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4F0B" w:rsidRPr="00A15DDA" w:rsidRDefault="004A3366" w:rsidP="0097030B">
      <w:pPr>
        <w:spacing w:line="360" w:lineRule="auto"/>
        <w:jc w:val="both"/>
        <w:rPr>
          <w:b/>
        </w:rPr>
      </w:pPr>
      <w:r>
        <w:t xml:space="preserve">S2 </w:t>
      </w:r>
      <w:r w:rsidR="006F5BC1" w:rsidRPr="006F5BC1">
        <w:t xml:space="preserve">Table 1A: Search Strategy and Results in Different Databases for </w:t>
      </w:r>
      <w:r w:rsidR="0097030B" w:rsidRPr="0097030B">
        <w:rPr>
          <w:rFonts w:eastAsia="Calibri"/>
          <w:sz w:val="24"/>
          <w:szCs w:val="24"/>
        </w:rPr>
        <w:t xml:space="preserve">quality of life </w:t>
      </w:r>
      <w:r w:rsidR="0097030B" w:rsidRPr="0097030B">
        <w:rPr>
          <w:sz w:val="24"/>
          <w:szCs w:val="24"/>
        </w:rPr>
        <w:t xml:space="preserve">and </w:t>
      </w:r>
      <w:r w:rsidR="0097030B" w:rsidRPr="0097030B">
        <w:rPr>
          <w:rFonts w:eastAsia="Calibri"/>
          <w:sz w:val="24"/>
          <w:szCs w:val="24"/>
        </w:rPr>
        <w:t>associated factors among women</w:t>
      </w:r>
      <w:r w:rsidR="0097030B" w:rsidRPr="0097030B">
        <w:rPr>
          <w:sz w:val="24"/>
          <w:szCs w:val="24"/>
        </w:rPr>
        <w:t xml:space="preserve"> with pelvic organ prolapse in Ethiopia</w:t>
      </w:r>
    </w:p>
    <w:p w:rsidR="00854F0B" w:rsidRDefault="00854F0B">
      <w:pPr>
        <w:spacing w:before="3"/>
        <w:rPr>
          <w:b/>
          <w:sz w:val="24"/>
        </w:rPr>
      </w:pPr>
    </w:p>
    <w:tbl>
      <w:tblPr>
        <w:tblW w:w="10586"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620"/>
        <w:gridCol w:w="990"/>
        <w:gridCol w:w="6840"/>
        <w:gridCol w:w="1136"/>
      </w:tblGrid>
      <w:tr w:rsidR="000B2F2A" w:rsidRPr="00AF6D47" w:rsidTr="009F704B">
        <w:trPr>
          <w:trHeight w:val="254"/>
        </w:trPr>
        <w:tc>
          <w:tcPr>
            <w:tcW w:w="1620" w:type="dxa"/>
          </w:tcPr>
          <w:p w:rsidR="000B2F2A" w:rsidRPr="00AF6D47" w:rsidRDefault="000B2F2A">
            <w:pPr>
              <w:pStyle w:val="TableParagraph"/>
              <w:spacing w:line="234" w:lineRule="exact"/>
            </w:pPr>
            <w:r>
              <w:t>Data base</w:t>
            </w:r>
          </w:p>
        </w:tc>
        <w:tc>
          <w:tcPr>
            <w:tcW w:w="990" w:type="dxa"/>
          </w:tcPr>
          <w:p w:rsidR="000B2F2A" w:rsidRPr="00AF6D47" w:rsidRDefault="000B2F2A">
            <w:pPr>
              <w:pStyle w:val="TableParagraph"/>
              <w:spacing w:line="234" w:lineRule="exact"/>
            </w:pPr>
            <w:r w:rsidRPr="00AF6D47">
              <w:t>Search</w:t>
            </w:r>
          </w:p>
        </w:tc>
        <w:tc>
          <w:tcPr>
            <w:tcW w:w="6840" w:type="dxa"/>
          </w:tcPr>
          <w:p w:rsidR="000B2F2A" w:rsidRPr="00AF6D47" w:rsidRDefault="000B2F2A">
            <w:pPr>
              <w:pStyle w:val="TableParagraph"/>
              <w:spacing w:line="234" w:lineRule="exact"/>
            </w:pPr>
            <w:r w:rsidRPr="00AF6D47">
              <w:t>Query</w:t>
            </w:r>
          </w:p>
        </w:tc>
        <w:tc>
          <w:tcPr>
            <w:tcW w:w="1136" w:type="dxa"/>
          </w:tcPr>
          <w:p w:rsidR="000B2F2A" w:rsidRPr="00AF6D47" w:rsidRDefault="000B2F2A">
            <w:pPr>
              <w:pStyle w:val="TableParagraph"/>
              <w:spacing w:line="234" w:lineRule="exact"/>
              <w:ind w:left="109"/>
            </w:pPr>
            <w:r w:rsidRPr="00AF6D47">
              <w:t>Search results</w:t>
            </w:r>
          </w:p>
        </w:tc>
      </w:tr>
      <w:tr w:rsidR="000B2F2A" w:rsidRPr="00AF6D47" w:rsidTr="009F704B">
        <w:trPr>
          <w:trHeight w:val="630"/>
        </w:trPr>
        <w:tc>
          <w:tcPr>
            <w:tcW w:w="1620" w:type="dxa"/>
            <w:vMerge w:val="restart"/>
          </w:tcPr>
          <w:p w:rsidR="000B2F2A" w:rsidRPr="00AF6D47" w:rsidRDefault="000B2F2A">
            <w:pPr>
              <w:pStyle w:val="TableParagraph"/>
            </w:pPr>
            <w:r>
              <w:t xml:space="preserve">PubMed  </w:t>
            </w:r>
          </w:p>
        </w:tc>
        <w:tc>
          <w:tcPr>
            <w:tcW w:w="990" w:type="dxa"/>
          </w:tcPr>
          <w:p w:rsidR="000B2F2A" w:rsidRPr="00AF6D47" w:rsidRDefault="000B2F2A">
            <w:pPr>
              <w:pStyle w:val="TableParagraph"/>
            </w:pPr>
            <w:r w:rsidRPr="00AF6D47">
              <w:t>#1</w:t>
            </w:r>
          </w:p>
        </w:tc>
        <w:tc>
          <w:tcPr>
            <w:tcW w:w="6840" w:type="dxa"/>
          </w:tcPr>
          <w:p w:rsidR="000B2F2A" w:rsidRPr="00054D92" w:rsidRDefault="000B2F2A" w:rsidP="00054D92">
            <w:pPr>
              <w:pStyle w:val="TableParagraph"/>
              <w:spacing w:line="360" w:lineRule="auto"/>
              <w:jc w:val="both"/>
              <w:rPr>
                <w:sz w:val="24"/>
                <w:szCs w:val="24"/>
              </w:rPr>
            </w:pPr>
            <w:r w:rsidRPr="00054D92">
              <w:rPr>
                <w:color w:val="212121"/>
                <w:sz w:val="24"/>
                <w:szCs w:val="24"/>
              </w:rPr>
              <w:t>Search: </w:t>
            </w:r>
            <w:r w:rsidR="00E74986" w:rsidRPr="00054D92">
              <w:rPr>
                <w:bCs/>
                <w:color w:val="212121"/>
                <w:sz w:val="24"/>
                <w:szCs w:val="24"/>
              </w:rPr>
              <w:t>((</w:t>
            </w:r>
            <w:r w:rsidR="0097030B" w:rsidRPr="00054D92">
              <w:rPr>
                <w:rFonts w:eastAsia="Calibri"/>
                <w:sz w:val="24"/>
                <w:szCs w:val="24"/>
              </w:rPr>
              <w:t xml:space="preserve">Quality of life </w:t>
            </w:r>
            <w:r w:rsidR="0097030B" w:rsidRPr="00054D92">
              <w:rPr>
                <w:sz w:val="24"/>
                <w:szCs w:val="24"/>
              </w:rPr>
              <w:t xml:space="preserve">and </w:t>
            </w:r>
            <w:r w:rsidR="0097030B" w:rsidRPr="00054D92">
              <w:rPr>
                <w:rFonts w:eastAsia="Calibri"/>
                <w:sz w:val="24"/>
                <w:szCs w:val="24"/>
              </w:rPr>
              <w:t>associated factors among women</w:t>
            </w:r>
            <w:r w:rsidR="0097030B" w:rsidRPr="00054D92">
              <w:rPr>
                <w:sz w:val="24"/>
                <w:szCs w:val="24"/>
              </w:rPr>
              <w:t xml:space="preserve"> with pelvic organ prolapse in Ethiopia</w:t>
            </w:r>
            <w:r w:rsidR="00E74986" w:rsidRPr="00054D92">
              <w:rPr>
                <w:bCs/>
                <w:color w:val="212121"/>
                <w:sz w:val="24"/>
                <w:szCs w:val="24"/>
              </w:rPr>
              <w:t>) OR (</w:t>
            </w:r>
            <w:r w:rsidR="0097030B" w:rsidRPr="00054D92">
              <w:rPr>
                <w:bCs/>
                <w:color w:val="212121"/>
                <w:sz w:val="24"/>
                <w:szCs w:val="24"/>
              </w:rPr>
              <w:t xml:space="preserve">women </w:t>
            </w:r>
            <w:r w:rsidR="00E74986" w:rsidRPr="00054D92">
              <w:rPr>
                <w:bCs/>
                <w:color w:val="212121"/>
                <w:sz w:val="24"/>
                <w:szCs w:val="24"/>
              </w:rPr>
              <w:t xml:space="preserve"> depression and associated factors in Ethiopia </w:t>
            </w:r>
            <w:r w:rsidR="00BC5BB8" w:rsidRPr="00054D92">
              <w:rPr>
                <w:bCs/>
                <w:color w:val="212121"/>
                <w:sz w:val="24"/>
                <w:szCs w:val="24"/>
              </w:rPr>
              <w:t>primary study</w:t>
            </w:r>
            <w:r w:rsidR="00E74986" w:rsidRPr="00054D92">
              <w:rPr>
                <w:bCs/>
                <w:color w:val="212121"/>
                <w:sz w:val="24"/>
                <w:szCs w:val="24"/>
              </w:rPr>
              <w:t>)</w:t>
            </w:r>
          </w:p>
        </w:tc>
        <w:tc>
          <w:tcPr>
            <w:tcW w:w="1136" w:type="dxa"/>
          </w:tcPr>
          <w:p w:rsidR="0097030B" w:rsidRPr="0097030B" w:rsidRDefault="0097030B" w:rsidP="0097030B">
            <w:pPr>
              <w:widowControl/>
              <w:autoSpaceDE/>
              <w:autoSpaceDN/>
              <w:spacing w:line="259" w:lineRule="auto"/>
              <w:ind w:right="213"/>
              <w:contextualSpacing/>
              <w:rPr>
                <w:bCs/>
                <w:sz w:val="24"/>
              </w:rPr>
            </w:pPr>
            <w:r w:rsidRPr="0097030B">
              <w:rPr>
                <w:sz w:val="24"/>
                <w:szCs w:val="24"/>
              </w:rPr>
              <w:t>331</w:t>
            </w:r>
          </w:p>
          <w:p w:rsidR="000B2F2A" w:rsidRPr="00AF6D47" w:rsidRDefault="000B2F2A">
            <w:pPr>
              <w:pStyle w:val="TableParagraph"/>
              <w:ind w:left="109"/>
              <w:rPr>
                <w:sz w:val="24"/>
                <w:szCs w:val="24"/>
              </w:rPr>
            </w:pPr>
          </w:p>
        </w:tc>
      </w:tr>
      <w:tr w:rsidR="000B2F2A" w:rsidRPr="00AF6D47" w:rsidTr="00BC5BB8">
        <w:trPr>
          <w:trHeight w:val="1518"/>
        </w:trPr>
        <w:tc>
          <w:tcPr>
            <w:tcW w:w="1620" w:type="dxa"/>
            <w:vMerge/>
            <w:tcBorders>
              <w:bottom w:val="single" w:sz="4" w:space="0" w:color="auto"/>
            </w:tcBorders>
          </w:tcPr>
          <w:p w:rsidR="000B2F2A" w:rsidRPr="00AF6D47" w:rsidRDefault="000B2F2A">
            <w:pPr>
              <w:pStyle w:val="TableParagraph"/>
            </w:pPr>
          </w:p>
        </w:tc>
        <w:tc>
          <w:tcPr>
            <w:tcW w:w="990" w:type="dxa"/>
          </w:tcPr>
          <w:p w:rsidR="000B2F2A" w:rsidRPr="00AF6D47" w:rsidRDefault="000B2F2A">
            <w:pPr>
              <w:pStyle w:val="TableParagraph"/>
            </w:pPr>
            <w:r w:rsidRPr="00AF6D47">
              <w:t>#2</w:t>
            </w:r>
          </w:p>
        </w:tc>
        <w:tc>
          <w:tcPr>
            <w:tcW w:w="6840" w:type="dxa"/>
          </w:tcPr>
          <w:p w:rsidR="000B2F2A" w:rsidRPr="00054D92" w:rsidRDefault="000B2F2A" w:rsidP="00054D92">
            <w:pPr>
              <w:spacing w:line="360" w:lineRule="auto"/>
              <w:jc w:val="both"/>
              <w:rPr>
                <w:sz w:val="24"/>
                <w:szCs w:val="24"/>
              </w:rPr>
            </w:pPr>
            <w:r w:rsidRPr="00054D92">
              <w:rPr>
                <w:color w:val="212121"/>
                <w:sz w:val="24"/>
                <w:szCs w:val="24"/>
              </w:rPr>
              <w:t>Search: </w:t>
            </w:r>
            <w:r w:rsidR="0097030B" w:rsidRPr="00054D92">
              <w:rPr>
                <w:sz w:val="24"/>
                <w:szCs w:val="24"/>
              </w:rPr>
              <w:t xml:space="preserve">(quality of life) OR (prevalence of quality of life) OR (magnitude of quality of life) OR (depressed quality of life) AND (associated factors)) OR (determinants)) OR (predictors)) AND (pelvic organ prolapse women) AND (Ethiopia). </w:t>
            </w:r>
          </w:p>
        </w:tc>
        <w:tc>
          <w:tcPr>
            <w:tcW w:w="1136" w:type="dxa"/>
          </w:tcPr>
          <w:p w:rsidR="000B2F2A" w:rsidRPr="00AF6D47" w:rsidRDefault="0097030B">
            <w:pPr>
              <w:pStyle w:val="TableParagraph"/>
              <w:ind w:left="109"/>
              <w:rPr>
                <w:sz w:val="24"/>
                <w:szCs w:val="24"/>
              </w:rPr>
            </w:pPr>
            <w:r w:rsidRPr="0097030B">
              <w:rPr>
                <w:sz w:val="24"/>
                <w:szCs w:val="24"/>
              </w:rPr>
              <w:t>11,</w:t>
            </w:r>
            <w:r>
              <w:rPr>
                <w:sz w:val="24"/>
                <w:szCs w:val="24"/>
              </w:rPr>
              <w:t>000</w:t>
            </w:r>
          </w:p>
        </w:tc>
      </w:tr>
      <w:tr w:rsidR="000B2F2A" w:rsidRPr="00AF6D47" w:rsidTr="009F704B">
        <w:trPr>
          <w:trHeight w:val="451"/>
        </w:trPr>
        <w:tc>
          <w:tcPr>
            <w:tcW w:w="1620" w:type="dxa"/>
            <w:tcBorders>
              <w:top w:val="single" w:sz="4" w:space="0" w:color="auto"/>
              <w:bottom w:val="single" w:sz="4" w:space="0" w:color="auto"/>
            </w:tcBorders>
          </w:tcPr>
          <w:p w:rsidR="000B2F2A" w:rsidRDefault="000B2F2A">
            <w:pPr>
              <w:pStyle w:val="TableParagraph"/>
            </w:pPr>
          </w:p>
          <w:p w:rsidR="00BC5BB8" w:rsidRPr="00BC5BB8" w:rsidRDefault="00BC5BB8" w:rsidP="00BC5BB8">
            <w:pPr>
              <w:widowControl/>
              <w:autoSpaceDE/>
              <w:autoSpaceDN/>
              <w:spacing w:line="259" w:lineRule="auto"/>
              <w:ind w:right="213"/>
              <w:contextualSpacing/>
              <w:rPr>
                <w:bCs/>
                <w:sz w:val="24"/>
              </w:rPr>
            </w:pPr>
            <w:r w:rsidRPr="00BC5BB8">
              <w:rPr>
                <w:sz w:val="24"/>
              </w:rPr>
              <w:t xml:space="preserve">Web </w:t>
            </w:r>
            <w:r>
              <w:rPr>
                <w:sz w:val="24"/>
              </w:rPr>
              <w:t>of Science</w:t>
            </w:r>
          </w:p>
          <w:p w:rsidR="000B2F2A" w:rsidRPr="00AF6D47" w:rsidRDefault="000B2F2A" w:rsidP="002361AE">
            <w:pPr>
              <w:pStyle w:val="TableParagraph"/>
            </w:pPr>
          </w:p>
        </w:tc>
        <w:tc>
          <w:tcPr>
            <w:tcW w:w="990" w:type="dxa"/>
            <w:tcBorders>
              <w:top w:val="single" w:sz="4" w:space="0" w:color="auto"/>
              <w:bottom w:val="single" w:sz="4" w:space="0" w:color="auto"/>
            </w:tcBorders>
          </w:tcPr>
          <w:p w:rsidR="000B2F2A" w:rsidRPr="00AF6D47" w:rsidRDefault="007E64B5">
            <w:pPr>
              <w:pStyle w:val="TableParagraph"/>
            </w:pPr>
            <w:r>
              <w:t>#1</w:t>
            </w:r>
          </w:p>
        </w:tc>
        <w:tc>
          <w:tcPr>
            <w:tcW w:w="6840" w:type="dxa"/>
            <w:tcBorders>
              <w:top w:val="single" w:sz="4" w:space="0" w:color="auto"/>
              <w:bottom w:val="single" w:sz="4" w:space="0" w:color="auto"/>
            </w:tcBorders>
          </w:tcPr>
          <w:p w:rsidR="000B2F2A" w:rsidRPr="00054D92" w:rsidRDefault="00BC5BB8" w:rsidP="00054D92">
            <w:pPr>
              <w:pStyle w:val="TableParagraph"/>
              <w:spacing w:line="360" w:lineRule="auto"/>
              <w:jc w:val="both"/>
              <w:rPr>
                <w:sz w:val="24"/>
                <w:szCs w:val="24"/>
              </w:rPr>
            </w:pPr>
            <w:r w:rsidRPr="00054D92">
              <w:rPr>
                <w:color w:val="212121"/>
                <w:sz w:val="24"/>
                <w:szCs w:val="24"/>
              </w:rPr>
              <w:t>Search: </w:t>
            </w:r>
            <w:r w:rsidRPr="00054D92">
              <w:rPr>
                <w:bCs/>
                <w:color w:val="212121"/>
                <w:sz w:val="24"/>
                <w:szCs w:val="24"/>
              </w:rPr>
              <w:t>((</w:t>
            </w:r>
            <w:r w:rsidRPr="00054D92">
              <w:rPr>
                <w:rFonts w:eastAsia="Calibri"/>
                <w:sz w:val="24"/>
                <w:szCs w:val="24"/>
              </w:rPr>
              <w:t xml:space="preserve">Quality of life </w:t>
            </w:r>
            <w:r w:rsidRPr="00054D92">
              <w:rPr>
                <w:sz w:val="24"/>
                <w:szCs w:val="24"/>
              </w:rPr>
              <w:t xml:space="preserve">and </w:t>
            </w:r>
            <w:r w:rsidRPr="00054D92">
              <w:rPr>
                <w:rFonts w:eastAsia="Calibri"/>
                <w:sz w:val="24"/>
                <w:szCs w:val="24"/>
              </w:rPr>
              <w:t>associated factors among women</w:t>
            </w:r>
            <w:r w:rsidRPr="00054D92">
              <w:rPr>
                <w:sz w:val="24"/>
                <w:szCs w:val="24"/>
              </w:rPr>
              <w:t xml:space="preserve"> with pelvic organ prolapse in Ethiopia</w:t>
            </w:r>
            <w:r w:rsidRPr="00054D92">
              <w:rPr>
                <w:bCs/>
                <w:color w:val="212121"/>
                <w:sz w:val="24"/>
                <w:szCs w:val="24"/>
              </w:rPr>
              <w:t>) OR (women  depression and associated factors in Ethiopia primary study)</w:t>
            </w:r>
          </w:p>
        </w:tc>
        <w:tc>
          <w:tcPr>
            <w:tcW w:w="1136" w:type="dxa"/>
            <w:tcBorders>
              <w:top w:val="single" w:sz="4" w:space="0" w:color="auto"/>
              <w:bottom w:val="single" w:sz="4" w:space="0" w:color="auto"/>
            </w:tcBorders>
          </w:tcPr>
          <w:p w:rsidR="000B2F2A" w:rsidRPr="00AF6D47" w:rsidRDefault="00BC5BB8" w:rsidP="00F07CEE">
            <w:pPr>
              <w:pStyle w:val="TableParagraph"/>
              <w:ind w:left="109"/>
              <w:rPr>
                <w:sz w:val="24"/>
                <w:szCs w:val="24"/>
              </w:rPr>
            </w:pPr>
            <w:r w:rsidRPr="00BC5BB8">
              <w:rPr>
                <w:sz w:val="24"/>
              </w:rPr>
              <w:t>1380</w:t>
            </w:r>
          </w:p>
        </w:tc>
      </w:tr>
      <w:tr w:rsidR="003E565A" w:rsidRPr="00AF6D47" w:rsidTr="009F704B">
        <w:trPr>
          <w:trHeight w:val="451"/>
        </w:trPr>
        <w:tc>
          <w:tcPr>
            <w:tcW w:w="1620" w:type="dxa"/>
            <w:tcBorders>
              <w:top w:val="single" w:sz="4" w:space="0" w:color="auto"/>
              <w:bottom w:val="single" w:sz="4" w:space="0" w:color="auto"/>
            </w:tcBorders>
          </w:tcPr>
          <w:p w:rsidR="003E565A" w:rsidRDefault="00BC5BB8" w:rsidP="00BC5BB8">
            <w:pPr>
              <w:pStyle w:val="TableParagraph"/>
            </w:pPr>
            <w:r w:rsidRPr="0080581D">
              <w:rPr>
                <w:sz w:val="24"/>
                <w:szCs w:val="24"/>
              </w:rPr>
              <w:t>Science Direct=</w:t>
            </w:r>
          </w:p>
        </w:tc>
        <w:tc>
          <w:tcPr>
            <w:tcW w:w="990" w:type="dxa"/>
            <w:tcBorders>
              <w:top w:val="single" w:sz="4" w:space="0" w:color="auto"/>
              <w:bottom w:val="single" w:sz="4" w:space="0" w:color="auto"/>
            </w:tcBorders>
          </w:tcPr>
          <w:p w:rsidR="003E565A" w:rsidRPr="00AF6D47" w:rsidRDefault="007E64B5">
            <w:pPr>
              <w:pStyle w:val="TableParagraph"/>
            </w:pPr>
            <w:r>
              <w:t>#1</w:t>
            </w:r>
          </w:p>
        </w:tc>
        <w:tc>
          <w:tcPr>
            <w:tcW w:w="6840" w:type="dxa"/>
            <w:tcBorders>
              <w:top w:val="single" w:sz="4" w:space="0" w:color="auto"/>
              <w:bottom w:val="single" w:sz="4" w:space="0" w:color="auto"/>
            </w:tcBorders>
          </w:tcPr>
          <w:p w:rsidR="003E565A" w:rsidRPr="00054D92" w:rsidRDefault="00BC5BB8" w:rsidP="00054D92">
            <w:pPr>
              <w:pStyle w:val="TableParagraph"/>
              <w:spacing w:line="360" w:lineRule="auto"/>
              <w:jc w:val="both"/>
              <w:rPr>
                <w:sz w:val="24"/>
                <w:szCs w:val="24"/>
              </w:rPr>
            </w:pPr>
            <w:r w:rsidRPr="00054D92">
              <w:rPr>
                <w:color w:val="212121"/>
                <w:sz w:val="24"/>
                <w:szCs w:val="24"/>
              </w:rPr>
              <w:t>Search: </w:t>
            </w:r>
            <w:r w:rsidRPr="00054D92">
              <w:rPr>
                <w:bCs/>
                <w:color w:val="212121"/>
                <w:sz w:val="24"/>
                <w:szCs w:val="24"/>
              </w:rPr>
              <w:t>((</w:t>
            </w:r>
            <w:r w:rsidRPr="00054D92">
              <w:rPr>
                <w:rFonts w:eastAsia="Calibri"/>
                <w:sz w:val="24"/>
                <w:szCs w:val="24"/>
              </w:rPr>
              <w:t xml:space="preserve">Quality of life </w:t>
            </w:r>
            <w:r w:rsidRPr="00054D92">
              <w:rPr>
                <w:sz w:val="24"/>
                <w:szCs w:val="24"/>
              </w:rPr>
              <w:t xml:space="preserve">and </w:t>
            </w:r>
            <w:r w:rsidRPr="00054D92">
              <w:rPr>
                <w:rFonts w:eastAsia="Calibri"/>
                <w:sz w:val="24"/>
                <w:szCs w:val="24"/>
              </w:rPr>
              <w:t>associated factors among women</w:t>
            </w:r>
            <w:r w:rsidRPr="00054D92">
              <w:rPr>
                <w:sz w:val="24"/>
                <w:szCs w:val="24"/>
              </w:rPr>
              <w:t xml:space="preserve"> with pelvic organ prolapse in Ethiopia</w:t>
            </w:r>
            <w:r w:rsidRPr="00054D92">
              <w:rPr>
                <w:bCs/>
                <w:color w:val="212121"/>
                <w:sz w:val="24"/>
                <w:szCs w:val="24"/>
              </w:rPr>
              <w:t>) OR (women  depression and associated factors in Ethiopia primary study)</w:t>
            </w:r>
          </w:p>
        </w:tc>
        <w:tc>
          <w:tcPr>
            <w:tcW w:w="1136" w:type="dxa"/>
            <w:tcBorders>
              <w:top w:val="single" w:sz="4" w:space="0" w:color="auto"/>
              <w:bottom w:val="single" w:sz="4" w:space="0" w:color="auto"/>
            </w:tcBorders>
          </w:tcPr>
          <w:p w:rsidR="003E565A" w:rsidRDefault="00BC5BB8" w:rsidP="00F07CEE">
            <w:pPr>
              <w:pStyle w:val="TableParagraph"/>
              <w:ind w:left="109"/>
              <w:rPr>
                <w:sz w:val="24"/>
                <w:szCs w:val="24"/>
              </w:rPr>
            </w:pPr>
            <w:r w:rsidRPr="0080581D">
              <w:rPr>
                <w:sz w:val="24"/>
                <w:szCs w:val="24"/>
              </w:rPr>
              <w:t>942</w:t>
            </w:r>
          </w:p>
        </w:tc>
      </w:tr>
      <w:tr w:rsidR="00D04FA2" w:rsidRPr="00AF6D47" w:rsidTr="009F704B">
        <w:trPr>
          <w:trHeight w:val="451"/>
        </w:trPr>
        <w:tc>
          <w:tcPr>
            <w:tcW w:w="1620" w:type="dxa"/>
            <w:tcBorders>
              <w:top w:val="single" w:sz="4" w:space="0" w:color="auto"/>
              <w:bottom w:val="single" w:sz="4" w:space="0" w:color="auto"/>
            </w:tcBorders>
          </w:tcPr>
          <w:p w:rsidR="00BC5BB8" w:rsidRPr="00BC5BB8" w:rsidRDefault="00BC5BB8" w:rsidP="00BC5BB8">
            <w:pPr>
              <w:widowControl/>
              <w:autoSpaceDE/>
              <w:autoSpaceDN/>
              <w:spacing w:line="259" w:lineRule="auto"/>
              <w:ind w:right="213"/>
              <w:contextualSpacing/>
              <w:rPr>
                <w:rStyle w:val="Strong"/>
                <w:b w:val="0"/>
                <w:sz w:val="24"/>
              </w:rPr>
            </w:pPr>
            <w:r w:rsidRPr="00BC5BB8">
              <w:rPr>
                <w:sz w:val="24"/>
                <w:szCs w:val="24"/>
              </w:rPr>
              <w:t>Scopus</w:t>
            </w:r>
          </w:p>
          <w:p w:rsidR="00D04FA2" w:rsidRPr="00D04FA2" w:rsidRDefault="00D04FA2">
            <w:pPr>
              <w:pStyle w:val="TableParagraph"/>
            </w:pPr>
          </w:p>
        </w:tc>
        <w:tc>
          <w:tcPr>
            <w:tcW w:w="990" w:type="dxa"/>
            <w:tcBorders>
              <w:top w:val="single" w:sz="4" w:space="0" w:color="auto"/>
              <w:bottom w:val="single" w:sz="4" w:space="0" w:color="auto"/>
            </w:tcBorders>
          </w:tcPr>
          <w:p w:rsidR="00D04FA2" w:rsidRDefault="00BC5BB8">
            <w:pPr>
              <w:pStyle w:val="TableParagraph"/>
            </w:pPr>
            <w:r>
              <w:t>#2</w:t>
            </w:r>
          </w:p>
        </w:tc>
        <w:tc>
          <w:tcPr>
            <w:tcW w:w="6840" w:type="dxa"/>
            <w:tcBorders>
              <w:top w:val="single" w:sz="4" w:space="0" w:color="auto"/>
              <w:bottom w:val="single" w:sz="4" w:space="0" w:color="auto"/>
            </w:tcBorders>
          </w:tcPr>
          <w:p w:rsidR="00D04FA2" w:rsidRPr="00054D92" w:rsidRDefault="00BC5BB8" w:rsidP="00054D92">
            <w:pPr>
              <w:pStyle w:val="TableParagraph"/>
              <w:spacing w:line="360" w:lineRule="auto"/>
              <w:jc w:val="both"/>
              <w:rPr>
                <w:sz w:val="24"/>
                <w:szCs w:val="24"/>
              </w:rPr>
            </w:pPr>
            <w:r w:rsidRPr="00054D92">
              <w:rPr>
                <w:color w:val="212121"/>
                <w:sz w:val="24"/>
                <w:szCs w:val="24"/>
              </w:rPr>
              <w:t>Search: </w:t>
            </w:r>
            <w:r w:rsidRPr="00054D92">
              <w:rPr>
                <w:sz w:val="24"/>
                <w:szCs w:val="24"/>
              </w:rPr>
              <w:t>(quality of life) OR (prevalence of quality of life) OR (magnitude of quality of life) OR (depressed quality of life) AND (associated factors)) OR (determinants)) OR (predictors)) AND (pelvic organ prolapse women) AND (Ethiopia).</w:t>
            </w:r>
          </w:p>
        </w:tc>
        <w:tc>
          <w:tcPr>
            <w:tcW w:w="1136" w:type="dxa"/>
            <w:tcBorders>
              <w:top w:val="single" w:sz="4" w:space="0" w:color="auto"/>
              <w:bottom w:val="single" w:sz="4" w:space="0" w:color="auto"/>
            </w:tcBorders>
          </w:tcPr>
          <w:p w:rsidR="00D04FA2" w:rsidRDefault="00BC5BB8" w:rsidP="00F07CEE">
            <w:pPr>
              <w:pStyle w:val="TableParagraph"/>
              <w:ind w:left="109"/>
            </w:pPr>
            <w:r>
              <w:rPr>
                <w:sz w:val="24"/>
                <w:szCs w:val="24"/>
              </w:rPr>
              <w:t>100</w:t>
            </w:r>
            <w:r w:rsidRPr="00BC5BB8">
              <w:rPr>
                <w:sz w:val="24"/>
                <w:szCs w:val="24"/>
              </w:rPr>
              <w:t>1</w:t>
            </w:r>
          </w:p>
        </w:tc>
      </w:tr>
      <w:tr w:rsidR="00450162" w:rsidRPr="00AF6D47" w:rsidTr="009F704B">
        <w:trPr>
          <w:trHeight w:val="451"/>
        </w:trPr>
        <w:tc>
          <w:tcPr>
            <w:tcW w:w="1620" w:type="dxa"/>
            <w:tcBorders>
              <w:top w:val="single" w:sz="4" w:space="0" w:color="auto"/>
              <w:bottom w:val="single" w:sz="4" w:space="0" w:color="auto"/>
            </w:tcBorders>
          </w:tcPr>
          <w:p w:rsidR="00BC5BB8" w:rsidRPr="00BC5BB8" w:rsidRDefault="00BC5BB8" w:rsidP="00BC5BB8">
            <w:pPr>
              <w:widowControl/>
              <w:autoSpaceDE/>
              <w:autoSpaceDN/>
              <w:spacing w:line="259" w:lineRule="auto"/>
              <w:ind w:right="213"/>
              <w:contextualSpacing/>
              <w:rPr>
                <w:rStyle w:val="Strong"/>
                <w:b w:val="0"/>
                <w:sz w:val="24"/>
              </w:rPr>
            </w:pPr>
            <w:r w:rsidRPr="00BC5BB8">
              <w:rPr>
                <w:sz w:val="24"/>
                <w:szCs w:val="24"/>
              </w:rPr>
              <w:t>Scopus</w:t>
            </w:r>
          </w:p>
          <w:p w:rsidR="00450162" w:rsidRPr="004A13D8" w:rsidRDefault="00450162">
            <w:pPr>
              <w:pStyle w:val="TableParagraph"/>
              <w:rPr>
                <w:color w:val="000000"/>
                <w:sz w:val="24"/>
                <w:szCs w:val="24"/>
              </w:rPr>
            </w:pPr>
          </w:p>
        </w:tc>
        <w:tc>
          <w:tcPr>
            <w:tcW w:w="990" w:type="dxa"/>
            <w:tcBorders>
              <w:top w:val="single" w:sz="4" w:space="0" w:color="auto"/>
              <w:bottom w:val="single" w:sz="4" w:space="0" w:color="auto"/>
            </w:tcBorders>
          </w:tcPr>
          <w:p w:rsidR="00450162" w:rsidRDefault="00450162">
            <w:pPr>
              <w:pStyle w:val="TableParagraph"/>
            </w:pPr>
            <w:r>
              <w:t>#1</w:t>
            </w:r>
          </w:p>
        </w:tc>
        <w:tc>
          <w:tcPr>
            <w:tcW w:w="6840" w:type="dxa"/>
            <w:tcBorders>
              <w:top w:val="single" w:sz="4" w:space="0" w:color="auto"/>
              <w:bottom w:val="single" w:sz="4" w:space="0" w:color="auto"/>
            </w:tcBorders>
          </w:tcPr>
          <w:p w:rsidR="00450162" w:rsidRPr="00054D92" w:rsidRDefault="00BC5BB8" w:rsidP="00054D92">
            <w:pPr>
              <w:pStyle w:val="TableParagraph"/>
              <w:spacing w:line="360" w:lineRule="auto"/>
              <w:jc w:val="both"/>
              <w:rPr>
                <w:sz w:val="24"/>
                <w:szCs w:val="24"/>
              </w:rPr>
            </w:pPr>
            <w:r w:rsidRPr="00054D92">
              <w:rPr>
                <w:color w:val="212121"/>
                <w:sz w:val="24"/>
                <w:szCs w:val="24"/>
              </w:rPr>
              <w:t>Search: </w:t>
            </w:r>
            <w:r w:rsidRPr="00054D92">
              <w:rPr>
                <w:bCs/>
                <w:color w:val="212121"/>
                <w:sz w:val="24"/>
                <w:szCs w:val="24"/>
              </w:rPr>
              <w:t>((</w:t>
            </w:r>
            <w:r w:rsidRPr="00054D92">
              <w:rPr>
                <w:rFonts w:eastAsia="Calibri"/>
                <w:sz w:val="24"/>
                <w:szCs w:val="24"/>
              </w:rPr>
              <w:t xml:space="preserve">Quality of life </w:t>
            </w:r>
            <w:r w:rsidRPr="00054D92">
              <w:rPr>
                <w:sz w:val="24"/>
                <w:szCs w:val="24"/>
              </w:rPr>
              <w:t xml:space="preserve">and </w:t>
            </w:r>
            <w:r w:rsidRPr="00054D92">
              <w:rPr>
                <w:rFonts w:eastAsia="Calibri"/>
                <w:sz w:val="24"/>
                <w:szCs w:val="24"/>
              </w:rPr>
              <w:t>associated factors among women</w:t>
            </w:r>
            <w:r w:rsidRPr="00054D92">
              <w:rPr>
                <w:sz w:val="24"/>
                <w:szCs w:val="24"/>
              </w:rPr>
              <w:t xml:space="preserve"> with pelvic organ prolapse in Ethiopia</w:t>
            </w:r>
            <w:r w:rsidRPr="00054D92">
              <w:rPr>
                <w:bCs/>
                <w:color w:val="212121"/>
                <w:sz w:val="24"/>
                <w:szCs w:val="24"/>
              </w:rPr>
              <w:t>) OR (women  depression and associated factors in Ethiopia primary study</w:t>
            </w:r>
          </w:p>
        </w:tc>
        <w:tc>
          <w:tcPr>
            <w:tcW w:w="1136" w:type="dxa"/>
            <w:tcBorders>
              <w:top w:val="single" w:sz="4" w:space="0" w:color="auto"/>
              <w:bottom w:val="single" w:sz="4" w:space="0" w:color="auto"/>
            </w:tcBorders>
          </w:tcPr>
          <w:p w:rsidR="00450162" w:rsidRDefault="00BC5BB8" w:rsidP="00F07CEE">
            <w:pPr>
              <w:pStyle w:val="TableParagraph"/>
              <w:ind w:left="109"/>
            </w:pPr>
            <w:r>
              <w:t>320</w:t>
            </w:r>
          </w:p>
        </w:tc>
      </w:tr>
      <w:tr w:rsidR="007E64B5" w:rsidRPr="00AF6D47" w:rsidTr="00BC5BB8">
        <w:trPr>
          <w:trHeight w:val="451"/>
        </w:trPr>
        <w:tc>
          <w:tcPr>
            <w:tcW w:w="1620" w:type="dxa"/>
            <w:tcBorders>
              <w:top w:val="single" w:sz="4" w:space="0" w:color="auto"/>
              <w:bottom w:val="single" w:sz="4" w:space="0" w:color="auto"/>
            </w:tcBorders>
          </w:tcPr>
          <w:p w:rsidR="00BC5BB8" w:rsidRPr="00BC5BB8" w:rsidRDefault="00BC5BB8" w:rsidP="00BC5BB8">
            <w:pPr>
              <w:widowControl/>
              <w:autoSpaceDE/>
              <w:autoSpaceDN/>
              <w:spacing w:line="259" w:lineRule="auto"/>
              <w:ind w:right="213"/>
              <w:contextualSpacing/>
              <w:rPr>
                <w:bCs/>
                <w:sz w:val="32"/>
              </w:rPr>
            </w:pPr>
            <w:r w:rsidRPr="00BC5BB8">
              <w:rPr>
                <w:sz w:val="24"/>
              </w:rPr>
              <w:t>African Journal Online</w:t>
            </w:r>
          </w:p>
          <w:p w:rsidR="007E64B5" w:rsidRDefault="007E64B5">
            <w:pPr>
              <w:pStyle w:val="TableParagraph"/>
            </w:pPr>
          </w:p>
        </w:tc>
        <w:tc>
          <w:tcPr>
            <w:tcW w:w="990" w:type="dxa"/>
            <w:tcBorders>
              <w:top w:val="single" w:sz="4" w:space="0" w:color="auto"/>
              <w:bottom w:val="single" w:sz="4" w:space="0" w:color="auto"/>
            </w:tcBorders>
          </w:tcPr>
          <w:p w:rsidR="007E64B5" w:rsidRPr="00AF6D47" w:rsidRDefault="007E64B5">
            <w:pPr>
              <w:pStyle w:val="TableParagraph"/>
            </w:pPr>
            <w:r>
              <w:t>#1</w:t>
            </w:r>
          </w:p>
        </w:tc>
        <w:tc>
          <w:tcPr>
            <w:tcW w:w="6840" w:type="dxa"/>
            <w:tcBorders>
              <w:top w:val="single" w:sz="4" w:space="0" w:color="auto"/>
              <w:bottom w:val="single" w:sz="4" w:space="0" w:color="auto"/>
            </w:tcBorders>
          </w:tcPr>
          <w:p w:rsidR="007E64B5" w:rsidRPr="00054D92" w:rsidRDefault="00BC5BB8" w:rsidP="00054D92">
            <w:pPr>
              <w:pStyle w:val="TableParagraph"/>
              <w:spacing w:line="360" w:lineRule="auto"/>
              <w:jc w:val="both"/>
              <w:rPr>
                <w:sz w:val="24"/>
                <w:szCs w:val="24"/>
              </w:rPr>
            </w:pPr>
            <w:r w:rsidRPr="00054D92">
              <w:rPr>
                <w:color w:val="212121"/>
                <w:sz w:val="24"/>
                <w:szCs w:val="24"/>
              </w:rPr>
              <w:t>Search: </w:t>
            </w:r>
            <w:r w:rsidRPr="00054D92">
              <w:rPr>
                <w:bCs/>
                <w:color w:val="212121"/>
                <w:sz w:val="24"/>
                <w:szCs w:val="24"/>
              </w:rPr>
              <w:t>((</w:t>
            </w:r>
            <w:r w:rsidRPr="00054D92">
              <w:rPr>
                <w:rFonts w:eastAsia="Calibri"/>
                <w:sz w:val="24"/>
                <w:szCs w:val="24"/>
              </w:rPr>
              <w:t xml:space="preserve">Quality of life </w:t>
            </w:r>
            <w:r w:rsidRPr="00054D92">
              <w:rPr>
                <w:sz w:val="24"/>
                <w:szCs w:val="24"/>
              </w:rPr>
              <w:t xml:space="preserve">and </w:t>
            </w:r>
            <w:r w:rsidRPr="00054D92">
              <w:rPr>
                <w:rFonts w:eastAsia="Calibri"/>
                <w:sz w:val="24"/>
                <w:szCs w:val="24"/>
              </w:rPr>
              <w:t>associated factors among women</w:t>
            </w:r>
            <w:r w:rsidRPr="00054D92">
              <w:rPr>
                <w:sz w:val="24"/>
                <w:szCs w:val="24"/>
              </w:rPr>
              <w:t xml:space="preserve"> with pelvic organ prolapse in Ethiopia</w:t>
            </w:r>
            <w:r w:rsidRPr="00054D92">
              <w:rPr>
                <w:bCs/>
                <w:color w:val="212121"/>
                <w:sz w:val="24"/>
                <w:szCs w:val="24"/>
              </w:rPr>
              <w:t>) OR (women  depression and associated factors in Ethiopia primary study</w:t>
            </w:r>
          </w:p>
        </w:tc>
        <w:tc>
          <w:tcPr>
            <w:tcW w:w="1136" w:type="dxa"/>
            <w:tcBorders>
              <w:top w:val="single" w:sz="4" w:space="0" w:color="auto"/>
              <w:bottom w:val="single" w:sz="4" w:space="0" w:color="auto"/>
            </w:tcBorders>
          </w:tcPr>
          <w:p w:rsidR="007E64B5" w:rsidRPr="003E565A" w:rsidRDefault="00BC5BB8" w:rsidP="00F07CEE">
            <w:pPr>
              <w:pStyle w:val="TableParagraph"/>
              <w:ind w:left="109"/>
            </w:pPr>
            <w:r>
              <w:t>690</w:t>
            </w:r>
          </w:p>
        </w:tc>
      </w:tr>
      <w:tr w:rsidR="00054D92" w:rsidRPr="00AF6D47" w:rsidTr="00BC5BB8">
        <w:trPr>
          <w:trHeight w:val="451"/>
        </w:trPr>
        <w:tc>
          <w:tcPr>
            <w:tcW w:w="1620" w:type="dxa"/>
            <w:tcBorders>
              <w:top w:val="single" w:sz="4" w:space="0" w:color="auto"/>
              <w:bottom w:val="single" w:sz="4" w:space="0" w:color="auto"/>
            </w:tcBorders>
          </w:tcPr>
          <w:p w:rsidR="00054D92" w:rsidRPr="00BC5BB8" w:rsidRDefault="00054D92" w:rsidP="00BC5BB8">
            <w:pPr>
              <w:widowControl/>
              <w:autoSpaceDE/>
              <w:autoSpaceDN/>
              <w:spacing w:line="259" w:lineRule="auto"/>
              <w:ind w:right="213"/>
              <w:contextualSpacing/>
              <w:rPr>
                <w:rStyle w:val="Strong"/>
                <w:b w:val="0"/>
                <w:sz w:val="28"/>
              </w:rPr>
            </w:pPr>
            <w:r w:rsidRPr="00BC5BB8">
              <w:rPr>
                <w:sz w:val="24"/>
              </w:rPr>
              <w:t>Wiley Online Library</w:t>
            </w:r>
          </w:p>
          <w:p w:rsidR="00054D92" w:rsidRPr="00BC5BB8" w:rsidRDefault="00054D92" w:rsidP="00BC5BB8">
            <w:pPr>
              <w:widowControl/>
              <w:autoSpaceDE/>
              <w:autoSpaceDN/>
              <w:spacing w:line="259" w:lineRule="auto"/>
              <w:ind w:right="213"/>
              <w:contextualSpacing/>
              <w:rPr>
                <w:sz w:val="24"/>
              </w:rPr>
            </w:pPr>
          </w:p>
        </w:tc>
        <w:tc>
          <w:tcPr>
            <w:tcW w:w="990" w:type="dxa"/>
            <w:tcBorders>
              <w:top w:val="single" w:sz="4" w:space="0" w:color="auto"/>
              <w:bottom w:val="single" w:sz="4" w:space="0" w:color="auto"/>
            </w:tcBorders>
          </w:tcPr>
          <w:p w:rsidR="00054D92" w:rsidRDefault="00054D92">
            <w:r w:rsidRPr="009D071B">
              <w:t>#1</w:t>
            </w:r>
          </w:p>
        </w:tc>
        <w:tc>
          <w:tcPr>
            <w:tcW w:w="6840" w:type="dxa"/>
            <w:tcBorders>
              <w:top w:val="single" w:sz="4" w:space="0" w:color="auto"/>
              <w:bottom w:val="single" w:sz="4" w:space="0" w:color="auto"/>
            </w:tcBorders>
          </w:tcPr>
          <w:p w:rsidR="00054D92" w:rsidRPr="00054D92" w:rsidRDefault="00054D92" w:rsidP="00054D92">
            <w:pPr>
              <w:pStyle w:val="TableParagraph"/>
              <w:spacing w:line="360" w:lineRule="auto"/>
              <w:jc w:val="both"/>
              <w:rPr>
                <w:color w:val="212121"/>
                <w:sz w:val="24"/>
                <w:szCs w:val="24"/>
              </w:rPr>
            </w:pPr>
            <w:r w:rsidRPr="00054D92">
              <w:rPr>
                <w:color w:val="212121"/>
                <w:sz w:val="24"/>
                <w:szCs w:val="24"/>
              </w:rPr>
              <w:t>Search: </w:t>
            </w:r>
            <w:r w:rsidRPr="00054D92">
              <w:rPr>
                <w:bCs/>
                <w:color w:val="212121"/>
                <w:sz w:val="24"/>
                <w:szCs w:val="24"/>
              </w:rPr>
              <w:t>((</w:t>
            </w:r>
            <w:r w:rsidRPr="00054D92">
              <w:rPr>
                <w:rFonts w:eastAsia="Calibri"/>
                <w:sz w:val="24"/>
                <w:szCs w:val="24"/>
              </w:rPr>
              <w:t xml:space="preserve">Quality of life </w:t>
            </w:r>
            <w:r w:rsidRPr="00054D92">
              <w:rPr>
                <w:sz w:val="24"/>
                <w:szCs w:val="24"/>
              </w:rPr>
              <w:t xml:space="preserve">and </w:t>
            </w:r>
            <w:r w:rsidRPr="00054D92">
              <w:rPr>
                <w:rFonts w:eastAsia="Calibri"/>
                <w:sz w:val="24"/>
                <w:szCs w:val="24"/>
              </w:rPr>
              <w:t>associated factors among women</w:t>
            </w:r>
            <w:r w:rsidRPr="00054D92">
              <w:rPr>
                <w:sz w:val="24"/>
                <w:szCs w:val="24"/>
              </w:rPr>
              <w:t xml:space="preserve"> with pelvic organ prolapse in Ethiopia</w:t>
            </w:r>
            <w:r w:rsidRPr="00054D92">
              <w:rPr>
                <w:bCs/>
                <w:color w:val="212121"/>
                <w:sz w:val="24"/>
                <w:szCs w:val="24"/>
              </w:rPr>
              <w:t>) OR (women  depression and associated factors in Ethiopia primary study</w:t>
            </w:r>
          </w:p>
        </w:tc>
        <w:tc>
          <w:tcPr>
            <w:tcW w:w="1136" w:type="dxa"/>
            <w:tcBorders>
              <w:top w:val="single" w:sz="4" w:space="0" w:color="auto"/>
              <w:bottom w:val="single" w:sz="4" w:space="0" w:color="auto"/>
            </w:tcBorders>
          </w:tcPr>
          <w:p w:rsidR="00054D92" w:rsidRDefault="00054D92" w:rsidP="00F07CEE">
            <w:pPr>
              <w:pStyle w:val="TableParagraph"/>
              <w:ind w:left="109"/>
            </w:pPr>
            <w:r>
              <w:t>512</w:t>
            </w:r>
          </w:p>
        </w:tc>
      </w:tr>
      <w:tr w:rsidR="00054D92" w:rsidRPr="00AF6D47" w:rsidTr="009F704B">
        <w:trPr>
          <w:trHeight w:val="451"/>
        </w:trPr>
        <w:tc>
          <w:tcPr>
            <w:tcW w:w="1620" w:type="dxa"/>
            <w:tcBorders>
              <w:top w:val="single" w:sz="4" w:space="0" w:color="auto"/>
            </w:tcBorders>
          </w:tcPr>
          <w:p w:rsidR="00054D92" w:rsidRPr="00BC5BB8" w:rsidRDefault="00054D92" w:rsidP="00BC5BB8">
            <w:pPr>
              <w:widowControl/>
              <w:autoSpaceDE/>
              <w:autoSpaceDN/>
              <w:spacing w:line="259" w:lineRule="auto"/>
              <w:ind w:right="213"/>
              <w:contextualSpacing/>
              <w:rPr>
                <w:bCs/>
                <w:sz w:val="24"/>
              </w:rPr>
            </w:pPr>
            <w:r w:rsidRPr="00BC5BB8">
              <w:rPr>
                <w:sz w:val="24"/>
                <w:szCs w:val="24"/>
              </w:rPr>
              <w:t>National digital library</w:t>
            </w:r>
          </w:p>
          <w:p w:rsidR="00054D92" w:rsidRPr="00BC5BB8" w:rsidRDefault="00054D92" w:rsidP="00BC5BB8">
            <w:pPr>
              <w:widowControl/>
              <w:autoSpaceDE/>
              <w:autoSpaceDN/>
              <w:spacing w:line="259" w:lineRule="auto"/>
              <w:ind w:right="213"/>
              <w:contextualSpacing/>
              <w:rPr>
                <w:sz w:val="24"/>
              </w:rPr>
            </w:pPr>
          </w:p>
        </w:tc>
        <w:tc>
          <w:tcPr>
            <w:tcW w:w="990" w:type="dxa"/>
            <w:tcBorders>
              <w:top w:val="single" w:sz="4" w:space="0" w:color="auto"/>
            </w:tcBorders>
          </w:tcPr>
          <w:p w:rsidR="00054D92" w:rsidRDefault="00054D92">
            <w:r w:rsidRPr="009D071B">
              <w:t>#1</w:t>
            </w:r>
          </w:p>
        </w:tc>
        <w:tc>
          <w:tcPr>
            <w:tcW w:w="6840" w:type="dxa"/>
            <w:tcBorders>
              <w:top w:val="single" w:sz="4" w:space="0" w:color="auto"/>
            </w:tcBorders>
          </w:tcPr>
          <w:p w:rsidR="00054D92" w:rsidRPr="00054D92" w:rsidRDefault="00054D92" w:rsidP="00054D92">
            <w:pPr>
              <w:pStyle w:val="TableParagraph"/>
              <w:spacing w:line="360" w:lineRule="auto"/>
              <w:jc w:val="both"/>
              <w:rPr>
                <w:color w:val="212121"/>
                <w:sz w:val="24"/>
                <w:szCs w:val="24"/>
              </w:rPr>
            </w:pPr>
            <w:r w:rsidRPr="00054D92">
              <w:rPr>
                <w:color w:val="212121"/>
                <w:sz w:val="24"/>
                <w:szCs w:val="24"/>
              </w:rPr>
              <w:t>Search: </w:t>
            </w:r>
            <w:r w:rsidRPr="00054D92">
              <w:rPr>
                <w:bCs/>
                <w:color w:val="212121"/>
                <w:sz w:val="24"/>
                <w:szCs w:val="24"/>
              </w:rPr>
              <w:t>((</w:t>
            </w:r>
            <w:r w:rsidRPr="00054D92">
              <w:rPr>
                <w:rFonts w:eastAsia="Calibri"/>
                <w:sz w:val="24"/>
                <w:szCs w:val="24"/>
              </w:rPr>
              <w:t xml:space="preserve">Quality of life </w:t>
            </w:r>
            <w:r w:rsidRPr="00054D92">
              <w:rPr>
                <w:sz w:val="24"/>
                <w:szCs w:val="24"/>
              </w:rPr>
              <w:t xml:space="preserve">and </w:t>
            </w:r>
            <w:r w:rsidRPr="00054D92">
              <w:rPr>
                <w:rFonts w:eastAsia="Calibri"/>
                <w:sz w:val="24"/>
                <w:szCs w:val="24"/>
              </w:rPr>
              <w:t>associated factors among women</w:t>
            </w:r>
            <w:r w:rsidRPr="00054D92">
              <w:rPr>
                <w:sz w:val="24"/>
                <w:szCs w:val="24"/>
              </w:rPr>
              <w:t xml:space="preserve"> with pelvic organ prolapse in Ethiopia</w:t>
            </w:r>
            <w:r w:rsidRPr="00054D92">
              <w:rPr>
                <w:bCs/>
                <w:color w:val="212121"/>
                <w:sz w:val="24"/>
                <w:szCs w:val="24"/>
              </w:rPr>
              <w:t>) OR (women  depression and associated factors in Ethiopia primary study</w:t>
            </w:r>
          </w:p>
        </w:tc>
        <w:tc>
          <w:tcPr>
            <w:tcW w:w="1136" w:type="dxa"/>
            <w:tcBorders>
              <w:top w:val="single" w:sz="4" w:space="0" w:color="auto"/>
            </w:tcBorders>
          </w:tcPr>
          <w:p w:rsidR="00054D92" w:rsidRDefault="00054D92" w:rsidP="00F07CEE">
            <w:pPr>
              <w:pStyle w:val="TableParagraph"/>
              <w:ind w:left="109"/>
            </w:pPr>
            <w:r>
              <w:t>82</w:t>
            </w:r>
          </w:p>
        </w:tc>
      </w:tr>
    </w:tbl>
    <w:p w:rsidR="00854F0B" w:rsidRPr="006F5BC1" w:rsidRDefault="00450162">
      <w:pPr>
        <w:ind w:left="116"/>
        <w:rPr>
          <w:b/>
          <w:bCs/>
          <w:i/>
        </w:rPr>
      </w:pPr>
      <w:r w:rsidRPr="006F5BC1">
        <w:rPr>
          <w:b/>
          <w:bCs/>
          <w:i/>
        </w:rPr>
        <w:t>NB:</w:t>
      </w:r>
      <w:r w:rsidRPr="00054D92">
        <w:rPr>
          <w:bCs/>
        </w:rPr>
        <w:t xml:space="preserve"> Date of search </w:t>
      </w:r>
      <w:r w:rsidR="009F704B" w:rsidRPr="00054D92">
        <w:rPr>
          <w:bCs/>
        </w:rPr>
        <w:t xml:space="preserve">from </w:t>
      </w:r>
      <w:r w:rsidR="00054D92" w:rsidRPr="00541575">
        <w:rPr>
          <w:sz w:val="24"/>
        </w:rPr>
        <w:t>January 1, 2024, to June 10, 2024.</w:t>
      </w:r>
    </w:p>
    <w:p w:rsidR="00054D92" w:rsidRDefault="00054D92">
      <w:pPr>
        <w:ind w:left="116"/>
        <w:rPr>
          <w:iCs/>
        </w:rPr>
      </w:pPr>
    </w:p>
    <w:p w:rsidR="00091B67" w:rsidRDefault="008735D9">
      <w:pPr>
        <w:ind w:left="116"/>
        <w:rPr>
          <w:iCs/>
        </w:rPr>
      </w:pPr>
      <w:r>
        <w:rPr>
          <w:iCs/>
        </w:rPr>
        <w:lastRenderedPageBreak/>
        <w:t xml:space="preserve">S2 </w:t>
      </w:r>
      <w:r w:rsidR="0080126A" w:rsidRPr="0080126A">
        <w:rPr>
          <w:iCs/>
        </w:rPr>
        <w:t>Table 1</w:t>
      </w:r>
      <w:r w:rsidR="0080126A">
        <w:rPr>
          <w:iCs/>
        </w:rPr>
        <w:t>B</w:t>
      </w:r>
      <w:r w:rsidR="005B410A">
        <w:rPr>
          <w:iCs/>
        </w:rPr>
        <w:t xml:space="preserve">: List of Excluded Studies from </w:t>
      </w:r>
      <w:r w:rsidR="005B410A" w:rsidRPr="00004F5E">
        <w:rPr>
          <w:sz w:val="28"/>
          <w:szCs w:val="24"/>
        </w:rPr>
        <w:t>systematic</w:t>
      </w:r>
      <w:r w:rsidR="005B410A" w:rsidRPr="005B410A">
        <w:rPr>
          <w:sz w:val="24"/>
          <w:szCs w:val="24"/>
        </w:rPr>
        <w:t xml:space="preserve"> review and meta-analysis</w:t>
      </w:r>
      <w:r w:rsidR="0080126A" w:rsidRPr="005B410A">
        <w:rPr>
          <w:iCs/>
          <w:sz w:val="20"/>
        </w:rPr>
        <w:t xml:space="preserve"> </w:t>
      </w:r>
      <w:r w:rsidR="0080126A" w:rsidRPr="0080126A">
        <w:rPr>
          <w:iCs/>
        </w:rPr>
        <w:t>with Detailed Reasons for Exclusion</w:t>
      </w:r>
    </w:p>
    <w:tbl>
      <w:tblPr>
        <w:tblStyle w:val="TableGrid"/>
        <w:tblW w:w="10139" w:type="dxa"/>
        <w:tblLook w:val="04A0"/>
      </w:tblPr>
      <w:tblGrid>
        <w:gridCol w:w="1409"/>
        <w:gridCol w:w="6570"/>
        <w:gridCol w:w="2160"/>
      </w:tblGrid>
      <w:tr w:rsidR="00091B67" w:rsidRPr="005B410A" w:rsidTr="005B410A">
        <w:tc>
          <w:tcPr>
            <w:tcW w:w="1409" w:type="dxa"/>
          </w:tcPr>
          <w:p w:rsidR="00091B67" w:rsidRPr="005B410A" w:rsidRDefault="00091B67" w:rsidP="005B410A">
            <w:pPr>
              <w:spacing w:line="360" w:lineRule="auto"/>
              <w:rPr>
                <w:iCs/>
                <w:sz w:val="24"/>
                <w:szCs w:val="24"/>
              </w:rPr>
            </w:pPr>
            <w:r w:rsidRPr="005B410A">
              <w:rPr>
                <w:iCs/>
                <w:sz w:val="24"/>
                <w:szCs w:val="24"/>
              </w:rPr>
              <w:t xml:space="preserve">Publication year </w:t>
            </w:r>
          </w:p>
        </w:tc>
        <w:tc>
          <w:tcPr>
            <w:tcW w:w="6570" w:type="dxa"/>
          </w:tcPr>
          <w:p w:rsidR="00091B67" w:rsidRPr="005B410A" w:rsidRDefault="00054D92" w:rsidP="005B410A">
            <w:pPr>
              <w:spacing w:line="360" w:lineRule="auto"/>
              <w:rPr>
                <w:iCs/>
                <w:sz w:val="24"/>
                <w:szCs w:val="24"/>
              </w:rPr>
            </w:pPr>
            <w:r w:rsidRPr="005B410A">
              <w:rPr>
                <w:iCs/>
                <w:sz w:val="24"/>
                <w:szCs w:val="24"/>
              </w:rPr>
              <w:t xml:space="preserve">Number of studies </w:t>
            </w:r>
            <w:r w:rsidR="00091B67" w:rsidRPr="005B410A">
              <w:rPr>
                <w:iCs/>
                <w:sz w:val="24"/>
                <w:szCs w:val="24"/>
              </w:rPr>
              <w:t xml:space="preserve"> </w:t>
            </w:r>
          </w:p>
        </w:tc>
        <w:tc>
          <w:tcPr>
            <w:tcW w:w="2160" w:type="dxa"/>
          </w:tcPr>
          <w:p w:rsidR="00091B67" w:rsidRPr="005B410A" w:rsidRDefault="00091B67" w:rsidP="005B410A">
            <w:pPr>
              <w:spacing w:line="360" w:lineRule="auto"/>
              <w:rPr>
                <w:iCs/>
                <w:sz w:val="24"/>
                <w:szCs w:val="24"/>
              </w:rPr>
            </w:pPr>
            <w:r w:rsidRPr="005B410A">
              <w:rPr>
                <w:iCs/>
                <w:sz w:val="24"/>
                <w:szCs w:val="24"/>
              </w:rPr>
              <w:t xml:space="preserve">Reason for excluded </w:t>
            </w:r>
          </w:p>
        </w:tc>
      </w:tr>
      <w:tr w:rsidR="00091B67" w:rsidRPr="005B410A" w:rsidTr="005B410A">
        <w:trPr>
          <w:trHeight w:val="927"/>
        </w:trPr>
        <w:tc>
          <w:tcPr>
            <w:tcW w:w="1409" w:type="dxa"/>
          </w:tcPr>
          <w:p w:rsidR="00091B67" w:rsidRPr="005B410A" w:rsidRDefault="00054D92" w:rsidP="005B410A">
            <w:pPr>
              <w:spacing w:line="360" w:lineRule="auto"/>
              <w:rPr>
                <w:iCs/>
                <w:sz w:val="24"/>
                <w:szCs w:val="24"/>
              </w:rPr>
            </w:pPr>
            <w:r w:rsidRPr="005B410A">
              <w:rPr>
                <w:iCs/>
                <w:sz w:val="24"/>
                <w:szCs w:val="24"/>
              </w:rPr>
              <w:t>2014 to 2024</w:t>
            </w:r>
          </w:p>
        </w:tc>
        <w:tc>
          <w:tcPr>
            <w:tcW w:w="6570" w:type="dxa"/>
          </w:tcPr>
          <w:p w:rsidR="00091B67" w:rsidRPr="005B410A" w:rsidRDefault="00054D92" w:rsidP="005B410A">
            <w:pPr>
              <w:widowControl/>
              <w:autoSpaceDE/>
              <w:autoSpaceDN/>
              <w:spacing w:line="360" w:lineRule="auto"/>
              <w:ind w:right="213"/>
              <w:contextualSpacing/>
              <w:rPr>
                <w:bCs/>
                <w:sz w:val="24"/>
                <w:szCs w:val="24"/>
              </w:rPr>
            </w:pPr>
            <w:r w:rsidRPr="005B410A">
              <w:rPr>
                <w:rFonts w:eastAsia="Calibri"/>
                <w:sz w:val="24"/>
                <w:szCs w:val="24"/>
              </w:rPr>
              <w:t xml:space="preserve">Quality of life </w:t>
            </w:r>
            <w:r w:rsidRPr="005B410A">
              <w:rPr>
                <w:sz w:val="24"/>
                <w:szCs w:val="24"/>
              </w:rPr>
              <w:t xml:space="preserve">and </w:t>
            </w:r>
            <w:r w:rsidRPr="005B410A">
              <w:rPr>
                <w:rFonts w:eastAsia="Calibri"/>
                <w:sz w:val="24"/>
                <w:szCs w:val="24"/>
              </w:rPr>
              <w:t>associated factors among women</w:t>
            </w:r>
            <w:r w:rsidRPr="005B410A">
              <w:rPr>
                <w:sz w:val="24"/>
                <w:szCs w:val="24"/>
              </w:rPr>
              <w:t xml:space="preserve"> with pelvic organ prolapse in Ethiopia</w:t>
            </w:r>
            <w:r w:rsidRPr="005B410A">
              <w:rPr>
                <w:bCs/>
                <w:color w:val="212121"/>
                <w:sz w:val="24"/>
                <w:szCs w:val="24"/>
              </w:rPr>
              <w:t>) and associated factors in primary study)</w:t>
            </w:r>
            <w:r w:rsidR="00091B67" w:rsidRPr="005B410A">
              <w:rPr>
                <w:iCs/>
                <w:sz w:val="24"/>
                <w:szCs w:val="24"/>
              </w:rPr>
              <w:t>.</w:t>
            </w:r>
            <w:r w:rsidRPr="005B410A">
              <w:rPr>
                <w:iCs/>
                <w:sz w:val="24"/>
                <w:szCs w:val="24"/>
              </w:rPr>
              <w:t xml:space="preserve"> </w:t>
            </w:r>
            <w:r w:rsidRPr="005B410A">
              <w:rPr>
                <w:rStyle w:val="Strong"/>
                <w:sz w:val="24"/>
                <w:szCs w:val="24"/>
              </w:rPr>
              <w:t>(</w:t>
            </w:r>
            <w:r w:rsidRPr="005B410A">
              <w:rPr>
                <w:rStyle w:val="Strong"/>
                <w:b w:val="0"/>
                <w:sz w:val="24"/>
                <w:szCs w:val="24"/>
              </w:rPr>
              <w:t>n</w:t>
            </w:r>
            <w:r w:rsidRPr="005B410A">
              <w:rPr>
                <w:rStyle w:val="Strong"/>
                <w:sz w:val="24"/>
                <w:szCs w:val="24"/>
              </w:rPr>
              <w:t>=</w:t>
            </w:r>
            <w:r w:rsidRPr="005B410A">
              <w:rPr>
                <w:sz w:val="24"/>
                <w:szCs w:val="24"/>
              </w:rPr>
              <w:t>1761</w:t>
            </w:r>
            <w:r w:rsidRPr="005B410A">
              <w:rPr>
                <w:rStyle w:val="Strong"/>
                <w:sz w:val="24"/>
                <w:szCs w:val="24"/>
              </w:rPr>
              <w:t>)</w:t>
            </w:r>
          </w:p>
        </w:tc>
        <w:tc>
          <w:tcPr>
            <w:tcW w:w="2160" w:type="dxa"/>
          </w:tcPr>
          <w:p w:rsidR="00091B67" w:rsidRPr="005B410A" w:rsidRDefault="00F227CE" w:rsidP="005B410A">
            <w:pPr>
              <w:spacing w:line="360" w:lineRule="auto"/>
              <w:rPr>
                <w:iCs/>
                <w:sz w:val="24"/>
                <w:szCs w:val="24"/>
              </w:rPr>
            </w:pPr>
            <w:r w:rsidRPr="005B410A">
              <w:rPr>
                <w:color w:val="000000"/>
                <w:sz w:val="24"/>
                <w:szCs w:val="24"/>
              </w:rPr>
              <w:t>Due to conducted other countries</w:t>
            </w:r>
          </w:p>
        </w:tc>
      </w:tr>
      <w:tr w:rsidR="00091B67" w:rsidRPr="005B410A" w:rsidTr="005B410A">
        <w:tc>
          <w:tcPr>
            <w:tcW w:w="1409" w:type="dxa"/>
          </w:tcPr>
          <w:p w:rsidR="00091B67" w:rsidRPr="005B410A" w:rsidRDefault="00054D92" w:rsidP="005B410A">
            <w:pPr>
              <w:spacing w:line="360" w:lineRule="auto"/>
              <w:rPr>
                <w:iCs/>
                <w:sz w:val="24"/>
                <w:szCs w:val="24"/>
              </w:rPr>
            </w:pPr>
            <w:r w:rsidRPr="005B410A">
              <w:rPr>
                <w:iCs/>
                <w:sz w:val="24"/>
                <w:szCs w:val="24"/>
              </w:rPr>
              <w:t>200</w:t>
            </w:r>
            <w:r w:rsidR="005B410A" w:rsidRPr="005B410A">
              <w:rPr>
                <w:iCs/>
                <w:sz w:val="24"/>
                <w:szCs w:val="24"/>
              </w:rPr>
              <w:t>0</w:t>
            </w:r>
            <w:r w:rsidRPr="005B410A">
              <w:rPr>
                <w:iCs/>
                <w:sz w:val="24"/>
                <w:szCs w:val="24"/>
              </w:rPr>
              <w:t>-2024</w:t>
            </w:r>
            <w:r w:rsidR="00091B67" w:rsidRPr="005B410A">
              <w:rPr>
                <w:iCs/>
                <w:sz w:val="24"/>
                <w:szCs w:val="24"/>
              </w:rPr>
              <w:t xml:space="preserve"> </w:t>
            </w:r>
          </w:p>
        </w:tc>
        <w:tc>
          <w:tcPr>
            <w:tcW w:w="6570" w:type="dxa"/>
          </w:tcPr>
          <w:p w:rsidR="00091B67" w:rsidRPr="005B410A" w:rsidRDefault="00864DF5" w:rsidP="005B410A">
            <w:pPr>
              <w:spacing w:line="360" w:lineRule="auto"/>
              <w:rPr>
                <w:iCs/>
                <w:sz w:val="24"/>
                <w:szCs w:val="24"/>
              </w:rPr>
            </w:pPr>
            <w:r w:rsidRPr="005B410A">
              <w:rPr>
                <w:rFonts w:eastAsia="Calibri"/>
                <w:sz w:val="24"/>
                <w:szCs w:val="24"/>
              </w:rPr>
              <w:t xml:space="preserve">Quality of life </w:t>
            </w:r>
            <w:r w:rsidRPr="005B410A">
              <w:rPr>
                <w:sz w:val="24"/>
                <w:szCs w:val="24"/>
              </w:rPr>
              <w:t xml:space="preserve">and </w:t>
            </w:r>
            <w:r w:rsidRPr="005B410A">
              <w:rPr>
                <w:rFonts w:eastAsia="Calibri"/>
                <w:sz w:val="24"/>
                <w:szCs w:val="24"/>
              </w:rPr>
              <w:t>associated factors among women</w:t>
            </w:r>
            <w:r w:rsidRPr="005B410A">
              <w:rPr>
                <w:sz w:val="24"/>
                <w:szCs w:val="24"/>
              </w:rPr>
              <w:t xml:space="preserve"> with pelvic organ prolapse in Ethiopia</w:t>
            </w:r>
            <w:r w:rsidRPr="005B410A">
              <w:rPr>
                <w:bCs/>
                <w:color w:val="212121"/>
                <w:sz w:val="24"/>
                <w:szCs w:val="24"/>
              </w:rPr>
              <w:t>) and associated factors in primary study)</w:t>
            </w:r>
            <w:r w:rsidRPr="005B410A">
              <w:rPr>
                <w:iCs/>
                <w:sz w:val="24"/>
                <w:szCs w:val="24"/>
              </w:rPr>
              <w:t xml:space="preserve">. </w:t>
            </w:r>
            <w:r w:rsidRPr="005B410A">
              <w:rPr>
                <w:rStyle w:val="Strong"/>
                <w:sz w:val="24"/>
                <w:szCs w:val="24"/>
              </w:rPr>
              <w:t>(</w:t>
            </w:r>
            <w:r w:rsidRPr="005B410A">
              <w:rPr>
                <w:rStyle w:val="Strong"/>
                <w:b w:val="0"/>
                <w:sz w:val="24"/>
                <w:szCs w:val="24"/>
              </w:rPr>
              <w:t>n</w:t>
            </w:r>
            <w:r w:rsidRPr="005B410A">
              <w:rPr>
                <w:rStyle w:val="Strong"/>
                <w:sz w:val="24"/>
                <w:szCs w:val="24"/>
              </w:rPr>
              <w:t xml:space="preserve"> = </w:t>
            </w:r>
            <w:r w:rsidRPr="005B410A">
              <w:rPr>
                <w:sz w:val="24"/>
                <w:szCs w:val="24"/>
              </w:rPr>
              <w:t>1597</w:t>
            </w:r>
            <w:r w:rsidRPr="005B410A">
              <w:rPr>
                <w:rStyle w:val="Strong"/>
                <w:b w:val="0"/>
                <w:sz w:val="24"/>
                <w:szCs w:val="24"/>
              </w:rPr>
              <w:t>)</w:t>
            </w:r>
          </w:p>
        </w:tc>
        <w:tc>
          <w:tcPr>
            <w:tcW w:w="2160" w:type="dxa"/>
          </w:tcPr>
          <w:p w:rsidR="00091B67" w:rsidRPr="005B410A" w:rsidRDefault="00864DF5" w:rsidP="005B410A">
            <w:pPr>
              <w:spacing w:line="360" w:lineRule="auto"/>
              <w:rPr>
                <w:iCs/>
                <w:sz w:val="24"/>
                <w:szCs w:val="24"/>
              </w:rPr>
            </w:pPr>
            <w:r w:rsidRPr="005B410A">
              <w:rPr>
                <w:color w:val="000000"/>
                <w:sz w:val="24"/>
                <w:szCs w:val="24"/>
              </w:rPr>
              <w:t xml:space="preserve">Due to </w:t>
            </w:r>
            <w:r w:rsidRPr="005B410A">
              <w:rPr>
                <w:rStyle w:val="Strong"/>
                <w:b w:val="0"/>
                <w:sz w:val="24"/>
                <w:szCs w:val="24"/>
              </w:rPr>
              <w:t xml:space="preserve">study </w:t>
            </w:r>
            <w:r w:rsidR="005B410A">
              <w:rPr>
                <w:rStyle w:val="Strong"/>
                <w:b w:val="0"/>
                <w:sz w:val="24"/>
                <w:szCs w:val="24"/>
              </w:rPr>
              <w:t>d</w:t>
            </w:r>
            <w:r w:rsidRPr="005B410A">
              <w:rPr>
                <w:rStyle w:val="Strong"/>
                <w:b w:val="0"/>
                <w:sz w:val="24"/>
                <w:szCs w:val="24"/>
              </w:rPr>
              <w:t>uplication</w:t>
            </w:r>
          </w:p>
        </w:tc>
      </w:tr>
      <w:tr w:rsidR="00091B67" w:rsidRPr="005B410A" w:rsidTr="005B410A">
        <w:tc>
          <w:tcPr>
            <w:tcW w:w="1409" w:type="dxa"/>
          </w:tcPr>
          <w:p w:rsidR="00091B67" w:rsidRPr="005B410A" w:rsidRDefault="00091B67" w:rsidP="005B410A">
            <w:pPr>
              <w:spacing w:line="360" w:lineRule="auto"/>
              <w:rPr>
                <w:iCs/>
                <w:sz w:val="24"/>
                <w:szCs w:val="24"/>
              </w:rPr>
            </w:pPr>
            <w:r w:rsidRPr="005B410A">
              <w:rPr>
                <w:iCs/>
                <w:sz w:val="24"/>
                <w:szCs w:val="24"/>
              </w:rPr>
              <w:t>20</w:t>
            </w:r>
            <w:r w:rsidR="00864DF5" w:rsidRPr="005B410A">
              <w:rPr>
                <w:iCs/>
                <w:sz w:val="24"/>
                <w:szCs w:val="24"/>
              </w:rPr>
              <w:t>13-2024</w:t>
            </w:r>
          </w:p>
        </w:tc>
        <w:tc>
          <w:tcPr>
            <w:tcW w:w="6570" w:type="dxa"/>
          </w:tcPr>
          <w:p w:rsidR="00091B67" w:rsidRPr="005B410A" w:rsidRDefault="00054D92" w:rsidP="005B410A">
            <w:pPr>
              <w:spacing w:line="360" w:lineRule="auto"/>
              <w:rPr>
                <w:iCs/>
                <w:sz w:val="24"/>
                <w:szCs w:val="24"/>
              </w:rPr>
            </w:pPr>
            <w:r w:rsidRPr="005B410A">
              <w:rPr>
                <w:rFonts w:eastAsia="Calibri"/>
                <w:sz w:val="24"/>
                <w:szCs w:val="24"/>
              </w:rPr>
              <w:t xml:space="preserve">Quality of life </w:t>
            </w:r>
            <w:r w:rsidRPr="005B410A">
              <w:rPr>
                <w:sz w:val="24"/>
                <w:szCs w:val="24"/>
              </w:rPr>
              <w:t xml:space="preserve">and </w:t>
            </w:r>
            <w:r w:rsidRPr="005B410A">
              <w:rPr>
                <w:rFonts w:eastAsia="Calibri"/>
                <w:sz w:val="24"/>
                <w:szCs w:val="24"/>
              </w:rPr>
              <w:t>associated factors among women</w:t>
            </w:r>
            <w:r w:rsidRPr="005B410A">
              <w:rPr>
                <w:sz w:val="24"/>
                <w:szCs w:val="24"/>
              </w:rPr>
              <w:t xml:space="preserve"> with pelvic organ prolapse in Ethiopia</w:t>
            </w:r>
            <w:r w:rsidRPr="005B410A">
              <w:rPr>
                <w:bCs/>
                <w:color w:val="212121"/>
                <w:sz w:val="24"/>
                <w:szCs w:val="24"/>
              </w:rPr>
              <w:t>) and associated factors in primary study)</w:t>
            </w:r>
            <w:r w:rsidRPr="005B410A">
              <w:rPr>
                <w:iCs/>
                <w:sz w:val="24"/>
                <w:szCs w:val="24"/>
              </w:rPr>
              <w:t xml:space="preserve">. </w:t>
            </w:r>
            <w:r w:rsidRPr="005B410A">
              <w:rPr>
                <w:rStyle w:val="Strong"/>
                <w:sz w:val="24"/>
                <w:szCs w:val="24"/>
              </w:rPr>
              <w:t>(</w:t>
            </w:r>
            <w:r w:rsidRPr="005B410A">
              <w:rPr>
                <w:rStyle w:val="Strong"/>
                <w:b w:val="0"/>
                <w:sz w:val="24"/>
                <w:szCs w:val="24"/>
              </w:rPr>
              <w:t>n</w:t>
            </w:r>
            <w:r w:rsidRPr="005B410A">
              <w:rPr>
                <w:rStyle w:val="Strong"/>
                <w:sz w:val="24"/>
                <w:szCs w:val="24"/>
              </w:rPr>
              <w:t xml:space="preserve"> </w:t>
            </w:r>
            <w:r w:rsidR="00864DF5" w:rsidRPr="005B410A">
              <w:rPr>
                <w:sz w:val="24"/>
                <w:szCs w:val="24"/>
              </w:rPr>
              <w:t xml:space="preserve"> =3292</w:t>
            </w:r>
            <w:r w:rsidRPr="005B410A">
              <w:rPr>
                <w:rStyle w:val="Strong"/>
                <w:b w:val="0"/>
                <w:sz w:val="24"/>
                <w:szCs w:val="24"/>
              </w:rPr>
              <w:t>)</w:t>
            </w:r>
          </w:p>
        </w:tc>
        <w:tc>
          <w:tcPr>
            <w:tcW w:w="2160" w:type="dxa"/>
          </w:tcPr>
          <w:p w:rsidR="00091B67" w:rsidRPr="005B410A" w:rsidRDefault="00864DF5" w:rsidP="005B410A">
            <w:pPr>
              <w:spacing w:line="360" w:lineRule="auto"/>
              <w:rPr>
                <w:iCs/>
                <w:sz w:val="24"/>
                <w:szCs w:val="24"/>
              </w:rPr>
            </w:pPr>
            <w:r w:rsidRPr="005B410A">
              <w:rPr>
                <w:color w:val="000000"/>
                <w:sz w:val="24"/>
                <w:szCs w:val="24"/>
              </w:rPr>
              <w:t xml:space="preserve">Due to </w:t>
            </w:r>
            <w:r w:rsidRPr="005B410A">
              <w:rPr>
                <w:rStyle w:val="Strong"/>
                <w:b w:val="0"/>
                <w:sz w:val="24"/>
                <w:szCs w:val="24"/>
              </w:rPr>
              <w:t xml:space="preserve">study </w:t>
            </w:r>
            <w:r w:rsidRPr="005B410A">
              <w:rPr>
                <w:sz w:val="24"/>
                <w:szCs w:val="24"/>
              </w:rPr>
              <w:t xml:space="preserve">irrelevant articles excluded and did not get freely </w:t>
            </w:r>
          </w:p>
        </w:tc>
      </w:tr>
      <w:tr w:rsidR="00091B67" w:rsidRPr="005B410A" w:rsidTr="005B410A">
        <w:tc>
          <w:tcPr>
            <w:tcW w:w="1409" w:type="dxa"/>
          </w:tcPr>
          <w:p w:rsidR="00091B67" w:rsidRPr="005B410A" w:rsidRDefault="00091B67" w:rsidP="005B410A">
            <w:pPr>
              <w:spacing w:line="360" w:lineRule="auto"/>
              <w:rPr>
                <w:iCs/>
                <w:sz w:val="24"/>
                <w:szCs w:val="24"/>
              </w:rPr>
            </w:pPr>
            <w:r w:rsidRPr="005B410A">
              <w:rPr>
                <w:iCs/>
                <w:sz w:val="24"/>
                <w:szCs w:val="24"/>
              </w:rPr>
              <w:t>2020</w:t>
            </w:r>
            <w:r w:rsidR="00864DF5" w:rsidRPr="005B410A">
              <w:rPr>
                <w:iCs/>
                <w:sz w:val="24"/>
                <w:szCs w:val="24"/>
              </w:rPr>
              <w:t xml:space="preserve"> -2023</w:t>
            </w:r>
          </w:p>
        </w:tc>
        <w:tc>
          <w:tcPr>
            <w:tcW w:w="6570" w:type="dxa"/>
          </w:tcPr>
          <w:p w:rsidR="00091B67" w:rsidRPr="005B410A" w:rsidRDefault="00864DF5" w:rsidP="005B410A">
            <w:pPr>
              <w:spacing w:line="360" w:lineRule="auto"/>
              <w:rPr>
                <w:iCs/>
                <w:sz w:val="24"/>
                <w:szCs w:val="24"/>
              </w:rPr>
            </w:pPr>
            <w:r w:rsidRPr="005B410A">
              <w:rPr>
                <w:rFonts w:eastAsia="Calibri"/>
                <w:sz w:val="24"/>
                <w:szCs w:val="24"/>
              </w:rPr>
              <w:t xml:space="preserve">Quality of life </w:t>
            </w:r>
            <w:r w:rsidRPr="005B410A">
              <w:rPr>
                <w:sz w:val="24"/>
                <w:szCs w:val="24"/>
              </w:rPr>
              <w:t xml:space="preserve">and </w:t>
            </w:r>
            <w:r w:rsidRPr="005B410A">
              <w:rPr>
                <w:rFonts w:eastAsia="Calibri"/>
                <w:sz w:val="24"/>
                <w:szCs w:val="24"/>
              </w:rPr>
              <w:t>associated factors among women</w:t>
            </w:r>
            <w:r w:rsidRPr="005B410A">
              <w:rPr>
                <w:sz w:val="24"/>
                <w:szCs w:val="24"/>
              </w:rPr>
              <w:t xml:space="preserve"> with pelvic organ prolapse in Ethiopia</w:t>
            </w:r>
            <w:r w:rsidRPr="005B410A">
              <w:rPr>
                <w:bCs/>
                <w:color w:val="212121"/>
                <w:sz w:val="24"/>
                <w:szCs w:val="24"/>
              </w:rPr>
              <w:t>) and associated factors in primary study)</w:t>
            </w:r>
            <w:r w:rsidRPr="005B410A">
              <w:rPr>
                <w:iCs/>
                <w:sz w:val="24"/>
                <w:szCs w:val="24"/>
              </w:rPr>
              <w:t>.n=</w:t>
            </w:r>
            <w:r w:rsidRPr="005B410A">
              <w:rPr>
                <w:sz w:val="24"/>
                <w:szCs w:val="24"/>
              </w:rPr>
              <w:t xml:space="preserve"> 2946</w:t>
            </w:r>
          </w:p>
        </w:tc>
        <w:tc>
          <w:tcPr>
            <w:tcW w:w="2160" w:type="dxa"/>
          </w:tcPr>
          <w:p w:rsidR="00864DF5" w:rsidRPr="005B410A" w:rsidRDefault="00F227CE" w:rsidP="005B410A">
            <w:pPr>
              <w:widowControl/>
              <w:autoSpaceDE/>
              <w:autoSpaceDN/>
              <w:spacing w:line="360" w:lineRule="auto"/>
              <w:ind w:right="213"/>
              <w:contextualSpacing/>
              <w:rPr>
                <w:bCs/>
                <w:sz w:val="24"/>
                <w:szCs w:val="24"/>
              </w:rPr>
            </w:pPr>
            <w:r w:rsidRPr="005B410A">
              <w:rPr>
                <w:color w:val="000000"/>
                <w:sz w:val="24"/>
                <w:szCs w:val="24"/>
              </w:rPr>
              <w:t xml:space="preserve">Due to </w:t>
            </w:r>
            <w:r w:rsidR="00864DF5" w:rsidRPr="005B410A">
              <w:rPr>
                <w:sz w:val="24"/>
                <w:szCs w:val="24"/>
              </w:rPr>
              <w:t>absence of full texts</w:t>
            </w:r>
            <w:r w:rsidR="00864DF5" w:rsidRPr="005B410A">
              <w:rPr>
                <w:rStyle w:val="Strong"/>
                <w:sz w:val="24"/>
                <w:szCs w:val="24"/>
              </w:rPr>
              <w:t xml:space="preserve"> </w:t>
            </w:r>
          </w:p>
          <w:p w:rsidR="00091B67" w:rsidRPr="005B410A" w:rsidRDefault="00091B67" w:rsidP="005B410A">
            <w:pPr>
              <w:spacing w:line="360" w:lineRule="auto"/>
              <w:rPr>
                <w:iCs/>
                <w:sz w:val="24"/>
                <w:szCs w:val="24"/>
              </w:rPr>
            </w:pPr>
          </w:p>
        </w:tc>
      </w:tr>
      <w:tr w:rsidR="00091B67" w:rsidRPr="005B410A" w:rsidTr="005B410A">
        <w:tc>
          <w:tcPr>
            <w:tcW w:w="1409" w:type="dxa"/>
          </w:tcPr>
          <w:p w:rsidR="00091B67" w:rsidRPr="005B410A" w:rsidRDefault="00864DF5" w:rsidP="005B410A">
            <w:pPr>
              <w:spacing w:line="360" w:lineRule="auto"/>
              <w:rPr>
                <w:iCs/>
                <w:sz w:val="24"/>
                <w:szCs w:val="24"/>
              </w:rPr>
            </w:pPr>
            <w:r w:rsidRPr="005B410A">
              <w:rPr>
                <w:iCs/>
                <w:sz w:val="24"/>
                <w:szCs w:val="24"/>
              </w:rPr>
              <w:t>2013-2024</w:t>
            </w:r>
          </w:p>
        </w:tc>
        <w:tc>
          <w:tcPr>
            <w:tcW w:w="6570" w:type="dxa"/>
          </w:tcPr>
          <w:p w:rsidR="00091B67" w:rsidRPr="005B410A" w:rsidRDefault="00864DF5" w:rsidP="005B410A">
            <w:pPr>
              <w:spacing w:line="360" w:lineRule="auto"/>
              <w:rPr>
                <w:iCs/>
                <w:sz w:val="24"/>
                <w:szCs w:val="24"/>
              </w:rPr>
            </w:pPr>
            <w:r w:rsidRPr="005B410A">
              <w:rPr>
                <w:rFonts w:eastAsia="Calibri"/>
                <w:sz w:val="24"/>
                <w:szCs w:val="24"/>
              </w:rPr>
              <w:t xml:space="preserve">Quality of life </w:t>
            </w:r>
            <w:r w:rsidRPr="005B410A">
              <w:rPr>
                <w:sz w:val="24"/>
                <w:szCs w:val="24"/>
              </w:rPr>
              <w:t xml:space="preserve">and </w:t>
            </w:r>
            <w:r w:rsidRPr="005B410A">
              <w:rPr>
                <w:rFonts w:eastAsia="Calibri"/>
                <w:sz w:val="24"/>
                <w:szCs w:val="24"/>
              </w:rPr>
              <w:t>associated factors among women</w:t>
            </w:r>
            <w:r w:rsidRPr="005B410A">
              <w:rPr>
                <w:sz w:val="24"/>
                <w:szCs w:val="24"/>
              </w:rPr>
              <w:t xml:space="preserve"> with pelvic organ prolapse in Ethiopia</w:t>
            </w:r>
            <w:r w:rsidRPr="005B410A">
              <w:rPr>
                <w:bCs/>
                <w:color w:val="212121"/>
                <w:sz w:val="24"/>
                <w:szCs w:val="24"/>
              </w:rPr>
              <w:t>) and associated factors in primary study</w:t>
            </w:r>
            <w:r w:rsidR="005B410A" w:rsidRPr="005B410A">
              <w:rPr>
                <w:bCs/>
                <w:color w:val="212121"/>
                <w:sz w:val="24"/>
                <w:szCs w:val="24"/>
              </w:rPr>
              <w:t>.</w:t>
            </w:r>
            <w:r w:rsidR="005B410A">
              <w:rPr>
                <w:bCs/>
                <w:color w:val="212121"/>
                <w:sz w:val="24"/>
                <w:szCs w:val="24"/>
              </w:rPr>
              <w:t xml:space="preserve"> </w:t>
            </w:r>
            <w:r w:rsidR="005B410A" w:rsidRPr="005B410A">
              <w:rPr>
                <w:bCs/>
                <w:color w:val="212121"/>
                <w:sz w:val="24"/>
                <w:szCs w:val="24"/>
              </w:rPr>
              <w:t>n=</w:t>
            </w:r>
            <w:r w:rsidR="005B410A" w:rsidRPr="005B410A">
              <w:rPr>
                <w:rStyle w:val="Strong"/>
                <w:b w:val="0"/>
                <w:sz w:val="24"/>
                <w:szCs w:val="24"/>
              </w:rPr>
              <w:t>3564</w:t>
            </w:r>
          </w:p>
        </w:tc>
        <w:tc>
          <w:tcPr>
            <w:tcW w:w="2160" w:type="dxa"/>
          </w:tcPr>
          <w:p w:rsidR="00091B67" w:rsidRPr="005B410A" w:rsidRDefault="002B2ECC" w:rsidP="005B410A">
            <w:pPr>
              <w:spacing w:line="360" w:lineRule="auto"/>
              <w:rPr>
                <w:iCs/>
                <w:sz w:val="24"/>
                <w:szCs w:val="24"/>
              </w:rPr>
            </w:pPr>
            <w:r w:rsidRPr="005B410A">
              <w:rPr>
                <w:iCs/>
                <w:sz w:val="24"/>
                <w:szCs w:val="24"/>
              </w:rPr>
              <w:t>Due to lack of outcome interest reported</w:t>
            </w:r>
          </w:p>
        </w:tc>
      </w:tr>
    </w:tbl>
    <w:p w:rsidR="00091B67" w:rsidRPr="00091B67" w:rsidRDefault="00091B67">
      <w:pPr>
        <w:ind w:left="116"/>
        <w:rPr>
          <w:iCs/>
        </w:rPr>
      </w:pPr>
    </w:p>
    <w:sectPr w:rsidR="00091B67" w:rsidRPr="00091B67" w:rsidSect="00854F0B">
      <w:type w:val="continuous"/>
      <w:pgSz w:w="12240" w:h="15840"/>
      <w:pgMar w:top="1340" w:right="1200" w:bottom="280" w:left="1300" w:header="720" w:footer="720" w:gutter="0"/>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2770D"/>
    <w:multiLevelType w:val="hybridMultilevel"/>
    <w:tmpl w:val="12F6C294"/>
    <w:lvl w:ilvl="0" w:tplc="57CE0770">
      <w:start w:val="1"/>
      <w:numFmt w:val="bullet"/>
      <w:lvlText w:val=""/>
      <w:lvlJc w:val="left"/>
      <w:pPr>
        <w:ind w:left="630" w:hanging="360"/>
      </w:pPr>
      <w:rPr>
        <w:rFonts w:ascii="Wingdings" w:hAnsi="Wingdings" w:hint="default"/>
      </w:rPr>
    </w:lvl>
    <w:lvl w:ilvl="1" w:tplc="C2861FFE" w:tentative="1">
      <w:start w:val="1"/>
      <w:numFmt w:val="bullet"/>
      <w:lvlText w:val="o"/>
      <w:lvlJc w:val="left"/>
      <w:pPr>
        <w:ind w:left="1350" w:hanging="360"/>
      </w:pPr>
      <w:rPr>
        <w:rFonts w:ascii="Courier New" w:hAnsi="Courier New" w:cs="Courier New" w:hint="default"/>
      </w:rPr>
    </w:lvl>
    <w:lvl w:ilvl="2" w:tplc="D6B21DAA" w:tentative="1">
      <w:start w:val="1"/>
      <w:numFmt w:val="bullet"/>
      <w:lvlText w:val=""/>
      <w:lvlJc w:val="left"/>
      <w:pPr>
        <w:ind w:left="2070" w:hanging="360"/>
      </w:pPr>
      <w:rPr>
        <w:rFonts w:ascii="Wingdings" w:hAnsi="Wingdings" w:hint="default"/>
      </w:rPr>
    </w:lvl>
    <w:lvl w:ilvl="3" w:tplc="85C42B0A" w:tentative="1">
      <w:start w:val="1"/>
      <w:numFmt w:val="bullet"/>
      <w:lvlText w:val=""/>
      <w:lvlJc w:val="left"/>
      <w:pPr>
        <w:ind w:left="2790" w:hanging="360"/>
      </w:pPr>
      <w:rPr>
        <w:rFonts w:ascii="Symbol" w:hAnsi="Symbol" w:hint="default"/>
      </w:rPr>
    </w:lvl>
    <w:lvl w:ilvl="4" w:tplc="71043FE2" w:tentative="1">
      <w:start w:val="1"/>
      <w:numFmt w:val="bullet"/>
      <w:lvlText w:val="o"/>
      <w:lvlJc w:val="left"/>
      <w:pPr>
        <w:ind w:left="3510" w:hanging="360"/>
      </w:pPr>
      <w:rPr>
        <w:rFonts w:ascii="Courier New" w:hAnsi="Courier New" w:cs="Courier New" w:hint="default"/>
      </w:rPr>
    </w:lvl>
    <w:lvl w:ilvl="5" w:tplc="45DC8522" w:tentative="1">
      <w:start w:val="1"/>
      <w:numFmt w:val="bullet"/>
      <w:lvlText w:val=""/>
      <w:lvlJc w:val="left"/>
      <w:pPr>
        <w:ind w:left="4230" w:hanging="360"/>
      </w:pPr>
      <w:rPr>
        <w:rFonts w:ascii="Wingdings" w:hAnsi="Wingdings" w:hint="default"/>
      </w:rPr>
    </w:lvl>
    <w:lvl w:ilvl="6" w:tplc="FCA4CD50" w:tentative="1">
      <w:start w:val="1"/>
      <w:numFmt w:val="bullet"/>
      <w:lvlText w:val=""/>
      <w:lvlJc w:val="left"/>
      <w:pPr>
        <w:ind w:left="4950" w:hanging="360"/>
      </w:pPr>
      <w:rPr>
        <w:rFonts w:ascii="Symbol" w:hAnsi="Symbol" w:hint="default"/>
      </w:rPr>
    </w:lvl>
    <w:lvl w:ilvl="7" w:tplc="1F322F90" w:tentative="1">
      <w:start w:val="1"/>
      <w:numFmt w:val="bullet"/>
      <w:lvlText w:val="o"/>
      <w:lvlJc w:val="left"/>
      <w:pPr>
        <w:ind w:left="5670" w:hanging="360"/>
      </w:pPr>
      <w:rPr>
        <w:rFonts w:ascii="Courier New" w:hAnsi="Courier New" w:cs="Courier New" w:hint="default"/>
      </w:rPr>
    </w:lvl>
    <w:lvl w:ilvl="8" w:tplc="1A208E90" w:tentative="1">
      <w:start w:val="1"/>
      <w:numFmt w:val="bullet"/>
      <w:lvlText w:val=""/>
      <w:lvlJc w:val="left"/>
      <w:pPr>
        <w:ind w:left="6390" w:hanging="360"/>
      </w:pPr>
      <w:rPr>
        <w:rFonts w:ascii="Wingdings" w:hAnsi="Wingdings" w:hint="default"/>
      </w:rPr>
    </w:lvl>
  </w:abstractNum>
  <w:abstractNum w:abstractNumId="1">
    <w:nsid w:val="54756504"/>
    <w:multiLevelType w:val="hybridMultilevel"/>
    <w:tmpl w:val="CF36EE7E"/>
    <w:lvl w:ilvl="0" w:tplc="09FECD64">
      <w:start w:val="1"/>
      <w:numFmt w:val="bullet"/>
      <w:lvlText w:val=""/>
      <w:lvlJc w:val="left"/>
      <w:pPr>
        <w:ind w:left="540" w:hanging="360"/>
      </w:pPr>
      <w:rPr>
        <w:rFonts w:ascii="Symbol" w:hAnsi="Symbol" w:hint="default"/>
        <w:sz w:val="24"/>
      </w:rPr>
    </w:lvl>
    <w:lvl w:ilvl="1" w:tplc="DBA6ED00" w:tentative="1">
      <w:start w:val="1"/>
      <w:numFmt w:val="bullet"/>
      <w:lvlText w:val="o"/>
      <w:lvlJc w:val="left"/>
      <w:pPr>
        <w:ind w:left="1260" w:hanging="360"/>
      </w:pPr>
      <w:rPr>
        <w:rFonts w:ascii="Courier New" w:hAnsi="Courier New" w:cs="Courier New" w:hint="default"/>
      </w:rPr>
    </w:lvl>
    <w:lvl w:ilvl="2" w:tplc="BD503B24" w:tentative="1">
      <w:start w:val="1"/>
      <w:numFmt w:val="bullet"/>
      <w:lvlText w:val=""/>
      <w:lvlJc w:val="left"/>
      <w:pPr>
        <w:ind w:left="1980" w:hanging="360"/>
      </w:pPr>
      <w:rPr>
        <w:rFonts w:ascii="Wingdings" w:hAnsi="Wingdings" w:hint="default"/>
      </w:rPr>
    </w:lvl>
    <w:lvl w:ilvl="3" w:tplc="4C34D2E2" w:tentative="1">
      <w:start w:val="1"/>
      <w:numFmt w:val="bullet"/>
      <w:lvlText w:val=""/>
      <w:lvlJc w:val="left"/>
      <w:pPr>
        <w:ind w:left="2700" w:hanging="360"/>
      </w:pPr>
      <w:rPr>
        <w:rFonts w:ascii="Symbol" w:hAnsi="Symbol" w:hint="default"/>
      </w:rPr>
    </w:lvl>
    <w:lvl w:ilvl="4" w:tplc="B596BCE0" w:tentative="1">
      <w:start w:val="1"/>
      <w:numFmt w:val="bullet"/>
      <w:lvlText w:val="o"/>
      <w:lvlJc w:val="left"/>
      <w:pPr>
        <w:ind w:left="3420" w:hanging="360"/>
      </w:pPr>
      <w:rPr>
        <w:rFonts w:ascii="Courier New" w:hAnsi="Courier New" w:cs="Courier New" w:hint="default"/>
      </w:rPr>
    </w:lvl>
    <w:lvl w:ilvl="5" w:tplc="895C25F6" w:tentative="1">
      <w:start w:val="1"/>
      <w:numFmt w:val="bullet"/>
      <w:lvlText w:val=""/>
      <w:lvlJc w:val="left"/>
      <w:pPr>
        <w:ind w:left="4140" w:hanging="360"/>
      </w:pPr>
      <w:rPr>
        <w:rFonts w:ascii="Wingdings" w:hAnsi="Wingdings" w:hint="default"/>
      </w:rPr>
    </w:lvl>
    <w:lvl w:ilvl="6" w:tplc="AB067EF0" w:tentative="1">
      <w:start w:val="1"/>
      <w:numFmt w:val="bullet"/>
      <w:lvlText w:val=""/>
      <w:lvlJc w:val="left"/>
      <w:pPr>
        <w:ind w:left="4860" w:hanging="360"/>
      </w:pPr>
      <w:rPr>
        <w:rFonts w:ascii="Symbol" w:hAnsi="Symbol" w:hint="default"/>
      </w:rPr>
    </w:lvl>
    <w:lvl w:ilvl="7" w:tplc="27600304" w:tentative="1">
      <w:start w:val="1"/>
      <w:numFmt w:val="bullet"/>
      <w:lvlText w:val="o"/>
      <w:lvlJc w:val="left"/>
      <w:pPr>
        <w:ind w:left="5580" w:hanging="360"/>
      </w:pPr>
      <w:rPr>
        <w:rFonts w:ascii="Courier New" w:hAnsi="Courier New" w:cs="Courier New" w:hint="default"/>
      </w:rPr>
    </w:lvl>
    <w:lvl w:ilvl="8" w:tplc="EEE8EC8E" w:tentative="1">
      <w:start w:val="1"/>
      <w:numFmt w:val="bullet"/>
      <w:lvlText w:val=""/>
      <w:lvlJc w:val="left"/>
      <w:pPr>
        <w:ind w:left="6300" w:hanging="360"/>
      </w:pPr>
      <w:rPr>
        <w:rFonts w:ascii="Wingdings" w:hAnsi="Wingdings" w:hint="default"/>
      </w:rPr>
    </w:lvl>
  </w:abstractNum>
  <w:abstractNum w:abstractNumId="2">
    <w:nsid w:val="767A6712"/>
    <w:multiLevelType w:val="hybridMultilevel"/>
    <w:tmpl w:val="C9728DA2"/>
    <w:lvl w:ilvl="0" w:tplc="91CEEE64">
      <w:start w:val="1"/>
      <w:numFmt w:val="bullet"/>
      <w:lvlText w:val=""/>
      <w:lvlJc w:val="left"/>
      <w:pPr>
        <w:ind w:left="630" w:hanging="360"/>
      </w:pPr>
      <w:rPr>
        <w:rFonts w:ascii="Wingdings" w:hAnsi="Wingdings" w:hint="default"/>
      </w:rPr>
    </w:lvl>
    <w:lvl w:ilvl="1" w:tplc="15FCD308" w:tentative="1">
      <w:start w:val="1"/>
      <w:numFmt w:val="bullet"/>
      <w:lvlText w:val="o"/>
      <w:lvlJc w:val="left"/>
      <w:pPr>
        <w:ind w:left="1350" w:hanging="360"/>
      </w:pPr>
      <w:rPr>
        <w:rFonts w:ascii="Courier New" w:hAnsi="Courier New" w:cs="Courier New" w:hint="default"/>
      </w:rPr>
    </w:lvl>
    <w:lvl w:ilvl="2" w:tplc="5046F614" w:tentative="1">
      <w:start w:val="1"/>
      <w:numFmt w:val="bullet"/>
      <w:lvlText w:val=""/>
      <w:lvlJc w:val="left"/>
      <w:pPr>
        <w:ind w:left="2070" w:hanging="360"/>
      </w:pPr>
      <w:rPr>
        <w:rFonts w:ascii="Wingdings" w:hAnsi="Wingdings" w:hint="default"/>
      </w:rPr>
    </w:lvl>
    <w:lvl w:ilvl="3" w:tplc="E4EE1B3C" w:tentative="1">
      <w:start w:val="1"/>
      <w:numFmt w:val="bullet"/>
      <w:lvlText w:val=""/>
      <w:lvlJc w:val="left"/>
      <w:pPr>
        <w:ind w:left="2790" w:hanging="360"/>
      </w:pPr>
      <w:rPr>
        <w:rFonts w:ascii="Symbol" w:hAnsi="Symbol" w:hint="default"/>
      </w:rPr>
    </w:lvl>
    <w:lvl w:ilvl="4" w:tplc="18EC78E2" w:tentative="1">
      <w:start w:val="1"/>
      <w:numFmt w:val="bullet"/>
      <w:lvlText w:val="o"/>
      <w:lvlJc w:val="left"/>
      <w:pPr>
        <w:ind w:left="3510" w:hanging="360"/>
      </w:pPr>
      <w:rPr>
        <w:rFonts w:ascii="Courier New" w:hAnsi="Courier New" w:cs="Courier New" w:hint="default"/>
      </w:rPr>
    </w:lvl>
    <w:lvl w:ilvl="5" w:tplc="FA58A2C6" w:tentative="1">
      <w:start w:val="1"/>
      <w:numFmt w:val="bullet"/>
      <w:lvlText w:val=""/>
      <w:lvlJc w:val="left"/>
      <w:pPr>
        <w:ind w:left="4230" w:hanging="360"/>
      </w:pPr>
      <w:rPr>
        <w:rFonts w:ascii="Wingdings" w:hAnsi="Wingdings" w:hint="default"/>
      </w:rPr>
    </w:lvl>
    <w:lvl w:ilvl="6" w:tplc="33801DF2" w:tentative="1">
      <w:start w:val="1"/>
      <w:numFmt w:val="bullet"/>
      <w:lvlText w:val=""/>
      <w:lvlJc w:val="left"/>
      <w:pPr>
        <w:ind w:left="4950" w:hanging="360"/>
      </w:pPr>
      <w:rPr>
        <w:rFonts w:ascii="Symbol" w:hAnsi="Symbol" w:hint="default"/>
      </w:rPr>
    </w:lvl>
    <w:lvl w:ilvl="7" w:tplc="54547E40" w:tentative="1">
      <w:start w:val="1"/>
      <w:numFmt w:val="bullet"/>
      <w:lvlText w:val="o"/>
      <w:lvlJc w:val="left"/>
      <w:pPr>
        <w:ind w:left="5670" w:hanging="360"/>
      </w:pPr>
      <w:rPr>
        <w:rFonts w:ascii="Courier New" w:hAnsi="Courier New" w:cs="Courier New" w:hint="default"/>
      </w:rPr>
    </w:lvl>
    <w:lvl w:ilvl="8" w:tplc="C74AD3E2" w:tentative="1">
      <w:start w:val="1"/>
      <w:numFmt w:val="bullet"/>
      <w:lvlText w:val=""/>
      <w:lvlJc w:val="left"/>
      <w:pPr>
        <w:ind w:left="639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compat>
  <w:docVars>
    <w:docVar w:name="__Grammarly_42____i" w:val="H4sIAAAAAAAEAKtWckksSQxILCpxzi/NK1GyMqwFAAEhoTITAAAA"/>
    <w:docVar w:name="__Grammarly_42___1" w:val="H4sIAAAAAAAEAKtWcslP9kxRslIyNDY2NzE2NDUwNDEzNrU0szRU0lEKTi0uzszPAykwrAUAsa8ExywAAAA="/>
  </w:docVars>
  <w:rsids>
    <w:rsidRoot w:val="00854F0B"/>
    <w:rsid w:val="00054D92"/>
    <w:rsid w:val="00076EB2"/>
    <w:rsid w:val="00086D97"/>
    <w:rsid w:val="00091B67"/>
    <w:rsid w:val="000A68DC"/>
    <w:rsid w:val="000B2F2A"/>
    <w:rsid w:val="000B4D56"/>
    <w:rsid w:val="000D30CC"/>
    <w:rsid w:val="002361AE"/>
    <w:rsid w:val="002730D6"/>
    <w:rsid w:val="002B2ECC"/>
    <w:rsid w:val="002C058A"/>
    <w:rsid w:val="002F6E09"/>
    <w:rsid w:val="003B4A47"/>
    <w:rsid w:val="003D0B99"/>
    <w:rsid w:val="003E32E0"/>
    <w:rsid w:val="003E4B07"/>
    <w:rsid w:val="003E565A"/>
    <w:rsid w:val="003E5DE4"/>
    <w:rsid w:val="00450162"/>
    <w:rsid w:val="00494D79"/>
    <w:rsid w:val="004A3366"/>
    <w:rsid w:val="004E3B56"/>
    <w:rsid w:val="004F115D"/>
    <w:rsid w:val="005218CF"/>
    <w:rsid w:val="00542D02"/>
    <w:rsid w:val="00580E03"/>
    <w:rsid w:val="005B410A"/>
    <w:rsid w:val="005B6CBD"/>
    <w:rsid w:val="00623F04"/>
    <w:rsid w:val="00690EEE"/>
    <w:rsid w:val="006E1833"/>
    <w:rsid w:val="006F5BC1"/>
    <w:rsid w:val="006F716E"/>
    <w:rsid w:val="007E64B5"/>
    <w:rsid w:val="0080126A"/>
    <w:rsid w:val="00852D8E"/>
    <w:rsid w:val="00854F0B"/>
    <w:rsid w:val="00864DF5"/>
    <w:rsid w:val="008735D9"/>
    <w:rsid w:val="0097030B"/>
    <w:rsid w:val="009F704B"/>
    <w:rsid w:val="00A15DDA"/>
    <w:rsid w:val="00A3592B"/>
    <w:rsid w:val="00A8721F"/>
    <w:rsid w:val="00A92CEF"/>
    <w:rsid w:val="00A96DA1"/>
    <w:rsid w:val="00AF1FFF"/>
    <w:rsid w:val="00AF58C2"/>
    <w:rsid w:val="00AF6D47"/>
    <w:rsid w:val="00B24167"/>
    <w:rsid w:val="00BA78EF"/>
    <w:rsid w:val="00BB4FC0"/>
    <w:rsid w:val="00BC5BB8"/>
    <w:rsid w:val="00C44708"/>
    <w:rsid w:val="00D04FA2"/>
    <w:rsid w:val="00E03670"/>
    <w:rsid w:val="00E06920"/>
    <w:rsid w:val="00E74986"/>
    <w:rsid w:val="00F07CEE"/>
    <w:rsid w:val="00F227CE"/>
    <w:rsid w:val="00F661F7"/>
    <w:rsid w:val="00F907A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54F0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854F0B"/>
    <w:pPr>
      <w:spacing w:before="3"/>
    </w:pPr>
    <w:rPr>
      <w:b/>
      <w:bCs/>
      <w:sz w:val="24"/>
      <w:szCs w:val="24"/>
    </w:rPr>
  </w:style>
  <w:style w:type="paragraph" w:styleId="ListParagraph">
    <w:name w:val="List Paragraph"/>
    <w:basedOn w:val="Normal"/>
    <w:link w:val="ListParagraphChar"/>
    <w:uiPriority w:val="34"/>
    <w:qFormat/>
    <w:rsid w:val="00854F0B"/>
  </w:style>
  <w:style w:type="paragraph" w:customStyle="1" w:styleId="TableParagraph">
    <w:name w:val="Table Paragraph"/>
    <w:basedOn w:val="Normal"/>
    <w:uiPriority w:val="1"/>
    <w:qFormat/>
    <w:rsid w:val="00854F0B"/>
    <w:pPr>
      <w:spacing w:line="247" w:lineRule="exact"/>
      <w:ind w:left="107"/>
    </w:pPr>
  </w:style>
  <w:style w:type="paragraph" w:styleId="DocumentMap">
    <w:name w:val="Document Map"/>
    <w:basedOn w:val="Normal"/>
    <w:link w:val="DocumentMapChar"/>
    <w:uiPriority w:val="99"/>
    <w:semiHidden/>
    <w:unhideWhenUsed/>
    <w:rsid w:val="005218CF"/>
    <w:rPr>
      <w:rFonts w:ascii="Tahoma" w:hAnsi="Tahoma" w:cs="Tahoma"/>
      <w:sz w:val="16"/>
      <w:szCs w:val="16"/>
    </w:rPr>
  </w:style>
  <w:style w:type="character" w:customStyle="1" w:styleId="DocumentMapChar">
    <w:name w:val="Document Map Char"/>
    <w:basedOn w:val="DefaultParagraphFont"/>
    <w:link w:val="DocumentMap"/>
    <w:uiPriority w:val="99"/>
    <w:semiHidden/>
    <w:rsid w:val="005218CF"/>
    <w:rPr>
      <w:rFonts w:ascii="Tahoma" w:eastAsia="Times New Roman" w:hAnsi="Tahoma" w:cs="Tahoma"/>
      <w:sz w:val="16"/>
      <w:szCs w:val="16"/>
    </w:rPr>
  </w:style>
  <w:style w:type="character" w:styleId="Strong">
    <w:name w:val="Strong"/>
    <w:basedOn w:val="DefaultParagraphFont"/>
    <w:uiPriority w:val="22"/>
    <w:qFormat/>
    <w:rsid w:val="00F07CEE"/>
    <w:rPr>
      <w:b/>
      <w:bCs/>
    </w:rPr>
  </w:style>
  <w:style w:type="character" w:styleId="Hyperlink">
    <w:name w:val="Hyperlink"/>
    <w:basedOn w:val="DefaultParagraphFont"/>
    <w:uiPriority w:val="99"/>
    <w:semiHidden/>
    <w:unhideWhenUsed/>
    <w:rsid w:val="00F07CEE"/>
    <w:rPr>
      <w:color w:val="0000FF"/>
      <w:u w:val="single"/>
    </w:rPr>
  </w:style>
  <w:style w:type="table" w:styleId="TableGrid">
    <w:name w:val="Table Grid"/>
    <w:basedOn w:val="TableNormal"/>
    <w:uiPriority w:val="59"/>
    <w:rsid w:val="00091B6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basedOn w:val="DefaultParagraphFont"/>
    <w:link w:val="ListParagraph"/>
    <w:uiPriority w:val="34"/>
    <w:rsid w:val="0097030B"/>
    <w:rPr>
      <w:rFonts w:ascii="Times New Roman" w:eastAsia="Times New Roman" w:hAnsi="Times New Roman" w:cs="Times New Roman"/>
    </w:rPr>
  </w:style>
  <w:style w:type="paragraph" w:styleId="CommentText">
    <w:name w:val="annotation text"/>
    <w:basedOn w:val="Normal"/>
    <w:link w:val="CommentTextChar"/>
    <w:uiPriority w:val="99"/>
    <w:unhideWhenUsed/>
    <w:rsid w:val="00864DF5"/>
    <w:pPr>
      <w:widowControl/>
      <w:autoSpaceDE/>
      <w:autoSpaceDN/>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864DF5"/>
    <w:rPr>
      <w:sz w:val="20"/>
      <w:szCs w:val="20"/>
    </w:rPr>
  </w:style>
</w:styles>
</file>

<file path=word/webSettings.xml><?xml version="1.0" encoding="utf-8"?>
<w:webSettings xmlns:r="http://schemas.openxmlformats.org/officeDocument/2006/relationships" xmlns:w="http://schemas.openxmlformats.org/wordprocessingml/2006/main">
  <w:divs>
    <w:div w:id="296758788">
      <w:bodyDiv w:val="1"/>
      <w:marLeft w:val="0"/>
      <w:marRight w:val="0"/>
      <w:marTop w:val="0"/>
      <w:marBottom w:val="0"/>
      <w:divBdr>
        <w:top w:val="none" w:sz="0" w:space="0" w:color="auto"/>
        <w:left w:val="none" w:sz="0" w:space="0" w:color="auto"/>
        <w:bottom w:val="none" w:sz="0" w:space="0" w:color="auto"/>
        <w:right w:val="none" w:sz="0" w:space="0" w:color="auto"/>
      </w:divBdr>
      <w:divsChild>
        <w:div w:id="747112756">
          <w:marLeft w:val="0"/>
          <w:marRight w:val="0"/>
          <w:marTop w:val="0"/>
          <w:marBottom w:val="0"/>
          <w:divBdr>
            <w:top w:val="none" w:sz="0" w:space="0" w:color="auto"/>
            <w:left w:val="none" w:sz="0" w:space="0" w:color="auto"/>
            <w:bottom w:val="none" w:sz="0" w:space="0" w:color="auto"/>
            <w:right w:val="none" w:sz="0" w:space="0" w:color="auto"/>
          </w:divBdr>
          <w:divsChild>
            <w:div w:id="17153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491</Words>
  <Characters>2800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Mesfin Abebe</dc:creator>
  <cp:lastModifiedBy>pc</cp:lastModifiedBy>
  <cp:revision>5</cp:revision>
  <dcterms:created xsi:type="dcterms:W3CDTF">2024-10-25T12:19:00Z</dcterms:created>
  <dcterms:modified xsi:type="dcterms:W3CDTF">2024-12-10T08:10:00Z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2020-07-24T00:00:00Z</vt:filetime>
  </property>
  <property fmtid="{D5CDD505-2E9C-101B-9397-08002B2CF9AE}" pid="3" name="Creator">
    <vt:lpwstr>Microsoft® Word 2016</vt:lpwstr>
  </property>
  <property fmtid="{D5CDD505-2E9C-101B-9397-08002B2CF9AE}" pid="4" name="LastSaved">
    <vt:filetime>2020-11-21T00:00:00Z</vt:filetime>
  </property>
</Properties>
</file>