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655DF" w14:textId="77777777" w:rsidR="004861DC" w:rsidRPr="008064D7" w:rsidRDefault="004861DC" w:rsidP="004861DC">
      <w:pPr>
        <w:widowControl w:val="0"/>
        <w:tabs>
          <w:tab w:val="left" w:pos="0"/>
        </w:tabs>
        <w:bidi w:val="0"/>
        <w:spacing w:before="120" w:after="120"/>
        <w:ind w:left="426" w:hanging="426"/>
        <w:jc w:val="center"/>
        <w:rPr>
          <w:b/>
          <w:bCs/>
          <w:color w:val="EE0000"/>
          <w:lang w:bidi="ar-EG"/>
        </w:rPr>
      </w:pPr>
      <w:r w:rsidRPr="008064D7">
        <w:rPr>
          <w:b/>
          <w:bCs/>
          <w:color w:val="EE0000"/>
          <w:lang w:bidi="ar-EG"/>
        </w:rPr>
        <w:t>Appendix</w:t>
      </w:r>
    </w:p>
    <w:p w14:paraId="2808F8BF" w14:textId="77777777" w:rsidR="004861DC" w:rsidRPr="008064D7" w:rsidRDefault="004861DC" w:rsidP="004861DC">
      <w:pPr>
        <w:widowControl w:val="0"/>
        <w:tabs>
          <w:tab w:val="left" w:pos="0"/>
        </w:tabs>
        <w:bidi w:val="0"/>
        <w:spacing w:before="120" w:after="120"/>
        <w:ind w:left="426" w:hanging="426"/>
        <w:jc w:val="center"/>
        <w:rPr>
          <w:b/>
          <w:bCs/>
          <w:color w:val="EE0000"/>
          <w:lang w:bidi="ar-EG"/>
        </w:rPr>
      </w:pPr>
      <w:r w:rsidRPr="008064D7">
        <w:rPr>
          <w:b/>
          <w:bCs/>
          <w:color w:val="EE0000"/>
          <w:lang w:bidi="ar-EG"/>
        </w:rPr>
        <w:t xml:space="preserve">Appendix (1) </w:t>
      </w:r>
      <w:bookmarkStart w:id="0" w:name="_Hlk199173586"/>
      <w:r w:rsidRPr="008064D7">
        <w:rPr>
          <w:rFonts w:asciiTheme="majorBidi" w:hAnsiTheme="majorBidi" w:cstheme="majorBidi"/>
          <w:b/>
          <w:bCs/>
          <w:color w:val="EE0000"/>
        </w:rPr>
        <w:t>Questionnaire</w:t>
      </w:r>
    </w:p>
    <w:tbl>
      <w:tblPr>
        <w:tblpPr w:leftFromText="180" w:rightFromText="180" w:vertAnchor="text" w:horzAnchor="margin" w:tblpXSpec="center" w:tblpY="57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"/>
        <w:gridCol w:w="3521"/>
        <w:gridCol w:w="950"/>
        <w:gridCol w:w="727"/>
        <w:gridCol w:w="872"/>
        <w:gridCol w:w="961"/>
        <w:gridCol w:w="951"/>
      </w:tblGrid>
      <w:tr w:rsidR="004861DC" w:rsidRPr="008064D7" w14:paraId="3E8333B7" w14:textId="77777777" w:rsidTr="00654AE2">
        <w:trPr>
          <w:tblHeader/>
        </w:trPr>
        <w:tc>
          <w:tcPr>
            <w:tcW w:w="301" w:type="pct"/>
            <w:vMerge w:val="restart"/>
            <w:shd w:val="clear" w:color="auto" w:fill="D9D9D9" w:themeFill="background1" w:themeFillShade="D9"/>
            <w:vAlign w:val="center"/>
          </w:tcPr>
          <w:p w14:paraId="7B3B7BB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No.</w:t>
            </w:r>
          </w:p>
        </w:tc>
        <w:tc>
          <w:tcPr>
            <w:tcW w:w="2073" w:type="pct"/>
            <w:vMerge w:val="restart"/>
            <w:shd w:val="clear" w:color="auto" w:fill="D9D9D9" w:themeFill="background1" w:themeFillShade="D9"/>
            <w:vAlign w:val="center"/>
          </w:tcPr>
          <w:p w14:paraId="34064BD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Statements</w:t>
            </w:r>
          </w:p>
        </w:tc>
        <w:tc>
          <w:tcPr>
            <w:tcW w:w="2626" w:type="pct"/>
            <w:gridSpan w:val="5"/>
            <w:shd w:val="clear" w:color="auto" w:fill="D9D9D9" w:themeFill="background1" w:themeFillShade="D9"/>
            <w:vAlign w:val="center"/>
          </w:tcPr>
          <w:p w14:paraId="7099273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Response</w:t>
            </w:r>
          </w:p>
        </w:tc>
      </w:tr>
      <w:tr w:rsidR="004861DC" w:rsidRPr="008064D7" w14:paraId="62C6FB99" w14:textId="77777777" w:rsidTr="00654AE2">
        <w:trPr>
          <w:tblHeader/>
        </w:trPr>
        <w:tc>
          <w:tcPr>
            <w:tcW w:w="301" w:type="pct"/>
            <w:vMerge/>
            <w:shd w:val="clear" w:color="auto" w:fill="D9D9D9" w:themeFill="background1" w:themeFillShade="D9"/>
            <w:vAlign w:val="center"/>
          </w:tcPr>
          <w:p w14:paraId="4A63C45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vMerge/>
            <w:shd w:val="clear" w:color="auto" w:fill="D9D9D9" w:themeFill="background1" w:themeFillShade="D9"/>
            <w:vAlign w:val="center"/>
          </w:tcPr>
          <w:p w14:paraId="706FA3F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59" w:type="pct"/>
            <w:shd w:val="clear" w:color="auto" w:fill="D9D9D9" w:themeFill="background1" w:themeFillShade="D9"/>
            <w:vAlign w:val="center"/>
          </w:tcPr>
          <w:p w14:paraId="05F2A96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Strongly agree</w:t>
            </w:r>
          </w:p>
        </w:tc>
        <w:tc>
          <w:tcPr>
            <w:tcW w:w="428" w:type="pct"/>
            <w:shd w:val="clear" w:color="auto" w:fill="D9D9D9" w:themeFill="background1" w:themeFillShade="D9"/>
            <w:vAlign w:val="center"/>
          </w:tcPr>
          <w:p w14:paraId="4958B5F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Agree</w:t>
            </w:r>
          </w:p>
        </w:tc>
        <w:tc>
          <w:tcPr>
            <w:tcW w:w="513" w:type="pct"/>
            <w:shd w:val="clear" w:color="auto" w:fill="D9D9D9" w:themeFill="background1" w:themeFillShade="D9"/>
            <w:vAlign w:val="center"/>
          </w:tcPr>
          <w:p w14:paraId="6B48D83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Neutral</w:t>
            </w:r>
          </w:p>
        </w:tc>
        <w:tc>
          <w:tcPr>
            <w:tcW w:w="566" w:type="pct"/>
            <w:shd w:val="clear" w:color="auto" w:fill="D9D9D9" w:themeFill="background1" w:themeFillShade="D9"/>
            <w:vAlign w:val="center"/>
          </w:tcPr>
          <w:p w14:paraId="649C4F0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Disagree</w:t>
            </w:r>
          </w:p>
        </w:tc>
        <w:tc>
          <w:tcPr>
            <w:tcW w:w="560" w:type="pct"/>
            <w:shd w:val="clear" w:color="auto" w:fill="D9D9D9" w:themeFill="background1" w:themeFillShade="D9"/>
            <w:vAlign w:val="center"/>
          </w:tcPr>
          <w:p w14:paraId="5B90F2F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Strongly disagree</w:t>
            </w:r>
          </w:p>
        </w:tc>
      </w:tr>
      <w:tr w:rsidR="004861DC" w:rsidRPr="008064D7" w14:paraId="04217D07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06AF0A0E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 xml:space="preserve">First Axis: </w:t>
            </w: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 xml:space="preserve">Main competencies that need to be acquired </w:t>
            </w:r>
            <w:r w:rsidRPr="008064D7">
              <w:rPr>
                <w:b/>
                <w:bCs/>
                <w:color w:val="EE0000"/>
                <w:sz w:val="20"/>
                <w:szCs w:val="20"/>
              </w:rPr>
              <w:t>by medical undergraduate students</w:t>
            </w:r>
          </w:p>
        </w:tc>
      </w:tr>
      <w:tr w:rsidR="004861DC" w:rsidRPr="008064D7" w14:paraId="333A80D6" w14:textId="77777777" w:rsidTr="00654AE2">
        <w:trPr>
          <w:trHeight w:val="180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13C62307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 xml:space="preserve">First Dimension: </w:t>
            </w: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Professional Competencies</w:t>
            </w:r>
          </w:p>
        </w:tc>
      </w:tr>
      <w:tr w:rsidR="004861DC" w:rsidRPr="008064D7" w14:paraId="6D826E28" w14:textId="77777777" w:rsidTr="00654AE2">
        <w:tc>
          <w:tcPr>
            <w:tcW w:w="301" w:type="pct"/>
            <w:shd w:val="clear" w:color="auto" w:fill="auto"/>
            <w:vAlign w:val="center"/>
          </w:tcPr>
          <w:p w14:paraId="666D5B8B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0C5DE07B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commit to the profession and provide meaningful contributions. 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0879814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3860B21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09E0D6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7A740BF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0FBF8B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AA2E91F" w14:textId="77777777" w:rsidTr="00654AE2">
        <w:tc>
          <w:tcPr>
            <w:tcW w:w="301" w:type="pct"/>
            <w:shd w:val="clear" w:color="auto" w:fill="auto"/>
            <w:vAlign w:val="center"/>
          </w:tcPr>
          <w:p w14:paraId="3FC8EC44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1A1CD0BC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adhere to ethical principles and behave with integrity.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E80829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031E502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3CF54FE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2A06BD5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F9B79F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81E5321" w14:textId="77777777" w:rsidTr="00654AE2">
        <w:tc>
          <w:tcPr>
            <w:tcW w:w="301" w:type="pct"/>
            <w:shd w:val="clear" w:color="auto" w:fill="auto"/>
            <w:vAlign w:val="center"/>
          </w:tcPr>
          <w:p w14:paraId="06D635CA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62DA2C98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  <w:lang w:val="en-GB"/>
              </w:rPr>
              <w:t>Students</w:t>
            </w: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 xml:space="preserve"> effectively convey information to others using suitable spoken and written language.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66EDB57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48582FF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A34C90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61026F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44B4D36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78332FE2" w14:textId="77777777" w:rsidTr="00654AE2">
        <w:tc>
          <w:tcPr>
            <w:tcW w:w="301" w:type="pct"/>
            <w:shd w:val="clear" w:color="auto" w:fill="auto"/>
            <w:vAlign w:val="center"/>
          </w:tcPr>
          <w:p w14:paraId="6E6814D8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29F485FA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collaborate with others towards achieving shared goals.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4C483B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1FCD5C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BA2CB4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2F5E1AC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4836C51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19698EA6" w14:textId="77777777" w:rsidTr="00654AE2">
        <w:tc>
          <w:tcPr>
            <w:tcW w:w="301" w:type="pct"/>
            <w:shd w:val="clear" w:color="auto" w:fill="auto"/>
            <w:vAlign w:val="center"/>
          </w:tcPr>
          <w:p w14:paraId="5EC0E3F7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28F6661B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fulfil obligations in a timely and satisfactory manner.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0FB7D87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AF787E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252641E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7BAF43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6A38A04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F56C732" w14:textId="77777777" w:rsidTr="00654AE2">
        <w:tc>
          <w:tcPr>
            <w:tcW w:w="301" w:type="pct"/>
            <w:shd w:val="clear" w:color="auto" w:fill="auto"/>
            <w:vAlign w:val="center"/>
          </w:tcPr>
          <w:p w14:paraId="01923B65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61FD30EF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sz w:val="20"/>
                <w:szCs w:val="20"/>
                <w:shd w:val="clear" w:color="auto" w:fill="FFFFFF"/>
              </w:rPr>
              <w:t xml:space="preserve">Students actively engage in lifelong learning to remain informed of advancements in their field and continuously improve their </w:t>
            </w:r>
            <w:r>
              <w:rPr>
                <w:rStyle w:val="m7eme"/>
                <w:rFonts w:asciiTheme="majorBidi" w:eastAsiaTheme="majorEastAsia" w:hAnsiTheme="majorBidi"/>
                <w:color w:val="EE0000"/>
                <w:sz w:val="20"/>
                <w:szCs w:val="20"/>
                <w:shd w:val="clear" w:color="auto" w:fill="FFFFFF"/>
              </w:rPr>
              <w:t>competencies</w:t>
            </w:r>
            <w:r w:rsidRPr="008064D7">
              <w:rPr>
                <w:rStyle w:val="m7eme"/>
                <w:rFonts w:asciiTheme="majorBidi" w:eastAsiaTheme="majorEastAsia" w:hAnsiTheme="majorBidi"/>
                <w:color w:val="EE000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94B373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6591F79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2BD562E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3440377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1E9BF01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49200563" w14:textId="77777777" w:rsidTr="00654AE2">
        <w:tc>
          <w:tcPr>
            <w:tcW w:w="301" w:type="pct"/>
            <w:shd w:val="clear" w:color="auto" w:fill="auto"/>
            <w:vAlign w:val="center"/>
          </w:tcPr>
          <w:p w14:paraId="1F24BA62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F0F06AF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sz w:val="20"/>
                <w:szCs w:val="20"/>
              </w:rPr>
              <w:t>Students respect and appreciate cultural diversity, recognizing the value of diverse perspectives and backgrounds, and promoting inclusivity and cultural sensitivity in all interactions.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E80538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7C11F1E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77944A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624B23D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77A9D36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042F5DD9" w14:textId="77777777" w:rsidTr="00654AE2">
        <w:tc>
          <w:tcPr>
            <w:tcW w:w="301" w:type="pct"/>
            <w:shd w:val="clear" w:color="auto" w:fill="auto"/>
            <w:vAlign w:val="center"/>
          </w:tcPr>
          <w:p w14:paraId="6C7B8140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91A6FBB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prioritize self-care and well-being by balancing academic responsibilities with personal life to support sustained professional effectiveness and growth.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663D3FF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56CB90D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A80651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0AB30D2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120C7D4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367541D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282FF8C5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>Second Dimension: S</w:t>
            </w: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cience Competencies</w:t>
            </w:r>
          </w:p>
        </w:tc>
      </w:tr>
      <w:tr w:rsidR="004861DC" w:rsidRPr="008064D7" w14:paraId="7DBD894A" w14:textId="77777777" w:rsidTr="00654AE2">
        <w:tc>
          <w:tcPr>
            <w:tcW w:w="301" w:type="pct"/>
            <w:shd w:val="clear" w:color="auto" w:fill="auto"/>
            <w:vAlign w:val="center"/>
          </w:tcPr>
          <w:p w14:paraId="3E12BF5E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70444306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have a strong understanding of core scientific disciplines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05CC412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07EB63E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6C63A73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613128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64BB3A6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08B3470B" w14:textId="77777777" w:rsidTr="00654AE2">
        <w:tc>
          <w:tcPr>
            <w:tcW w:w="301" w:type="pct"/>
            <w:shd w:val="clear" w:color="auto" w:fill="auto"/>
            <w:vAlign w:val="center"/>
          </w:tcPr>
          <w:p w14:paraId="6B48DB55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65134B08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possess sufficient knowledge to understand human health, diseases, and medical interventions.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032553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5FADFC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467271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145267E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3867FF2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7769B11A" w14:textId="77777777" w:rsidTr="00654AE2">
        <w:tc>
          <w:tcPr>
            <w:tcW w:w="301" w:type="pct"/>
            <w:shd w:val="clear" w:color="auto" w:fill="auto"/>
            <w:vAlign w:val="center"/>
          </w:tcPr>
          <w:p w14:paraId="60B9315C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3BA77163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interpret patient information, generate differential diagnoses, and formulate appropriate treatment plans.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1B5AA1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514A5CD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2CD877F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077E88F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1C5802A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785A3419" w14:textId="77777777" w:rsidTr="00654AE2">
        <w:tc>
          <w:tcPr>
            <w:tcW w:w="301" w:type="pct"/>
            <w:shd w:val="clear" w:color="auto" w:fill="auto"/>
            <w:vAlign w:val="center"/>
          </w:tcPr>
          <w:p w14:paraId="2CBC31C0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4ACD5D9A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know how to integrate scientific evidence into clinical decision-making.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38CC86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0AF0904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49DCA9F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3172752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F061B8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23BAE3DA" w14:textId="77777777" w:rsidTr="00654AE2">
        <w:tc>
          <w:tcPr>
            <w:tcW w:w="301" w:type="pct"/>
            <w:shd w:val="clear" w:color="auto" w:fill="auto"/>
            <w:vAlign w:val="center"/>
          </w:tcPr>
          <w:p w14:paraId="378D962C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4DC6EFD3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Students are proficient in using scientific and medical technology to support their learning and clinical practice.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63EB435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5382A08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555C2B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61BFEF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B10EF5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1FDCA020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53C3F6B7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>Third Dimension:</w:t>
            </w:r>
            <w:r w:rsidRPr="008064D7">
              <w:rPr>
                <w:color w:val="EE0000"/>
                <w:sz w:val="20"/>
                <w:szCs w:val="20"/>
              </w:rPr>
              <w:t xml:space="preserve"> </w:t>
            </w:r>
            <w:r w:rsidRPr="008064D7">
              <w:rPr>
                <w:b/>
                <w:bCs/>
                <w:color w:val="EE0000"/>
                <w:sz w:val="20"/>
                <w:szCs w:val="20"/>
              </w:rPr>
              <w:t>Thinking and Reasoning Competencies</w:t>
            </w:r>
          </w:p>
        </w:tc>
      </w:tr>
      <w:tr w:rsidR="004861DC" w:rsidRPr="008064D7" w14:paraId="250F09F7" w14:textId="77777777" w:rsidTr="00654AE2">
        <w:tc>
          <w:tcPr>
            <w:tcW w:w="301" w:type="pct"/>
            <w:shd w:val="clear" w:color="auto" w:fill="auto"/>
            <w:vAlign w:val="center"/>
          </w:tcPr>
          <w:p w14:paraId="6DF7B6B3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328F161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cs="Simplified Arabic"/>
                <w:color w:val="EE0000"/>
                <w:sz w:val="20"/>
                <w:szCs w:val="20"/>
                <w:shd w:val="clear" w:color="auto" w:fill="FFFFFF"/>
              </w:rPr>
              <w:t>Students are capable of defining problems, gathering and analyzing relevant information, and developing effective solutions.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64C0F5E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59A736D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EF0140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B3DFBC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73F1F9F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B9869FE" w14:textId="77777777" w:rsidTr="00654AE2">
        <w:tc>
          <w:tcPr>
            <w:tcW w:w="301" w:type="pct"/>
            <w:shd w:val="clear" w:color="auto" w:fill="auto"/>
            <w:vAlign w:val="center"/>
          </w:tcPr>
          <w:p w14:paraId="4CFE1A2D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4B3F1B32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eastAsiaTheme="majorEastAsia" w:cs="Simplified Arabic"/>
                <w:color w:val="EE0000"/>
                <w:sz w:val="20"/>
                <w:szCs w:val="20"/>
                <w:shd w:val="clear" w:color="auto" w:fill="FFFFFF"/>
              </w:rPr>
              <w:t xml:space="preserve">Students possess logical reasoning </w:t>
            </w:r>
            <w:r>
              <w:rPr>
                <w:rStyle w:val="m7eme"/>
                <w:rFonts w:eastAsiaTheme="majorEastAsia" w:cs="Simplified Arabic"/>
                <w:color w:val="EE0000"/>
                <w:sz w:val="20"/>
                <w:szCs w:val="20"/>
                <w:shd w:val="clear" w:color="auto" w:fill="FFFFFF"/>
              </w:rPr>
              <w:t>competencies</w:t>
            </w:r>
            <w:r w:rsidRPr="008064D7">
              <w:rPr>
                <w:rStyle w:val="m7eme"/>
                <w:rFonts w:eastAsiaTheme="majorEastAsia" w:cs="Simplified Arabic"/>
                <w:color w:val="EE0000"/>
                <w:sz w:val="20"/>
                <w:szCs w:val="20"/>
                <w:shd w:val="clear" w:color="auto" w:fill="FFFFFF"/>
              </w:rPr>
              <w:t xml:space="preserve"> and are capable of making evidence-based decisions.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F0327C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4718E1B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20990C9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2A83E8A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2180F73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1B737B7D" w14:textId="77777777" w:rsidTr="00654AE2">
        <w:tc>
          <w:tcPr>
            <w:tcW w:w="301" w:type="pct"/>
            <w:shd w:val="clear" w:color="auto" w:fill="auto"/>
            <w:vAlign w:val="center"/>
          </w:tcPr>
          <w:p w14:paraId="512728E3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665870CB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sz w:val="20"/>
                <w:szCs w:val="20"/>
                <w:shd w:val="clear" w:color="auto" w:fill="FFFFFF"/>
              </w:rPr>
              <w:t>Students integrate innovative solutions and contribute to the advancement of medical practice.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69EBFDE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D785ED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2DDA078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205EFE0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77448A1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EA01430" w14:textId="77777777" w:rsidTr="00654AE2">
        <w:tc>
          <w:tcPr>
            <w:tcW w:w="301" w:type="pct"/>
            <w:shd w:val="clear" w:color="auto" w:fill="auto"/>
            <w:vAlign w:val="center"/>
          </w:tcPr>
          <w:p w14:paraId="3855351D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37E3770C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sz w:val="20"/>
                <w:szCs w:val="20"/>
                <w:shd w:val="clear" w:color="auto" w:fill="FFFFFF"/>
              </w:rPr>
              <w:t>Students can learn from experiences and identify areas for improvement.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C5AD53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33B247E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97CD66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253A592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4A7B134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0CD3BD2A" w14:textId="77777777" w:rsidTr="00654AE2">
        <w:tc>
          <w:tcPr>
            <w:tcW w:w="301" w:type="pct"/>
            <w:shd w:val="clear" w:color="auto" w:fill="auto"/>
            <w:vAlign w:val="center"/>
          </w:tcPr>
          <w:p w14:paraId="0E335D84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63974FF7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sz w:val="20"/>
                <w:szCs w:val="20"/>
                <w:shd w:val="clear" w:color="auto" w:fill="FFFFFF"/>
              </w:rPr>
              <w:t>Students can understandably explain complex medical information.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EE3ADB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3F8C306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0029C0F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CDCFD5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24EF567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2AD9457B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320CA9C2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 xml:space="preserve">Second Axis: </w:t>
            </w:r>
            <w:r w:rsidRPr="008064D7">
              <w:rPr>
                <w:color w:val="EE0000"/>
              </w:rPr>
              <w:t xml:space="preserve"> </w:t>
            </w:r>
            <w:r w:rsidRPr="008064D7">
              <w:rPr>
                <w:b/>
                <w:bCs/>
                <w:color w:val="EE0000"/>
                <w:sz w:val="20"/>
                <w:szCs w:val="20"/>
              </w:rPr>
              <w:t>Factors affecting the acquisition of core competencies</w:t>
            </w:r>
          </w:p>
        </w:tc>
      </w:tr>
      <w:tr w:rsidR="004861DC" w:rsidRPr="008064D7" w14:paraId="1C77D7C0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6C4B3687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>First Dimension: R</w:t>
            </w: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ole of Faculty Staff</w:t>
            </w:r>
          </w:p>
        </w:tc>
      </w:tr>
      <w:tr w:rsidR="004861DC" w:rsidRPr="008064D7" w14:paraId="006C4604" w14:textId="77777777" w:rsidTr="00654AE2">
        <w:tc>
          <w:tcPr>
            <w:tcW w:w="301" w:type="pct"/>
            <w:shd w:val="clear" w:color="auto" w:fill="auto"/>
            <w:vAlign w:val="center"/>
          </w:tcPr>
          <w:p w14:paraId="3C9C9A38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ED53C65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Faculty members participate in developing a well-structured curriculum based on scientific, clinical, and professional competencies</w:t>
            </w: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  <w:rtl/>
              </w:rPr>
              <w:t>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57AD7A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44B080F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424FF59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108CAF3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02AAE4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1BF28890" w14:textId="77777777" w:rsidTr="00654AE2">
        <w:tc>
          <w:tcPr>
            <w:tcW w:w="301" w:type="pct"/>
            <w:shd w:val="clear" w:color="auto" w:fill="auto"/>
            <w:vAlign w:val="center"/>
          </w:tcPr>
          <w:p w14:paraId="54C6BCBA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67431966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Faculty members provide students with real opportunities for hands-on experience and research projects.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14325DC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6B459C6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688ECD5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968C1B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2DDA43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71125BC4" w14:textId="77777777" w:rsidTr="00654AE2">
        <w:tc>
          <w:tcPr>
            <w:tcW w:w="301" w:type="pct"/>
            <w:shd w:val="clear" w:color="auto" w:fill="auto"/>
            <w:vAlign w:val="center"/>
          </w:tcPr>
          <w:p w14:paraId="426DABF8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046B10A7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Faculty members adhere to professionalism and ethical conduct in their practice.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1A6A9C0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06F1803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9D030C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2ECB6C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E2D0B2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1D4D4417" w14:textId="77777777" w:rsidTr="00654AE2">
        <w:tc>
          <w:tcPr>
            <w:tcW w:w="301" w:type="pct"/>
            <w:shd w:val="clear" w:color="auto" w:fill="auto"/>
            <w:vAlign w:val="center"/>
          </w:tcPr>
          <w:p w14:paraId="685764AA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7BBDAE56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Faculty members concentrate on the application of competencies rather than the acquisition of knowledge.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6D61E9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4F61532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63C03BD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60C468D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69F5FF3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2BBF01E" w14:textId="77777777" w:rsidTr="00654AE2">
        <w:tc>
          <w:tcPr>
            <w:tcW w:w="301" w:type="pct"/>
            <w:shd w:val="clear" w:color="auto" w:fill="auto"/>
            <w:vAlign w:val="center"/>
          </w:tcPr>
          <w:p w14:paraId="3839EF09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21940D74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Faculty members discuss progress with students and monitor their achievement of competencies.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7D4E52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4D688E2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3F21EE0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13B501B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220FC9C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48963438" w14:textId="77777777" w:rsidTr="00654AE2">
        <w:trPr>
          <w:trHeight w:val="365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0EF7842C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>second dimension: Role of Curriculum.</w:t>
            </w:r>
          </w:p>
        </w:tc>
      </w:tr>
      <w:tr w:rsidR="004861DC" w:rsidRPr="008064D7" w14:paraId="6DAB97F5" w14:textId="77777777" w:rsidTr="00654AE2">
        <w:tc>
          <w:tcPr>
            <w:tcW w:w="301" w:type="pct"/>
            <w:shd w:val="clear" w:color="auto" w:fill="auto"/>
            <w:vAlign w:val="center"/>
          </w:tcPr>
          <w:p w14:paraId="455E36F0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4A6E72EC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Effective medical curricula are designed to align with established competency frameworks.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0A3BAA7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E0866B0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1358294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3834839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1A9799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312F634C" w14:textId="77777777" w:rsidTr="00654AE2">
        <w:tc>
          <w:tcPr>
            <w:tcW w:w="301" w:type="pct"/>
            <w:shd w:val="clear" w:color="auto" w:fill="auto"/>
            <w:vAlign w:val="center"/>
          </w:tcPr>
          <w:p w14:paraId="6AF191FB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07A2D50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curriculum integrates clinical sciences and basic sciences with practical training.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7A293BE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AEB6DE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4E3E2E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584834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7ADCA1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BB20901" w14:textId="77777777" w:rsidTr="00654AE2">
        <w:tc>
          <w:tcPr>
            <w:tcW w:w="301" w:type="pct"/>
            <w:shd w:val="clear" w:color="auto" w:fill="auto"/>
            <w:vAlign w:val="center"/>
          </w:tcPr>
          <w:p w14:paraId="02012D42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0231FDDE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curriculum incorporates feedback from students and faculty to continuously improve educational outcomes and meet evolving healthcare standards.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2E4ECA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33581D6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66BEC7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055AEC4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C27BE0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2F1404D4" w14:textId="77777777" w:rsidTr="00654AE2">
        <w:tc>
          <w:tcPr>
            <w:tcW w:w="301" w:type="pct"/>
            <w:shd w:val="clear" w:color="auto" w:fill="auto"/>
            <w:vAlign w:val="center"/>
          </w:tcPr>
          <w:p w14:paraId="28104BDF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143B820E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medical curricula are designed with flexibility to cope with changes in healthcare practices and societal needs.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9F916F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73F317A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4FDF99F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02378D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7BDED81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0F496D24" w14:textId="77777777" w:rsidTr="00654AE2">
        <w:tc>
          <w:tcPr>
            <w:tcW w:w="301" w:type="pct"/>
            <w:shd w:val="clear" w:color="auto" w:fill="auto"/>
            <w:vAlign w:val="center"/>
          </w:tcPr>
          <w:p w14:paraId="2E0A0E36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2CFF53F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curriculum provides opportunities for interprofessional collaboration and teamwork.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0F00649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D20454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A0FA79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59E098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AE1460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D840285" w14:textId="77777777" w:rsidTr="00654AE2">
        <w:tc>
          <w:tcPr>
            <w:tcW w:w="301" w:type="pct"/>
            <w:shd w:val="clear" w:color="auto" w:fill="auto"/>
            <w:vAlign w:val="center"/>
          </w:tcPr>
          <w:p w14:paraId="0EECC0B1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2BA90C23" w14:textId="77777777" w:rsidR="004861DC" w:rsidRPr="008064D7" w:rsidRDefault="004861DC" w:rsidP="00654AE2">
            <w:pPr>
              <w:bidi w:val="0"/>
              <w:contextualSpacing/>
              <w:jc w:val="both"/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curriculum reflects cultural norms and social accountability through community-based education.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0F43594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5C4EC5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0EAB562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E15689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76595E4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362C6EC9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2C61920B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Third Dimension:</w:t>
            </w:r>
            <w:r w:rsidRPr="008064D7">
              <w:rPr>
                <w:color w:val="EE0000"/>
                <w:sz w:val="20"/>
                <w:szCs w:val="20"/>
                <w:lang w:bidi="ar-EG"/>
              </w:rPr>
              <w:t xml:space="preserve"> </w:t>
            </w: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Role of Institutional Support</w:t>
            </w:r>
          </w:p>
        </w:tc>
      </w:tr>
      <w:tr w:rsidR="004861DC" w:rsidRPr="008064D7" w14:paraId="0EBFF6FF" w14:textId="77777777" w:rsidTr="00654AE2">
        <w:tc>
          <w:tcPr>
            <w:tcW w:w="301" w:type="pct"/>
            <w:shd w:val="clear" w:color="auto" w:fill="auto"/>
            <w:vAlign w:val="center"/>
          </w:tcPr>
          <w:p w14:paraId="61A2F719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43EE715E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university provides simulation laboratories and clinical training facilities.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D80039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3163C3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27105EE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3A15666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6205ACB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ACED645" w14:textId="77777777" w:rsidTr="00654AE2">
        <w:tc>
          <w:tcPr>
            <w:tcW w:w="301" w:type="pct"/>
            <w:shd w:val="clear" w:color="auto" w:fill="auto"/>
            <w:vAlign w:val="center"/>
          </w:tcPr>
          <w:p w14:paraId="75735A8B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65657264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university invests in developing the physical and technological infrastructure.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7FE255B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9005E0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0E24CE4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350B0E9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43B1CD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9F794C2" w14:textId="77777777" w:rsidTr="00654AE2">
        <w:tc>
          <w:tcPr>
            <w:tcW w:w="301" w:type="pct"/>
            <w:shd w:val="clear" w:color="auto" w:fill="auto"/>
            <w:vAlign w:val="center"/>
          </w:tcPr>
          <w:p w14:paraId="1BFF17AB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243BC5AD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university provides academic counselling and career guidance to address the diverse needs of medical students.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41B4D6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4675FE5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37AAAB0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2970864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CDB73D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52BD8DF" w14:textId="77777777" w:rsidTr="00654AE2">
        <w:tc>
          <w:tcPr>
            <w:tcW w:w="301" w:type="pct"/>
            <w:shd w:val="clear" w:color="auto" w:fill="auto"/>
            <w:vAlign w:val="center"/>
          </w:tcPr>
          <w:p w14:paraId="5A12C345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1CDA2461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Adequate financial resources and administrative support are guaranteed to promote the acquisition of core competencies.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77B26FC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378387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061BB04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6F45AB3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EC5611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7BA4B324" w14:textId="77777777" w:rsidTr="00654AE2">
        <w:tc>
          <w:tcPr>
            <w:tcW w:w="301" w:type="pct"/>
            <w:shd w:val="clear" w:color="auto" w:fill="auto"/>
            <w:vAlign w:val="center"/>
          </w:tcPr>
          <w:p w14:paraId="0E2BD176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420F454E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Style w:val="m7eme"/>
                <w:rFonts w:asciiTheme="majorBidi" w:eastAsiaTheme="majorEastAsia" w:hAnsi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university encourages research partnerships with other universities and research institutions.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EE285F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333A639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620C8D2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168FC21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2416040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195A202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787953ED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>Fourth Dimension:</w:t>
            </w:r>
            <w:r w:rsidRPr="008064D7">
              <w:rPr>
                <w:color w:val="EE0000"/>
                <w:sz w:val="20"/>
                <w:szCs w:val="20"/>
                <w:lang w:bidi="ar-EG"/>
              </w:rPr>
              <w:t xml:space="preserve"> </w:t>
            </w: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Role of Teaching Methods</w:t>
            </w:r>
          </w:p>
        </w:tc>
      </w:tr>
      <w:tr w:rsidR="004861DC" w:rsidRPr="008064D7" w14:paraId="7489D5D7" w14:textId="77777777" w:rsidTr="00654AE2">
        <w:tc>
          <w:tcPr>
            <w:tcW w:w="301" w:type="pct"/>
            <w:shd w:val="clear" w:color="auto" w:fill="auto"/>
            <w:vAlign w:val="center"/>
          </w:tcPr>
          <w:p w14:paraId="44750AC2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92A7AC2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Student-centred learning approaches foster the development of collaboration, communication, and problem-solving competencies.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4DB44CD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8F5220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0F26864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3F9828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2610FB6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B3DDF72" w14:textId="77777777" w:rsidTr="00654AE2">
        <w:tc>
          <w:tcPr>
            <w:tcW w:w="301" w:type="pct"/>
            <w:shd w:val="clear" w:color="auto" w:fill="auto"/>
            <w:vAlign w:val="center"/>
          </w:tcPr>
          <w:p w14:paraId="66DD8C1E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C555435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integration of technology and digital resources significantly enhances the learning experiences.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08C520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3233385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205807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81DBEF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83458C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082E5A83" w14:textId="77777777" w:rsidTr="00654AE2">
        <w:tc>
          <w:tcPr>
            <w:tcW w:w="301" w:type="pct"/>
            <w:shd w:val="clear" w:color="auto" w:fill="auto"/>
            <w:vAlign w:val="center"/>
          </w:tcPr>
          <w:p w14:paraId="6FB1F180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188ABA95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Institutions provide access to electronic medical resources, e-learning platforms, and virtual reality tools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1D249C0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0819CD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276AD31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8305A1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1FDFF0E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437F216" w14:textId="77777777" w:rsidTr="00654AE2">
        <w:tc>
          <w:tcPr>
            <w:tcW w:w="301" w:type="pct"/>
            <w:shd w:val="clear" w:color="auto" w:fill="auto"/>
            <w:vAlign w:val="center"/>
          </w:tcPr>
          <w:p w14:paraId="7552FD53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0BCD50A8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 xml:space="preserve">The use of simulation-based teaching methods allows medical students to develop essential clinical </w:t>
            </w:r>
            <w:r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competencies</w:t>
            </w: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E9BFCCB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13DE7B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EEE330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7327DF6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5BB1EF5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59A1F0A5" w14:textId="77777777" w:rsidTr="00654AE2">
        <w:tc>
          <w:tcPr>
            <w:tcW w:w="301" w:type="pct"/>
            <w:shd w:val="clear" w:color="auto" w:fill="auto"/>
            <w:vAlign w:val="center"/>
          </w:tcPr>
          <w:p w14:paraId="014F1E26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3443759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Fostering interdisciplinary collaboration helps understand the multifaceted nature of healthcare.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7B0C3D3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F95D4F4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2176A4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67553D9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4C28F09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2637725D" w14:textId="77777777" w:rsidTr="00654AE2">
        <w:tc>
          <w:tcPr>
            <w:tcW w:w="301" w:type="pct"/>
            <w:shd w:val="clear" w:color="auto" w:fill="auto"/>
            <w:vAlign w:val="center"/>
          </w:tcPr>
          <w:p w14:paraId="3499E174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0E6AEE1E" w14:textId="77777777" w:rsidR="004861DC" w:rsidRPr="008064D7" w:rsidRDefault="004861DC" w:rsidP="00654AE2">
            <w:pPr>
              <w:bidi w:val="0"/>
              <w:contextualSpacing/>
              <w:jc w:val="both"/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</w:pPr>
            <w:r w:rsidRPr="008064D7">
              <w:rPr>
                <w:rFonts w:asciiTheme="majorBidi" w:hAnsiTheme="majorBidi" w:cstheme="majorBidi"/>
                <w:color w:val="EE0000"/>
                <w:w w:val="90"/>
                <w:sz w:val="20"/>
                <w:szCs w:val="20"/>
                <w:shd w:val="clear" w:color="auto" w:fill="FFFFFF"/>
              </w:rPr>
              <w:t>The inclusion of problem-based learning and other strategies promotes the development of clinical reasoning.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73DB99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56065EC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4D6FC31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39C941C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38EAE3F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909F998" w14:textId="77777777" w:rsidTr="00654AE2"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382B1D26" w14:textId="77777777" w:rsidR="004861DC" w:rsidRPr="008064D7" w:rsidRDefault="004861DC" w:rsidP="00654AE2">
            <w:pPr>
              <w:bidi w:val="0"/>
              <w:contextualSpacing/>
              <w:jc w:val="both"/>
              <w:rPr>
                <w:b/>
                <w:bCs/>
                <w:color w:val="EE0000"/>
                <w:sz w:val="20"/>
                <w:szCs w:val="20"/>
              </w:rPr>
            </w:pPr>
            <w:r w:rsidRPr="008064D7">
              <w:rPr>
                <w:b/>
                <w:bCs/>
                <w:color w:val="EE0000"/>
                <w:sz w:val="20"/>
                <w:szCs w:val="20"/>
              </w:rPr>
              <w:t>Fifth Dimension: R</w:t>
            </w:r>
            <w:r w:rsidRPr="008064D7">
              <w:rPr>
                <w:b/>
                <w:bCs/>
                <w:color w:val="EE0000"/>
                <w:sz w:val="20"/>
                <w:szCs w:val="20"/>
                <w:lang w:bidi="ar-EG"/>
              </w:rPr>
              <w:t>ole of Assessment Techniques</w:t>
            </w:r>
          </w:p>
        </w:tc>
      </w:tr>
      <w:tr w:rsidR="004861DC" w:rsidRPr="008064D7" w14:paraId="3A705512" w14:textId="77777777" w:rsidTr="00654AE2">
        <w:tc>
          <w:tcPr>
            <w:tcW w:w="301" w:type="pct"/>
            <w:shd w:val="clear" w:color="auto" w:fill="auto"/>
            <w:vAlign w:val="center"/>
          </w:tcPr>
          <w:p w14:paraId="3EB91E4D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ECC40E5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 xml:space="preserve">Incorporating self-assessment and reflection components fosters metacognitive </w:t>
            </w:r>
            <w:r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competencies</w:t>
            </w: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 xml:space="preserve"> and encourages lifelong learning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5CE2719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762DD83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7CBE48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40B24A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7A8AD09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40EC6F4A" w14:textId="77777777" w:rsidTr="00654AE2">
        <w:tc>
          <w:tcPr>
            <w:tcW w:w="301" w:type="pct"/>
            <w:shd w:val="clear" w:color="auto" w:fill="auto"/>
            <w:vAlign w:val="center"/>
          </w:tcPr>
          <w:p w14:paraId="027C59E7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77919588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 xml:space="preserve">Employing a variety of assessment tools provides a comprehensive </w:t>
            </w: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u w:val="single"/>
                <w:shd w:val="clear" w:color="auto" w:fill="FFFFFF"/>
              </w:rPr>
              <w:t>evaluation</w:t>
            </w: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 xml:space="preserve"> of students' competency development.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7227F7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7180C8C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74A35E3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3A637CB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15B44CA1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3BD08296" w14:textId="77777777" w:rsidTr="00654AE2">
        <w:tc>
          <w:tcPr>
            <w:tcW w:w="301" w:type="pct"/>
            <w:shd w:val="clear" w:color="auto" w:fill="auto"/>
            <w:vAlign w:val="center"/>
          </w:tcPr>
          <w:p w14:paraId="49764991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59F117CA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Remediation strategies identify and address any gaps in students' competencies.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112A919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29208608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FC2A68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497AE5FA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AD5815D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1FEECA4C" w14:textId="77777777" w:rsidTr="00654AE2">
        <w:tc>
          <w:tcPr>
            <w:tcW w:w="301" w:type="pct"/>
            <w:shd w:val="clear" w:color="auto" w:fill="auto"/>
            <w:vAlign w:val="center"/>
          </w:tcPr>
          <w:p w14:paraId="492E7801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16BE8B18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Effective assessment practices promote the acquisition of competencies.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26EACB3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18820ED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50800122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59B84393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0D055086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  <w:tr w:rsidR="004861DC" w:rsidRPr="008064D7" w14:paraId="6C6864FB" w14:textId="77777777" w:rsidTr="00654AE2">
        <w:tc>
          <w:tcPr>
            <w:tcW w:w="301" w:type="pct"/>
            <w:shd w:val="clear" w:color="auto" w:fill="auto"/>
            <w:vAlign w:val="center"/>
          </w:tcPr>
          <w:p w14:paraId="26D38021" w14:textId="77777777" w:rsidR="004861DC" w:rsidRPr="008064D7" w:rsidRDefault="004861DC" w:rsidP="004861DC">
            <w:pPr>
              <w:pStyle w:val="ListParagraph"/>
              <w:numPr>
                <w:ilvl w:val="0"/>
                <w:numId w:val="1"/>
              </w:numPr>
              <w:bidi w:val="0"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2073" w:type="pct"/>
            <w:shd w:val="clear" w:color="auto" w:fill="auto"/>
            <w:vAlign w:val="center"/>
          </w:tcPr>
          <w:p w14:paraId="1AE74683" w14:textId="77777777" w:rsidR="004861DC" w:rsidRPr="008064D7" w:rsidRDefault="004861DC" w:rsidP="00654AE2">
            <w:pPr>
              <w:bidi w:val="0"/>
              <w:contextualSpacing/>
              <w:jc w:val="both"/>
              <w:rPr>
                <w:color w:val="EE0000"/>
                <w:sz w:val="20"/>
                <w:szCs w:val="20"/>
                <w:rtl/>
                <w:lang w:bidi="ar-EG"/>
              </w:rPr>
            </w:pPr>
            <w:r w:rsidRPr="008064D7">
              <w:rPr>
                <w:rFonts w:asciiTheme="majorBidi" w:hAnsiTheme="majorBidi" w:cstheme="majorBidi"/>
                <w:color w:val="EE0000"/>
                <w:sz w:val="20"/>
                <w:szCs w:val="20"/>
                <w:shd w:val="clear" w:color="auto" w:fill="FFFFFF"/>
              </w:rPr>
              <w:t>Assessment tasks resemble real-world clinical scenarios.</w:t>
            </w:r>
          </w:p>
        </w:tc>
        <w:tc>
          <w:tcPr>
            <w:tcW w:w="559" w:type="pct"/>
            <w:shd w:val="clear" w:color="auto" w:fill="auto"/>
            <w:vAlign w:val="center"/>
          </w:tcPr>
          <w:p w14:paraId="3588BEDF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428" w:type="pct"/>
            <w:shd w:val="clear" w:color="auto" w:fill="auto"/>
            <w:vAlign w:val="center"/>
          </w:tcPr>
          <w:p w14:paraId="5A0F3C17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13" w:type="pct"/>
            <w:shd w:val="clear" w:color="auto" w:fill="auto"/>
            <w:vAlign w:val="center"/>
          </w:tcPr>
          <w:p w14:paraId="1581185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6" w:type="pct"/>
            <w:shd w:val="clear" w:color="auto" w:fill="auto"/>
            <w:vAlign w:val="center"/>
          </w:tcPr>
          <w:p w14:paraId="148FC795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  <w:tc>
          <w:tcPr>
            <w:tcW w:w="560" w:type="pct"/>
            <w:shd w:val="clear" w:color="auto" w:fill="auto"/>
            <w:vAlign w:val="center"/>
          </w:tcPr>
          <w:p w14:paraId="6AE849E9" w14:textId="77777777" w:rsidR="004861DC" w:rsidRPr="008064D7" w:rsidRDefault="004861DC" w:rsidP="00654AE2">
            <w:pPr>
              <w:bidi w:val="0"/>
              <w:contextualSpacing/>
              <w:jc w:val="center"/>
              <w:rPr>
                <w:color w:val="EE0000"/>
                <w:sz w:val="20"/>
                <w:szCs w:val="20"/>
                <w:lang w:bidi="ar-EG"/>
              </w:rPr>
            </w:pPr>
          </w:p>
        </w:tc>
      </w:tr>
    </w:tbl>
    <w:p w14:paraId="7BF6DC67" w14:textId="77777777" w:rsidR="004861DC" w:rsidRPr="008064D7" w:rsidRDefault="004861DC" w:rsidP="004861DC">
      <w:pPr>
        <w:bidi w:val="0"/>
        <w:spacing w:line="480" w:lineRule="auto"/>
        <w:contextualSpacing/>
        <w:rPr>
          <w:rFonts w:asciiTheme="majorBidi" w:hAnsiTheme="majorBidi" w:cstheme="majorBidi"/>
          <w:color w:val="EE0000"/>
          <w:rtl/>
          <w:lang w:bidi="ar-EG"/>
        </w:rPr>
      </w:pPr>
    </w:p>
    <w:bookmarkEnd w:id="0"/>
    <w:p w14:paraId="487258EC" w14:textId="77777777" w:rsidR="004861DC" w:rsidRDefault="004861DC" w:rsidP="004861DC">
      <w:pPr>
        <w:widowControl w:val="0"/>
        <w:tabs>
          <w:tab w:val="left" w:pos="0"/>
        </w:tabs>
        <w:bidi w:val="0"/>
        <w:spacing w:before="120" w:after="120"/>
        <w:ind w:left="426" w:hanging="426"/>
        <w:jc w:val="both"/>
        <w:rPr>
          <w:rFonts w:asciiTheme="majorBidi" w:hAnsiTheme="majorBidi" w:cstheme="majorBidi"/>
          <w:color w:val="EE0000"/>
          <w:lang w:bidi="ar-EG"/>
        </w:rPr>
      </w:pPr>
    </w:p>
    <w:p w14:paraId="65CA392A" w14:textId="77777777" w:rsidR="004861DC" w:rsidRPr="00447F08" w:rsidRDefault="004861DC" w:rsidP="004861DC">
      <w:pPr>
        <w:widowControl w:val="0"/>
        <w:tabs>
          <w:tab w:val="left" w:pos="0"/>
        </w:tabs>
        <w:bidi w:val="0"/>
        <w:spacing w:before="120" w:after="120"/>
        <w:ind w:left="426" w:hanging="426"/>
        <w:jc w:val="both"/>
        <w:rPr>
          <w:rFonts w:asciiTheme="majorBidi" w:hAnsiTheme="majorBidi" w:cstheme="majorBidi"/>
          <w:color w:val="EE0000"/>
          <w:rtl/>
          <w:lang w:bidi="ar-EG"/>
        </w:rPr>
      </w:pPr>
    </w:p>
    <w:p w14:paraId="19FFDB86" w14:textId="77777777" w:rsidR="004E780C" w:rsidRDefault="004E780C"/>
    <w:sectPr w:rsidR="004E780C" w:rsidSect="004861DC">
      <w:headerReference w:type="default" r:id="rId5"/>
      <w:pgSz w:w="11906" w:h="16838" w:code="9"/>
      <w:pgMar w:top="1418" w:right="1418" w:bottom="1418" w:left="1985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plified Arabic">
    <w:charset w:val="00"/>
    <w:family w:val="roman"/>
    <w:pitch w:val="variable"/>
    <w:sig w:usb0="00002003" w:usb1="80000000" w:usb2="00000008" w:usb3="00000000" w:csb0="0000004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E6E2A1" w14:textId="77777777" w:rsidR="00000000" w:rsidRPr="00A75ECD" w:rsidRDefault="00000000" w:rsidP="005A255A">
    <w:pPr>
      <w:pStyle w:val="Header"/>
      <w:bidi w:val="0"/>
      <w:rPr>
        <w:sz w:val="22"/>
        <w:szCs w:val="22"/>
      </w:rPr>
    </w:pPr>
    <w:r w:rsidRPr="00A75ECD">
      <w:rPr>
        <w:sz w:val="22"/>
        <w:szCs w:val="22"/>
      </w:rPr>
      <w:t>BMC Medical Education (2025)</w:t>
    </w:r>
    <w:r>
      <w:rPr>
        <w:sz w:val="22"/>
        <w:szCs w:val="22"/>
      </w:rPr>
      <w:t>…..:…</w:t>
    </w:r>
    <w:r w:rsidRPr="00A75ECD">
      <w:rPr>
        <w:sz w:val="22"/>
        <w:szCs w:val="22"/>
      </w:rPr>
      <w:t xml:space="preserve"> </w:t>
    </w:r>
    <w:r>
      <w:rPr>
        <w:sz w:val="22"/>
        <w:szCs w:val="22"/>
      </w:rPr>
      <w:t xml:space="preserve">   </w:t>
    </w:r>
    <w:r w:rsidRPr="00A75ECD">
      <w:rPr>
        <w:sz w:val="22"/>
        <w:szCs w:val="22"/>
      </w:rPr>
      <w:t xml:space="preserve">     </w:t>
    </w:r>
    <w:r>
      <w:rPr>
        <w:sz w:val="22"/>
        <w:szCs w:val="22"/>
      </w:rPr>
      <w:t xml:space="preserve">                         </w:t>
    </w:r>
    <w:r w:rsidRPr="00A75ECD">
      <w:rPr>
        <w:sz w:val="22"/>
        <w:szCs w:val="22"/>
      </w:rPr>
      <w:t xml:space="preserve">    </w:t>
    </w:r>
    <w:r>
      <w:rPr>
        <w:sz w:val="22"/>
        <w:szCs w:val="22"/>
      </w:rPr>
      <w:t xml:space="preserve">   </w:t>
    </w:r>
    <w:r w:rsidRPr="00A75ECD">
      <w:rPr>
        <w:sz w:val="22"/>
        <w:szCs w:val="22"/>
      </w:rPr>
      <w:t xml:space="preserve">           </w:t>
    </w:r>
    <w:r>
      <w:rPr>
        <w:sz w:val="22"/>
        <w:szCs w:val="22"/>
      </w:rPr>
      <w:t xml:space="preserve">  </w:t>
    </w:r>
    <w:r w:rsidRPr="00A75ECD">
      <w:rPr>
        <w:sz w:val="22"/>
        <w:szCs w:val="22"/>
      </w:rPr>
      <w:t xml:space="preserve"> </w:t>
    </w:r>
    <w:r>
      <w:rPr>
        <w:sz w:val="22"/>
        <w:szCs w:val="22"/>
      </w:rPr>
      <w:t xml:space="preserve">   </w:t>
    </w:r>
    <w:r w:rsidRPr="00A75ECD">
      <w:rPr>
        <w:sz w:val="22"/>
        <w:szCs w:val="22"/>
      </w:rPr>
      <w:t xml:space="preserve">Page </w:t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PAGE  \* Arabic  \* MERGEFORMAT </w:instrText>
    </w:r>
    <w:r>
      <w:rPr>
        <w:sz w:val="22"/>
        <w:szCs w:val="22"/>
      </w:rPr>
      <w:fldChar w:fldCharType="separate"/>
    </w:r>
    <w:r>
      <w:rPr>
        <w:noProof/>
        <w:sz w:val="22"/>
        <w:szCs w:val="22"/>
      </w:rPr>
      <w:t>2</w:t>
    </w:r>
    <w:r>
      <w:rPr>
        <w:sz w:val="22"/>
        <w:szCs w:val="22"/>
      </w:rPr>
      <w:fldChar w:fldCharType="end"/>
    </w:r>
    <w:r>
      <w:rPr>
        <w:sz w:val="22"/>
        <w:szCs w:val="22"/>
      </w:rPr>
      <w:t xml:space="preserve"> </w:t>
    </w:r>
    <w:r w:rsidRPr="00A75ECD">
      <w:rPr>
        <w:sz w:val="22"/>
        <w:szCs w:val="22"/>
      </w:rPr>
      <w:t xml:space="preserve">of </w:t>
    </w:r>
    <w:r>
      <w:rPr>
        <w:sz w:val="22"/>
        <w:szCs w:val="22"/>
      </w:rPr>
      <w:t>2</w:t>
    </w:r>
    <w:r>
      <w:rPr>
        <w:sz w:val="22"/>
        <w:szCs w:val="22"/>
      </w:rPr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D0A5B"/>
    <w:multiLevelType w:val="hybridMultilevel"/>
    <w:tmpl w:val="7012BE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584912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1DC"/>
    <w:rsid w:val="002978F5"/>
    <w:rsid w:val="003852CF"/>
    <w:rsid w:val="004861DC"/>
    <w:rsid w:val="004E780C"/>
    <w:rsid w:val="00594713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EDEC0"/>
  <w15:chartTrackingRefBased/>
  <w15:docId w15:val="{C68D320E-AD74-4C0D-9AF1-A9394B5B3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61DC"/>
    <w:pPr>
      <w:bidi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61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61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61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61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61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61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61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61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61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61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61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61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61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61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61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61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61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61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61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61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61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61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61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61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61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61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61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61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61DC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861D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61DC"/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m7eme">
    <w:name w:val="m7eme"/>
    <w:basedOn w:val="DefaultParagraphFont"/>
    <w:rsid w:val="004861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821</Words>
  <Characters>4680</Characters>
  <Application>Microsoft Office Word</Application>
  <DocSecurity>0</DocSecurity>
  <Lines>39</Lines>
  <Paragraphs>10</Paragraphs>
  <ScaleCrop>false</ScaleCrop>
  <Company/>
  <LinksUpToDate>false</LinksUpToDate>
  <CharactersWithSpaces>5491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2025-08-14T14:31:00Z</dcterms:created>
  <dcterms:modified xsi:type="dcterms:W3CDTF">2025-08-14T14:31:00Z</dcterms:modified>
</cp:coreProperties>
</file>