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1C9E6" w14:textId="77777777" w:rsidR="009B3CF3" w:rsidRPr="00EB6A62" w:rsidRDefault="009B3CF3" w:rsidP="009B3CF3">
      <w:pPr>
        <w:spacing w:after="0" w:line="360" w:lineRule="auto"/>
        <w:jc w:val="both"/>
        <w:rPr>
          <w:rFonts w:ascii="Times New Roman" w:hAnsi="Times New Roman" w:cs="Times New Roman"/>
          <w:b/>
          <w:bCs/>
          <w:sz w:val="32"/>
          <w:szCs w:val="32"/>
          <w:lang w:eastAsia="zh-CN"/>
        </w:rPr>
      </w:pPr>
      <w:bookmarkStart w:id="0" w:name="_Hlk195514055"/>
      <w:r w:rsidRPr="00EB6A62">
        <w:rPr>
          <w:rFonts w:ascii="Times New Roman" w:hAnsi="Times New Roman" w:cs="Times New Roman"/>
          <w:b/>
          <w:bCs/>
          <w:sz w:val="32"/>
          <w:szCs w:val="32"/>
          <w:lang w:eastAsia="zh-CN"/>
        </w:rPr>
        <w:t>Supplemental Information</w:t>
      </w:r>
    </w:p>
    <w:p w14:paraId="5EC5A35B" w14:textId="77777777" w:rsidR="009B3CF3" w:rsidRPr="00762DC9" w:rsidRDefault="009B3CF3" w:rsidP="009B3CF3">
      <w:pPr>
        <w:spacing w:after="0" w:line="360" w:lineRule="auto"/>
        <w:jc w:val="center"/>
        <w:rPr>
          <w:rFonts w:ascii="Times New Roman" w:hAnsi="Times New Roman" w:cs="Times New Roman"/>
          <w:b/>
          <w:bCs/>
          <w:color w:val="000000" w:themeColor="text1"/>
          <w:sz w:val="24"/>
          <w:szCs w:val="24"/>
        </w:rPr>
      </w:pPr>
    </w:p>
    <w:p w14:paraId="09AE6E6E" w14:textId="77777777" w:rsidR="009B3CF3" w:rsidRPr="00762DC9" w:rsidRDefault="009B3CF3" w:rsidP="009B3CF3">
      <w:pPr>
        <w:spacing w:after="0" w:line="360" w:lineRule="auto"/>
        <w:jc w:val="center"/>
        <w:rPr>
          <w:rFonts w:ascii="Times New Roman" w:hAnsi="Times New Roman" w:cs="Times New Roman"/>
          <w:b/>
          <w:bCs/>
          <w:color w:val="000000" w:themeColor="text1"/>
          <w:sz w:val="24"/>
          <w:szCs w:val="24"/>
        </w:rPr>
      </w:pPr>
    </w:p>
    <w:p w14:paraId="175D4944" w14:textId="5BEE4478" w:rsidR="009B3CF3" w:rsidRPr="00EB6A62" w:rsidRDefault="009B3CF3" w:rsidP="009B3CF3">
      <w:pPr>
        <w:spacing w:after="0" w:line="360" w:lineRule="auto"/>
        <w:jc w:val="center"/>
        <w:rPr>
          <w:rFonts w:ascii="Times New Roman" w:hAnsi="Times New Roman" w:cs="Times New Roman"/>
          <w:b/>
          <w:color w:val="000000" w:themeColor="text1"/>
          <w:sz w:val="28"/>
          <w:szCs w:val="28"/>
        </w:rPr>
      </w:pPr>
      <w:r w:rsidRPr="00EB6A62">
        <w:rPr>
          <w:rFonts w:ascii="Times New Roman" w:hAnsi="Times New Roman" w:cs="Times New Roman"/>
          <w:b/>
          <w:bCs/>
          <w:color w:val="000000" w:themeColor="text1"/>
          <w:sz w:val="28"/>
          <w:szCs w:val="28"/>
        </w:rPr>
        <w:t xml:space="preserve">Adipocyte-Derived β-Hydroxybutyrate </w:t>
      </w:r>
      <w:r w:rsidRPr="00EB6A62">
        <w:rPr>
          <w:rFonts w:ascii="Times New Roman" w:hAnsi="Times New Roman" w:cs="Times New Roman" w:hint="eastAsia"/>
          <w:b/>
          <w:bCs/>
          <w:color w:val="000000" w:themeColor="text1"/>
          <w:sz w:val="28"/>
          <w:szCs w:val="28"/>
          <w:lang w:eastAsia="zh-CN"/>
        </w:rPr>
        <w:t>C</w:t>
      </w:r>
      <w:r w:rsidRPr="00EB6A62">
        <w:rPr>
          <w:rFonts w:ascii="Times New Roman" w:hAnsi="Times New Roman" w:cs="Times New Roman"/>
          <w:b/>
          <w:bCs/>
          <w:color w:val="000000" w:themeColor="text1"/>
          <w:sz w:val="28"/>
          <w:szCs w:val="28"/>
        </w:rPr>
        <w:t>onfers Metabolic Stress Resistance in Multiple Myeloma</w:t>
      </w:r>
    </w:p>
    <w:bookmarkEnd w:id="0"/>
    <w:p w14:paraId="70D0691A" w14:textId="77777777" w:rsidR="009B3CF3" w:rsidRPr="00762DC9" w:rsidRDefault="009B3CF3" w:rsidP="009B3CF3">
      <w:pPr>
        <w:spacing w:after="0" w:line="360" w:lineRule="auto"/>
        <w:rPr>
          <w:rFonts w:ascii="Times New Roman" w:hAnsi="Times New Roman" w:cs="Times New Roman"/>
          <w:b/>
          <w:sz w:val="24"/>
          <w:szCs w:val="24"/>
          <w:lang w:eastAsia="zh-CN"/>
        </w:rPr>
      </w:pPr>
    </w:p>
    <w:p w14:paraId="3BFA011D"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bookmarkStart w:id="1" w:name="_Hlk195514075"/>
      <w:r w:rsidRPr="00762DC9">
        <w:rPr>
          <w:rFonts w:ascii="Times New Roman" w:hAnsi="Times New Roman" w:cs="Times New Roman" w:hint="eastAsia"/>
          <w:color w:val="000000" w:themeColor="text1"/>
          <w:lang w:eastAsia="zh-CN"/>
        </w:rPr>
        <w:t>Chen Song</w:t>
      </w:r>
      <w:r w:rsidRPr="00762DC9">
        <w:rPr>
          <w:rFonts w:ascii="Times New Roman" w:hAnsi="Times New Roman" w:cs="Times New Roman"/>
          <w:color w:val="000000" w:themeColor="text1"/>
          <w:vertAlign w:val="superscript"/>
        </w:rPr>
        <w:t>1,</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color w:val="000000" w:themeColor="text1"/>
        </w:rPr>
        <w:t xml:space="preserve">, </w:t>
      </w:r>
      <w:r w:rsidRPr="00762DC9">
        <w:rPr>
          <w:rFonts w:ascii="Times New Roman" w:hAnsi="Times New Roman" w:cs="Times New Roman" w:hint="eastAsia"/>
          <w:color w:val="000000" w:themeColor="text1"/>
          <w:lang w:eastAsia="zh-CN"/>
        </w:rPr>
        <w:t>Peng Yang</w:t>
      </w:r>
      <w:r w:rsidRPr="00762DC9">
        <w:rPr>
          <w:rFonts w:ascii="Times New Roman" w:hAnsi="Times New Roman" w:cs="Times New Roman" w:hint="eastAsia"/>
          <w:color w:val="000000" w:themeColor="text1"/>
          <w:vertAlign w:val="superscript"/>
          <w:lang w:eastAsia="zh-CN"/>
        </w:rPr>
        <w:t>3#</w:t>
      </w:r>
      <w:r w:rsidRPr="00762DC9">
        <w:rPr>
          <w:rFonts w:ascii="Times New Roman" w:hAnsi="Times New Roman" w:cs="Times New Roman"/>
          <w:color w:val="000000" w:themeColor="text1"/>
        </w:rPr>
        <w:t xml:space="preserve">, </w:t>
      </w:r>
      <w:r w:rsidRPr="00762DC9">
        <w:rPr>
          <w:rFonts w:ascii="Times New Roman" w:hAnsi="Times New Roman" w:cs="Times New Roman" w:hint="eastAsia"/>
          <w:color w:val="000000" w:themeColor="text1"/>
          <w:lang w:eastAsia="zh-CN"/>
        </w:rPr>
        <w:t>Yu Li</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color w:val="000000" w:themeColor="text1"/>
        </w:rPr>
        <w:t xml:space="preserve">, </w:t>
      </w:r>
      <w:r w:rsidRPr="00762DC9">
        <w:rPr>
          <w:rFonts w:ascii="Times New Roman" w:hAnsi="Times New Roman" w:cs="Times New Roman" w:hint="eastAsia"/>
          <w:color w:val="000000" w:themeColor="text1"/>
          <w:lang w:eastAsia="zh-CN"/>
        </w:rPr>
        <w:t>Tao Xia</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color w:val="000000" w:themeColor="text1"/>
        </w:rPr>
        <w:t xml:space="preserve">, </w:t>
      </w:r>
      <w:r w:rsidRPr="00762DC9">
        <w:rPr>
          <w:rFonts w:ascii="Times New Roman" w:hAnsi="Times New Roman" w:cs="Times New Roman" w:hint="eastAsia"/>
          <w:color w:val="000000" w:themeColor="text1"/>
          <w:lang w:eastAsia="zh-CN"/>
        </w:rPr>
        <w:t>Rui Li</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color w:val="000000" w:themeColor="text1"/>
        </w:rPr>
        <w:t>,</w:t>
      </w:r>
      <w:r w:rsidRPr="00762DC9">
        <w:rPr>
          <w:rFonts w:ascii="Times New Roman" w:hAnsi="Times New Roman" w:cs="Times New Roman" w:hint="eastAsia"/>
          <w:color w:val="000000" w:themeColor="text1"/>
          <w:lang w:eastAsia="zh-CN"/>
        </w:rPr>
        <w:t xml:space="preserve"> Wenjun Li</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Yansheng Wang</w:t>
      </w:r>
      <w:r w:rsidRPr="00762DC9">
        <w:rPr>
          <w:rFonts w:ascii="Times New Roman" w:hAnsi="Times New Roman" w:cs="Times New Roman" w:hint="eastAsia"/>
          <w:color w:val="000000" w:themeColor="text1"/>
          <w:vertAlign w:val="superscript"/>
          <w:lang w:eastAsia="zh-CN"/>
        </w:rPr>
        <w:t>6</w:t>
      </w:r>
      <w:r w:rsidRPr="00762DC9">
        <w:rPr>
          <w:rFonts w:ascii="Times New Roman" w:hAnsi="Times New Roman" w:cs="Times New Roman" w:hint="eastAsia"/>
          <w:color w:val="000000" w:themeColor="text1"/>
          <w:lang w:eastAsia="zh-CN"/>
        </w:rPr>
        <w:t>, Mengmeng Guo</w:t>
      </w:r>
      <w:r w:rsidRPr="00762DC9">
        <w:rPr>
          <w:rFonts w:ascii="Times New Roman" w:hAnsi="Times New Roman" w:cs="Times New Roman" w:hint="eastAsia"/>
          <w:color w:val="000000" w:themeColor="text1"/>
          <w:vertAlign w:val="superscript"/>
          <w:lang w:eastAsia="zh-CN"/>
        </w:rPr>
        <w:t>1</w:t>
      </w:r>
      <w:r w:rsidRPr="00762DC9">
        <w:rPr>
          <w:rFonts w:ascii="Times New Roman" w:hAnsi="Times New Roman" w:cs="Times New Roman" w:hint="eastAsia"/>
          <w:color w:val="000000" w:themeColor="text1"/>
          <w:lang w:eastAsia="zh-CN"/>
        </w:rPr>
        <w:t>, Xueyi Feng</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Tiantian Jia</w:t>
      </w:r>
      <w:r w:rsidRPr="00762DC9">
        <w:rPr>
          <w:rFonts w:ascii="Times New Roman" w:hAnsi="Times New Roman" w:cs="Times New Roman"/>
          <w:color w:val="000000" w:themeColor="text1"/>
          <w:vertAlign w:val="superscript"/>
        </w:rPr>
        <w:t>2</w:t>
      </w:r>
      <w:r w:rsidRPr="00762DC9">
        <w:rPr>
          <w:rFonts w:ascii="Times New Roman" w:hAnsi="Times New Roman" w:cs="Times New Roman"/>
          <w:color w:val="000000" w:themeColor="text1"/>
        </w:rPr>
        <w:t>,</w:t>
      </w:r>
      <w:r w:rsidRPr="00762DC9">
        <w:rPr>
          <w:rFonts w:ascii="Times New Roman" w:hAnsi="Times New Roman" w:cs="Times New Roman" w:hint="eastAsia"/>
          <w:color w:val="000000" w:themeColor="text1"/>
          <w:lang w:eastAsia="zh-CN"/>
        </w:rPr>
        <w:t xml:space="preserve"> Junjie Lv</w:t>
      </w:r>
      <w:r w:rsidRPr="00762DC9">
        <w:rPr>
          <w:rFonts w:ascii="Times New Roman" w:hAnsi="Times New Roman" w:cs="Times New Roman" w:hint="eastAsia"/>
          <w:color w:val="000000" w:themeColor="text1"/>
          <w:vertAlign w:val="superscript"/>
          <w:lang w:eastAsia="zh-CN"/>
        </w:rPr>
        <w:t>5</w:t>
      </w:r>
      <w:r w:rsidRPr="00762DC9">
        <w:rPr>
          <w:rFonts w:ascii="Times New Roman" w:hAnsi="Times New Roman" w:cs="Times New Roman" w:hint="eastAsia"/>
          <w:color w:val="000000" w:themeColor="text1"/>
          <w:lang w:eastAsia="zh-CN"/>
        </w:rPr>
        <w:t>, Chenfeng Liu</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Xunxia Bao</w:t>
      </w:r>
      <w:r w:rsidRPr="00762DC9">
        <w:rPr>
          <w:rFonts w:ascii="Times New Roman" w:hAnsi="Times New Roman" w:cs="Times New Roman"/>
          <w:color w:val="000000" w:themeColor="text1"/>
          <w:vertAlign w:val="superscript"/>
        </w:rPr>
        <w:t>1,</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Qi Wang</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Yuan Yao</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Qian Dai</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hint="eastAsia"/>
          <w:color w:val="000000" w:themeColor="text1"/>
          <w:lang w:eastAsia="zh-CN"/>
        </w:rPr>
        <w:t>, Wei Wei</w:t>
      </w:r>
      <w:r w:rsidRPr="00762DC9">
        <w:rPr>
          <w:rFonts w:ascii="Times New Roman" w:hAnsi="Times New Roman" w:cs="Times New Roman" w:hint="eastAsia"/>
          <w:color w:val="000000" w:themeColor="text1"/>
          <w:vertAlign w:val="superscript"/>
          <w:lang w:eastAsia="zh-CN"/>
        </w:rPr>
        <w:t>5*</w:t>
      </w:r>
      <w:r w:rsidRPr="00762DC9">
        <w:rPr>
          <w:rFonts w:ascii="Times New Roman" w:hAnsi="Times New Roman" w:cs="Times New Roman" w:hint="eastAsia"/>
          <w:color w:val="000000" w:themeColor="text1"/>
          <w:lang w:eastAsia="zh-CN"/>
        </w:rPr>
        <w:t>, Huan Liu</w:t>
      </w:r>
      <w:r w:rsidRPr="00762DC9">
        <w:rPr>
          <w:rFonts w:ascii="Times New Roman" w:hAnsi="Times New Roman" w:cs="Times New Roman" w:hint="eastAsia"/>
          <w:color w:val="000000" w:themeColor="text1"/>
          <w:vertAlign w:val="superscript"/>
          <w:lang w:eastAsia="zh-CN"/>
        </w:rPr>
        <w:t>4</w:t>
      </w:r>
      <w:r w:rsidRPr="00762DC9">
        <w:rPr>
          <w:rFonts w:ascii="Times New Roman" w:hAnsi="Times New Roman" w:cs="Times New Roman"/>
          <w:color w:val="000000" w:themeColor="text1"/>
          <w:vertAlign w:val="superscript"/>
        </w:rPr>
        <w:t>*</w:t>
      </w:r>
      <w:r w:rsidRPr="00762DC9">
        <w:rPr>
          <w:rFonts w:ascii="Times New Roman" w:hAnsi="Times New Roman" w:cs="Times New Roman" w:hint="eastAsia"/>
          <w:color w:val="000000" w:themeColor="text1"/>
          <w:lang w:eastAsia="zh-CN"/>
        </w:rPr>
        <w:t>, Zongwei Li</w:t>
      </w:r>
      <w:r w:rsidRPr="00762DC9">
        <w:rPr>
          <w:rFonts w:ascii="Times New Roman" w:hAnsi="Times New Roman" w:cs="Times New Roman"/>
          <w:color w:val="000000" w:themeColor="text1"/>
          <w:vertAlign w:val="superscript"/>
        </w:rPr>
        <w:t>1,</w:t>
      </w:r>
      <w:r w:rsidRPr="00762DC9">
        <w:rPr>
          <w:rFonts w:ascii="Times New Roman" w:hAnsi="Times New Roman" w:cs="Times New Roman" w:hint="eastAsia"/>
          <w:color w:val="000000" w:themeColor="text1"/>
          <w:vertAlign w:val="superscript"/>
          <w:lang w:eastAsia="zh-CN"/>
        </w:rPr>
        <w:t>2</w:t>
      </w:r>
      <w:r w:rsidRPr="00762DC9">
        <w:rPr>
          <w:rFonts w:ascii="Times New Roman" w:hAnsi="Times New Roman" w:cs="Times New Roman"/>
          <w:color w:val="000000" w:themeColor="text1"/>
          <w:vertAlign w:val="superscript"/>
        </w:rPr>
        <w:t>*</w:t>
      </w:r>
      <w:bookmarkEnd w:id="1"/>
      <w:r w:rsidRPr="00762DC9">
        <w:rPr>
          <w:rFonts w:ascii="Times New Roman" w:hAnsi="Times New Roman" w:cs="Times New Roman" w:hint="eastAsia"/>
          <w:color w:val="000000" w:themeColor="text1"/>
          <w:lang w:eastAsia="zh-CN"/>
        </w:rPr>
        <w:t xml:space="preserve">. </w:t>
      </w:r>
    </w:p>
    <w:p w14:paraId="65BD13D5"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1F4FF9EC" w14:textId="77777777" w:rsidR="00762DC9" w:rsidRPr="00762DC9" w:rsidRDefault="00762DC9" w:rsidP="009B3CF3">
      <w:pPr>
        <w:spacing w:after="0" w:line="360" w:lineRule="auto"/>
        <w:jc w:val="both"/>
        <w:rPr>
          <w:rFonts w:ascii="Times New Roman" w:hAnsi="Times New Roman" w:cs="Times New Roman"/>
          <w:color w:val="000000" w:themeColor="text1"/>
          <w:lang w:eastAsia="zh-CN"/>
        </w:rPr>
      </w:pPr>
    </w:p>
    <w:p w14:paraId="054BFBD2" w14:textId="77777777" w:rsidR="00762DC9" w:rsidRPr="00762DC9" w:rsidRDefault="00762DC9" w:rsidP="009B3CF3">
      <w:pPr>
        <w:spacing w:after="0" w:line="360" w:lineRule="auto"/>
        <w:jc w:val="both"/>
        <w:rPr>
          <w:rFonts w:ascii="Times New Roman" w:hAnsi="Times New Roman" w:cs="Times New Roman"/>
          <w:color w:val="000000" w:themeColor="text1"/>
          <w:lang w:eastAsia="zh-CN"/>
        </w:rPr>
      </w:pPr>
    </w:p>
    <w:p w14:paraId="0D1C1390" w14:textId="77777777" w:rsidR="00762DC9" w:rsidRPr="00762DC9" w:rsidRDefault="00762DC9" w:rsidP="009B3CF3">
      <w:pPr>
        <w:spacing w:after="0" w:line="360" w:lineRule="auto"/>
        <w:jc w:val="both"/>
        <w:rPr>
          <w:rFonts w:ascii="Times New Roman" w:hAnsi="Times New Roman" w:cs="Times New Roman"/>
          <w:color w:val="000000" w:themeColor="text1"/>
          <w:lang w:eastAsia="zh-CN"/>
        </w:rPr>
      </w:pPr>
    </w:p>
    <w:p w14:paraId="3E57B746" w14:textId="70A21C03" w:rsidR="00762DC9" w:rsidRPr="00EB6A62" w:rsidRDefault="00762DC9" w:rsidP="009B3CF3">
      <w:pPr>
        <w:spacing w:after="0" w:line="360" w:lineRule="auto"/>
        <w:jc w:val="both"/>
        <w:rPr>
          <w:rFonts w:ascii="Times New Roman" w:hAnsi="Times New Roman" w:cs="Times New Roman"/>
          <w:b/>
          <w:bCs/>
          <w:sz w:val="28"/>
          <w:szCs w:val="28"/>
          <w:lang w:eastAsia="zh-CN"/>
        </w:rPr>
      </w:pPr>
      <w:r w:rsidRPr="00EB6A62">
        <w:rPr>
          <w:rFonts w:ascii="Times New Roman" w:hAnsi="Times New Roman" w:cs="Times New Roman"/>
          <w:b/>
          <w:bCs/>
          <w:sz w:val="28"/>
          <w:szCs w:val="28"/>
          <w:lang w:eastAsia="zh-CN"/>
        </w:rPr>
        <w:t>The file includes:</w:t>
      </w:r>
    </w:p>
    <w:p w14:paraId="54C6BCC2" w14:textId="77777777" w:rsidR="009B3CF3" w:rsidRPr="00762DC9" w:rsidRDefault="009B3CF3" w:rsidP="009B3CF3">
      <w:pPr>
        <w:pStyle w:val="a9"/>
        <w:numPr>
          <w:ilvl w:val="0"/>
          <w:numId w:val="6"/>
        </w:numPr>
        <w:spacing w:after="0" w:line="360" w:lineRule="auto"/>
        <w:jc w:val="both"/>
        <w:rPr>
          <w:rFonts w:ascii="Times New Roman" w:hAnsi="Times New Roman" w:cs="Times New Roman"/>
          <w:color w:val="000000" w:themeColor="text1"/>
        </w:rPr>
      </w:pPr>
      <w:r w:rsidRPr="00762DC9">
        <w:rPr>
          <w:rFonts w:ascii="Times New Roman" w:hAnsi="Times New Roman" w:cs="Times New Roman"/>
          <w:color w:val="000000" w:themeColor="text1"/>
        </w:rPr>
        <w:t>Materials and Methods</w:t>
      </w:r>
    </w:p>
    <w:p w14:paraId="41264967" w14:textId="17E3B082" w:rsidR="009B3CF3" w:rsidRPr="00762DC9" w:rsidRDefault="00762DC9" w:rsidP="009B3CF3">
      <w:pPr>
        <w:pStyle w:val="a9"/>
        <w:numPr>
          <w:ilvl w:val="0"/>
          <w:numId w:val="6"/>
        </w:numPr>
        <w:spacing w:after="0" w:line="360" w:lineRule="auto"/>
        <w:jc w:val="both"/>
        <w:rPr>
          <w:rFonts w:ascii="Times New Roman" w:hAnsi="Times New Roman" w:cs="Times New Roman"/>
          <w:color w:val="000000" w:themeColor="text1"/>
        </w:rPr>
      </w:pPr>
      <w:r w:rsidRPr="00762DC9">
        <w:rPr>
          <w:rFonts w:ascii="Times New Roman" w:hAnsi="Times New Roman" w:cs="Times New Roman"/>
        </w:rPr>
        <w:t>Supplemental</w:t>
      </w:r>
      <w:r w:rsidRPr="00762DC9">
        <w:rPr>
          <w:rFonts w:ascii="Times New Roman" w:hAnsi="Times New Roman" w:cs="Times New Roman" w:hint="eastAsia"/>
        </w:rPr>
        <w:t xml:space="preserve"> Figures (S1-S9)</w:t>
      </w:r>
    </w:p>
    <w:p w14:paraId="5231D36C" w14:textId="058258EF" w:rsidR="00762DC9" w:rsidRPr="00762DC9" w:rsidRDefault="00762DC9" w:rsidP="00762DC9">
      <w:pPr>
        <w:pStyle w:val="a9"/>
        <w:numPr>
          <w:ilvl w:val="0"/>
          <w:numId w:val="6"/>
        </w:numPr>
        <w:spacing w:after="0" w:line="360" w:lineRule="auto"/>
        <w:jc w:val="both"/>
        <w:rPr>
          <w:rFonts w:ascii="Times New Roman" w:hAnsi="Times New Roman" w:cs="Times New Roman"/>
          <w:color w:val="000000" w:themeColor="text1"/>
        </w:rPr>
      </w:pPr>
      <w:r w:rsidRPr="00762DC9">
        <w:rPr>
          <w:rFonts w:ascii="Times New Roman" w:hAnsi="Times New Roman" w:cs="Times New Roman"/>
        </w:rPr>
        <w:t>Supplemental</w:t>
      </w:r>
      <w:r w:rsidRPr="00762DC9">
        <w:rPr>
          <w:rFonts w:ascii="Times New Roman" w:hAnsi="Times New Roman" w:cs="Times New Roman" w:hint="eastAsia"/>
        </w:rPr>
        <w:t xml:space="preserve"> Tables (S1-S4)</w:t>
      </w:r>
    </w:p>
    <w:p w14:paraId="6AAECB0A" w14:textId="42354CCB" w:rsidR="00762DC9" w:rsidRPr="00762DC9" w:rsidRDefault="00762DC9" w:rsidP="009B3CF3">
      <w:pPr>
        <w:pStyle w:val="a9"/>
        <w:numPr>
          <w:ilvl w:val="0"/>
          <w:numId w:val="6"/>
        </w:numPr>
        <w:spacing w:after="0" w:line="360" w:lineRule="auto"/>
        <w:jc w:val="both"/>
        <w:rPr>
          <w:rFonts w:ascii="Times New Roman" w:hAnsi="Times New Roman" w:cs="Times New Roman"/>
          <w:color w:val="000000" w:themeColor="text1"/>
        </w:rPr>
      </w:pPr>
      <w:r w:rsidRPr="00762DC9">
        <w:rPr>
          <w:rFonts w:ascii="Times New Roman" w:hAnsi="Times New Roman" w:cs="Times New Roman"/>
          <w:color w:val="000000" w:themeColor="text1"/>
        </w:rPr>
        <w:t>References</w:t>
      </w:r>
    </w:p>
    <w:p w14:paraId="2EE04D05"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4C971627"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50138389"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6E7F8CAB"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13EF5313"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05676301"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482064F5"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7D0DB871"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7E3643FB"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252068D0"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2D6278FC"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58B596AD"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5B451659"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6CFF0AF6"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3689A2FA"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76233DCC" w14:textId="77777777" w:rsidR="009B3CF3" w:rsidRPr="00EB6A62" w:rsidRDefault="009B3CF3" w:rsidP="009B3CF3">
      <w:pPr>
        <w:snapToGrid w:val="0"/>
        <w:spacing w:after="0" w:line="360" w:lineRule="auto"/>
        <w:jc w:val="both"/>
        <w:rPr>
          <w:rFonts w:ascii="Times New Roman" w:hAnsi="Times New Roman" w:cs="Times New Roman"/>
          <w:b/>
          <w:bCs/>
          <w:sz w:val="32"/>
          <w:szCs w:val="32"/>
          <w:lang w:eastAsia="zh-CN"/>
        </w:rPr>
      </w:pPr>
      <w:r w:rsidRPr="00EB6A62">
        <w:rPr>
          <w:rFonts w:ascii="Times New Roman" w:hAnsi="Times New Roman" w:cs="Times New Roman"/>
          <w:b/>
          <w:bCs/>
          <w:sz w:val="32"/>
          <w:szCs w:val="32"/>
          <w:lang w:eastAsia="zh-CN"/>
        </w:rPr>
        <w:t>Materials and Methods</w:t>
      </w:r>
    </w:p>
    <w:p w14:paraId="4106A4C2"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Antibodies, peptides, and reagents</w:t>
      </w:r>
    </w:p>
    <w:p w14:paraId="36EB84D0" w14:textId="6F830A62" w:rsidR="009B3CF3" w:rsidRPr="00762DC9" w:rsidRDefault="009B3CF3" w:rsidP="009B3CF3">
      <w:pPr>
        <w:spacing w:after="0" w:line="360" w:lineRule="auto"/>
        <w:jc w:val="both"/>
        <w:rPr>
          <w:rFonts w:ascii="Times New Roman" w:hAnsi="Times New Roman" w:cs="Times New Roman"/>
          <w:lang w:eastAsia="zh-CN"/>
        </w:rPr>
      </w:pPr>
      <w:r w:rsidRPr="00762DC9">
        <w:rPr>
          <w:rFonts w:ascii="Times New Roman" w:hAnsi="Times New Roman" w:cs="Times New Roman" w:hint="eastAsia"/>
          <w:lang w:eastAsia="zh-CN"/>
        </w:rPr>
        <w:t>T</w:t>
      </w:r>
      <w:r w:rsidRPr="00762DC9">
        <w:rPr>
          <w:rFonts w:ascii="Times New Roman" w:hAnsi="Times New Roman" w:cs="Times New Roman"/>
        </w:rPr>
        <w:t xml:space="preserve">he plasmid pLKO.1-puro (#8453) was obtained from Addgene, and pCDH-CMV-MCS (#CD500B-1) was purchased from System Biosciences. Unless otherwise specified, primary antibodies for Western blotting and immunohistochemical analysis were sourced from Cell Signaling Technology, while chemicals were acquired from </w:t>
      </w:r>
      <w:r w:rsidR="00574C9C" w:rsidRPr="00574C9C">
        <w:rPr>
          <w:rFonts w:ascii="Times New Roman" w:hAnsi="Times New Roman" w:cs="Times New Roman"/>
        </w:rPr>
        <w:t>MedChemExpress (MCE)</w:t>
      </w:r>
      <w:r w:rsidRPr="00762DC9">
        <w:rPr>
          <w:rFonts w:ascii="Times New Roman" w:hAnsi="Times New Roman" w:cs="Times New Roman"/>
        </w:rPr>
        <w:t>.</w:t>
      </w:r>
      <w:r w:rsidRPr="00762DC9">
        <w:rPr>
          <w:rFonts w:ascii="Times New Roman" w:hAnsi="Times New Roman" w:cs="Times New Roman"/>
          <w:bCs/>
          <w:color w:val="000000" w:themeColor="text1"/>
          <w:sz w:val="24"/>
          <w:szCs w:val="24"/>
          <w:lang w:eastAsia="zh-CN"/>
        </w:rPr>
        <w:t xml:space="preserve"> </w:t>
      </w:r>
      <w:r w:rsidRPr="00762DC9">
        <w:rPr>
          <w:rFonts w:ascii="Times New Roman" w:hAnsi="Times New Roman" w:cs="Times New Roman"/>
          <w:lang w:eastAsia="zh-CN"/>
        </w:rPr>
        <w:t xml:space="preserve"> Anti-CD138</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antibody</w:t>
      </w:r>
      <w:r w:rsidRPr="00762DC9">
        <w:rPr>
          <w:rFonts w:ascii="Times New Roman" w:hAnsi="Times New Roman" w:cs="Times New Roman" w:hint="eastAsia"/>
          <w:lang w:eastAsia="zh-CN"/>
        </w:rPr>
        <w:t xml:space="preserve"> (#</w:t>
      </w:r>
      <w:r w:rsidRPr="00762DC9">
        <w:rPr>
          <w:rFonts w:ascii="Times New Roman" w:hAnsi="Times New Roman" w:cs="Times New Roman"/>
        </w:rPr>
        <w:t>390206</w:t>
      </w:r>
      <w:r w:rsidRPr="00762DC9">
        <w:rPr>
          <w:rFonts w:ascii="Times New Roman" w:hAnsi="Times New Roman" w:cs="Times New Roman" w:hint="eastAsia"/>
          <w:lang w:eastAsia="zh-CN"/>
        </w:rPr>
        <w:t>)</w:t>
      </w:r>
      <w:r w:rsidRPr="00762DC9">
        <w:rPr>
          <w:rFonts w:ascii="Times New Roman" w:hAnsi="Times New Roman" w:cs="Times New Roman"/>
          <w:lang w:eastAsia="zh-CN"/>
        </w:rPr>
        <w:t xml:space="preserve"> </w:t>
      </w:r>
      <w:r w:rsidRPr="00762DC9">
        <w:rPr>
          <w:rFonts w:ascii="Times New Roman" w:hAnsi="Times New Roman" w:cs="Times New Roman" w:hint="eastAsia"/>
          <w:lang w:eastAsia="zh-CN"/>
        </w:rPr>
        <w:t xml:space="preserve">and </w:t>
      </w:r>
      <w:r w:rsidRPr="00762DC9">
        <w:rPr>
          <w:rFonts w:ascii="Times New Roman" w:hAnsi="Times New Roman" w:cs="Times New Roman"/>
          <w:lang w:eastAsia="zh-CN"/>
        </w:rPr>
        <w:t>APC anti-mouse CD138</w:t>
      </w:r>
      <w:r w:rsidRPr="00762DC9">
        <w:rPr>
          <w:rFonts w:ascii="Times New Roman" w:hAnsi="Times New Roman" w:cs="Times New Roman" w:hint="eastAsia"/>
          <w:lang w:eastAsia="zh-CN"/>
        </w:rPr>
        <w:t xml:space="preserve"> (#</w:t>
      </w:r>
      <w:r w:rsidRPr="00762DC9">
        <w:rPr>
          <w:rFonts w:ascii="Times New Roman" w:hAnsi="Times New Roman" w:cs="Times New Roman"/>
        </w:rPr>
        <w:t>142506</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from Biolegend,</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anti-Strep-Tag</w:t>
      </w:r>
      <w:r w:rsidRPr="00762DC9">
        <w:rPr>
          <w:rFonts w:ascii="Times New Roman" w:hAnsi="Times New Roman" w:cs="Times New Roman"/>
        </w:rPr>
        <w:t xml:space="preserve"> II</w:t>
      </w:r>
      <w:r w:rsidRPr="00762DC9">
        <w:t xml:space="preserve"> </w:t>
      </w:r>
      <w:r w:rsidRPr="00762DC9">
        <w:rPr>
          <w:rFonts w:ascii="Times New Roman" w:hAnsi="Times New Roman" w:cs="Times New Roman"/>
        </w:rPr>
        <w:t>antibody</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MA5-17283</w:t>
      </w:r>
      <w:r w:rsidRPr="00762DC9">
        <w:rPr>
          <w:rFonts w:ascii="Times New Roman" w:hAnsi="Times New Roman" w:cs="Times New Roman" w:hint="eastAsia"/>
          <w:lang w:eastAsia="zh-CN"/>
        </w:rPr>
        <w:t>), NAT10 (#</w:t>
      </w:r>
      <w:r w:rsidRPr="00762DC9">
        <w:rPr>
          <w:rFonts w:ascii="Times New Roman" w:hAnsi="Times New Roman" w:cs="Times New Roman"/>
          <w:lang w:eastAsia="zh-CN"/>
        </w:rPr>
        <w:t>PA5-113336</w:t>
      </w:r>
      <w:r w:rsidRPr="00762DC9">
        <w:rPr>
          <w:rFonts w:ascii="Times New Roman" w:hAnsi="Times New Roman" w:cs="Times New Roman" w:hint="eastAsia"/>
          <w:lang w:eastAsia="zh-CN"/>
        </w:rPr>
        <w:t>),</w:t>
      </w:r>
      <w:r w:rsidRPr="00762DC9">
        <w:rPr>
          <w:rFonts w:ascii="Times New Roman" w:hAnsi="Times New Roman" w:cs="Times New Roman"/>
        </w:rPr>
        <w:t xml:space="preserve"> Goat anti-Mouse IgG </w:t>
      </w:r>
      <w:r w:rsidRPr="00762DC9">
        <w:rPr>
          <w:rFonts w:ascii="Times New Roman" w:hAnsi="Times New Roman" w:cs="Times New Roman" w:hint="eastAsia"/>
          <w:lang w:eastAsia="zh-CN"/>
        </w:rPr>
        <w:t>s</w:t>
      </w:r>
      <w:r w:rsidRPr="00762DC9">
        <w:rPr>
          <w:rFonts w:ascii="Times New Roman" w:hAnsi="Times New Roman" w:cs="Times New Roman"/>
        </w:rPr>
        <w:t>econdary antibody</w:t>
      </w:r>
      <w:r w:rsidRPr="00762DC9">
        <w:rPr>
          <w:rFonts w:ascii="Times New Roman" w:hAnsi="Times New Roman" w:cs="Times New Roman" w:hint="eastAsia"/>
          <w:lang w:eastAsia="zh-CN"/>
        </w:rPr>
        <w:t xml:space="preserve"> (</w:t>
      </w:r>
      <w:r w:rsidRPr="00762DC9">
        <w:rPr>
          <w:rFonts w:ascii="Times New Roman" w:hAnsi="Times New Roman" w:cs="Times New Roman"/>
        </w:rPr>
        <w:t>#A-11001</w:t>
      </w:r>
      <w:r w:rsidRPr="00762DC9">
        <w:rPr>
          <w:rFonts w:ascii="Times New Roman" w:hAnsi="Times New Roman" w:cs="Times New Roman" w:hint="eastAsia"/>
          <w:lang w:eastAsia="zh-CN"/>
        </w:rPr>
        <w:t xml:space="preserve">) and </w:t>
      </w:r>
      <w:r w:rsidRPr="00762DC9">
        <w:rPr>
          <w:rFonts w:ascii="Times New Roman" w:hAnsi="Times New Roman" w:cs="Times New Roman"/>
        </w:rPr>
        <w:t xml:space="preserve">Goat anti-Rabbit IgG </w:t>
      </w:r>
      <w:r w:rsidRPr="00762DC9">
        <w:rPr>
          <w:rFonts w:ascii="Times New Roman" w:hAnsi="Times New Roman" w:cs="Times New Roman" w:hint="eastAsia"/>
          <w:lang w:eastAsia="zh-CN"/>
        </w:rPr>
        <w:t>s</w:t>
      </w:r>
      <w:r w:rsidRPr="00762DC9">
        <w:rPr>
          <w:rFonts w:ascii="Times New Roman" w:hAnsi="Times New Roman" w:cs="Times New Roman"/>
        </w:rPr>
        <w:t>econdary antibody</w:t>
      </w:r>
      <w:r w:rsidRPr="00762DC9">
        <w:rPr>
          <w:rFonts w:ascii="Times New Roman" w:hAnsi="Times New Roman" w:cs="Times New Roman" w:hint="eastAsia"/>
          <w:lang w:eastAsia="zh-CN"/>
        </w:rPr>
        <w:t xml:space="preserve"> (#</w:t>
      </w:r>
      <w:r w:rsidRPr="00762DC9">
        <w:rPr>
          <w:rFonts w:ascii="Times New Roman" w:hAnsi="Times New Roman" w:cs="Times New Roman"/>
        </w:rPr>
        <w:t>A-21428</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from</w:t>
      </w:r>
      <w:r w:rsidRPr="00762DC9">
        <w:rPr>
          <w:rFonts w:ascii="Times New Roman" w:hAnsi="Times New Roman" w:cs="Times New Roman" w:hint="eastAsia"/>
          <w:lang w:eastAsia="zh-CN"/>
        </w:rPr>
        <w:t xml:space="preserve"> </w:t>
      </w:r>
      <w:r w:rsidRPr="00762DC9">
        <w:rPr>
          <w:rFonts w:ascii="Times New Roman" w:hAnsi="Times New Roman" w:cs="Times New Roman"/>
        </w:rPr>
        <w:t>Thermo Fisher Scientific</w:t>
      </w:r>
      <w:r w:rsidRPr="00762DC9">
        <w:rPr>
          <w:rFonts w:ascii="Times New Roman" w:hAnsi="Times New Roman" w:cs="Times New Roman" w:hint="eastAsia"/>
          <w:lang w:eastAsia="zh-CN"/>
        </w:rPr>
        <w:t>,</w:t>
      </w:r>
      <w:r w:rsidRPr="00762DC9">
        <w:rPr>
          <w:rFonts w:ascii="Times New Roman" w:hAnsi="Times New Roman" w:cs="Times New Roman"/>
          <w:lang w:eastAsia="zh-CN"/>
        </w:rPr>
        <w:t xml:space="preserve"> anti-</w:t>
      </w:r>
      <w:r w:rsidRPr="00762DC9">
        <w:rPr>
          <w:rFonts w:ascii="Times New Roman" w:hAnsi="Times New Roman" w:cs="Times New Roman" w:hint="eastAsia"/>
          <w:lang w:eastAsia="zh-CN"/>
        </w:rPr>
        <w:t>HMGCS2</w:t>
      </w:r>
      <w:r w:rsidRPr="00762DC9">
        <w:rPr>
          <w:rFonts w:ascii="Times New Roman" w:hAnsi="Times New Roman" w:cs="Times New Roman"/>
          <w:lang w:eastAsia="zh-CN"/>
        </w:rPr>
        <w:t xml:space="preserve"> antibody </w:t>
      </w:r>
      <w:r w:rsidRPr="00762DC9">
        <w:rPr>
          <w:rFonts w:ascii="Times New Roman" w:hAnsi="Times New Roman" w:cs="Times New Roman" w:hint="eastAsia"/>
          <w:lang w:eastAsia="zh-CN"/>
        </w:rPr>
        <w:t>(#</w:t>
      </w:r>
      <w:r w:rsidRPr="00762DC9">
        <w:rPr>
          <w:rFonts w:ascii="Times New Roman" w:hAnsi="Times New Roman" w:cs="Times New Roman"/>
        </w:rPr>
        <w:t>ab137043</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from Abcam</w:t>
      </w:r>
      <w:r w:rsidRPr="00762DC9">
        <w:rPr>
          <w:rFonts w:ascii="Times New Roman" w:hAnsi="Times New Roman" w:cs="Times New Roman" w:hint="eastAsia"/>
          <w:lang w:eastAsia="zh-CN"/>
        </w:rPr>
        <w:t xml:space="preserve">. </w:t>
      </w:r>
      <w:r w:rsidRPr="00762DC9">
        <w:rPr>
          <w:rFonts w:ascii="Times New Roman" w:hAnsi="Times New Roman" w:cs="Times New Roman" w:hint="eastAsia"/>
          <w:color w:val="000000" w:themeColor="text1"/>
          <w:lang w:eastAsia="zh-CN"/>
        </w:rPr>
        <w:t>L</w:t>
      </w:r>
      <w:r w:rsidRPr="00762DC9">
        <w:rPr>
          <w:rFonts w:ascii="Times New Roman" w:hAnsi="Times New Roman" w:cs="Times New Roman"/>
          <w:color w:val="000000" w:themeColor="text1"/>
          <w:lang w:eastAsia="zh-CN"/>
        </w:rPr>
        <w:t>ysosomal-protease inhibitor leupeptin</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lang w:eastAsia="zh-CN"/>
        </w:rPr>
        <w:t>14026</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lang w:eastAsia="zh-CN"/>
        </w:rPr>
        <w:t xml:space="preserve">calpain </w:t>
      </w:r>
      <w:r w:rsidRPr="00762DC9">
        <w:rPr>
          <w:rFonts w:ascii="Times New Roman" w:hAnsi="Times New Roman" w:cs="Times New Roman" w:hint="eastAsia"/>
          <w:color w:val="000000" w:themeColor="text1"/>
          <w:lang w:eastAsia="zh-CN"/>
        </w:rPr>
        <w:t>inhibitor MDL-28170 (#</w:t>
      </w:r>
      <w:r w:rsidRPr="00762DC9">
        <w:rPr>
          <w:rFonts w:ascii="Times New Roman" w:hAnsi="Times New Roman" w:cs="Times New Roman"/>
        </w:rPr>
        <w:t>14283</w:t>
      </w:r>
      <w:r w:rsidRPr="00762DC9">
        <w:rPr>
          <w:rFonts w:ascii="Times New Roman" w:hAnsi="Times New Roman" w:cs="Times New Roman" w:hint="eastAsia"/>
          <w:color w:val="000000" w:themeColor="text1"/>
          <w:lang w:eastAsia="zh-CN"/>
        </w:rPr>
        <w:t>),</w:t>
      </w:r>
      <w:r w:rsidRPr="00762DC9">
        <w:t xml:space="preserve"> </w:t>
      </w:r>
      <w:r w:rsidRPr="00762DC9">
        <w:rPr>
          <w:rFonts w:ascii="Times New Roman" w:hAnsi="Times New Roman" w:cs="Times New Roman"/>
          <w:color w:val="000000" w:themeColor="text1"/>
          <w:lang w:eastAsia="zh-CN"/>
        </w:rPr>
        <w:t>HSP90 inhibitor 17-AAG</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rPr>
        <w:t>11039</w:t>
      </w:r>
      <w:r w:rsidRPr="00762DC9">
        <w:rPr>
          <w:rFonts w:ascii="Times New Roman" w:hAnsi="Times New Roman" w:cs="Times New Roman" w:hint="eastAsia"/>
          <w:color w:val="000000" w:themeColor="text1"/>
          <w:lang w:eastAsia="zh-CN"/>
        </w:rPr>
        <w:t>), NAT10 inhibitor R</w:t>
      </w:r>
      <w:r w:rsidRPr="00762DC9">
        <w:rPr>
          <w:rFonts w:ascii="Times New Roman" w:hAnsi="Times New Roman" w:cs="Times New Roman"/>
          <w:color w:val="000000" w:themeColor="text1"/>
          <w:lang w:eastAsia="zh-CN"/>
        </w:rPr>
        <w:t xml:space="preserve">emodelin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rPr>
        <w:t>17346</w:t>
      </w:r>
      <w:r w:rsidRPr="00762DC9">
        <w:rPr>
          <w:rFonts w:ascii="Times New Roman" w:hAnsi="Times New Roman" w:cs="Times New Roman" w:hint="eastAsia"/>
          <w:color w:val="000000" w:themeColor="text1"/>
          <w:lang w:eastAsia="zh-CN"/>
        </w:rPr>
        <w:t xml:space="preserve">), OXCT1 inhibitor </w:t>
      </w:r>
      <w:r w:rsidRPr="00762DC9">
        <w:rPr>
          <w:rFonts w:ascii="Times New Roman" w:hAnsi="Times New Roman" w:cs="Times New Roman"/>
        </w:rPr>
        <w:t>Pimozide</w:t>
      </w:r>
      <w:r w:rsidRPr="00762DC9">
        <w:rPr>
          <w:rFonts w:ascii="Times New Roman" w:hAnsi="Times New Roman" w:cs="Times New Roman"/>
          <w:color w:val="000000" w:themeColor="text1"/>
          <w:lang w:eastAsia="zh-CN"/>
        </w:rPr>
        <w:t xml:space="preserve">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rPr>
        <w:t>16222</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lang w:eastAsia="zh-CN"/>
        </w:rPr>
        <w:t>AMPK activator</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rPr>
        <w:t>A-769662</w:t>
      </w:r>
      <w:r w:rsidRPr="00762DC9">
        <w:rPr>
          <w:rFonts w:ascii="Times New Roman" w:hAnsi="Times New Roman" w:cs="Times New Roman" w:hint="eastAsia"/>
          <w:lang w:eastAsia="zh-CN"/>
        </w:rPr>
        <w:t xml:space="preserve"> (#</w:t>
      </w:r>
      <w:r w:rsidRPr="00762DC9">
        <w:rPr>
          <w:rFonts w:ascii="Times New Roman" w:hAnsi="Times New Roman" w:cs="Times New Roman"/>
        </w:rPr>
        <w:t>11900</w:t>
      </w:r>
      <w:r w:rsidRPr="00762DC9">
        <w:rPr>
          <w:rFonts w:ascii="Times New Roman" w:hAnsi="Times New Roman" w:cs="Times New Roman" w:hint="eastAsia"/>
          <w:lang w:eastAsia="zh-CN"/>
        </w:rPr>
        <w:t xml:space="preserve">) and </w:t>
      </w:r>
      <w:r w:rsidRPr="00762DC9">
        <w:rPr>
          <w:rFonts w:ascii="Times New Roman" w:hAnsi="Times New Roman" w:cs="Times New Roman"/>
        </w:rPr>
        <w:t>Metformin</w:t>
      </w:r>
      <w:r w:rsidRPr="00762DC9">
        <w:rPr>
          <w:rFonts w:ascii="Times New Roman" w:hAnsi="Times New Roman" w:cs="Times New Roman" w:hint="eastAsia"/>
          <w:lang w:eastAsia="zh-CN"/>
        </w:rPr>
        <w:t xml:space="preserve"> (#</w:t>
      </w:r>
      <w:r w:rsidRPr="00762DC9">
        <w:rPr>
          <w:rFonts w:ascii="Times New Roman" w:hAnsi="Times New Roman" w:cs="Times New Roman"/>
        </w:rPr>
        <w:t>16921</w:t>
      </w:r>
      <w:r w:rsidRPr="00762DC9">
        <w:rPr>
          <w:rFonts w:ascii="Times New Roman" w:hAnsi="Times New Roman" w:cs="Times New Roman" w:hint="eastAsia"/>
          <w:lang w:eastAsia="zh-CN"/>
        </w:rPr>
        <w:t xml:space="preserve">) from </w:t>
      </w:r>
      <w:r w:rsidRPr="00762DC9">
        <w:rPr>
          <w:rFonts w:ascii="Times New Roman" w:hAnsi="Times New Roman" w:cs="Times New Roman"/>
          <w:lang w:eastAsia="zh-CN"/>
        </w:rPr>
        <w:t>Cayman Chemical</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Antibodies against IRF4 (acetyl K</w:t>
      </w:r>
      <w:r w:rsidRPr="00762DC9">
        <w:rPr>
          <w:rFonts w:ascii="Times New Roman" w:hAnsi="Times New Roman" w:cs="Times New Roman" w:hint="eastAsia"/>
          <w:lang w:eastAsia="zh-CN"/>
        </w:rPr>
        <w:t>87</w:t>
      </w:r>
      <w:r w:rsidRPr="00762DC9">
        <w:rPr>
          <w:rFonts w:ascii="Times New Roman" w:hAnsi="Times New Roman" w:cs="Times New Roman"/>
          <w:lang w:eastAsia="zh-CN"/>
        </w:rPr>
        <w:t xml:space="preserve">) and peptides consisting of amino acids </w:t>
      </w:r>
      <w:r w:rsidRPr="00762DC9">
        <w:rPr>
          <w:rFonts w:ascii="Times New Roman" w:hAnsi="Times New Roman" w:cs="Times New Roman" w:hint="eastAsia"/>
          <w:lang w:eastAsia="zh-CN"/>
        </w:rPr>
        <w:t xml:space="preserve">74-101 </w:t>
      </w:r>
      <w:r w:rsidRPr="00762DC9">
        <w:rPr>
          <w:rFonts w:ascii="Times New Roman" w:hAnsi="Times New Roman" w:cs="Times New Roman"/>
          <w:lang w:eastAsia="zh-CN"/>
        </w:rPr>
        <w:t xml:space="preserve">of IRF4 protein with or without acetylation at </w:t>
      </w:r>
      <w:r w:rsidRPr="00762DC9">
        <w:rPr>
          <w:rFonts w:ascii="Times New Roman" w:hAnsi="Times New Roman" w:cs="Times New Roman" w:hint="eastAsia"/>
          <w:lang w:eastAsia="zh-CN"/>
        </w:rPr>
        <w:t>87</w:t>
      </w:r>
      <w:r w:rsidRPr="00762DC9">
        <w:rPr>
          <w:rFonts w:ascii="Times New Roman" w:hAnsi="Times New Roman" w:cs="Times New Roman"/>
          <w:lang w:eastAsia="zh-CN"/>
        </w:rPr>
        <w:t xml:space="preserve"> were custom made by G</w:t>
      </w:r>
      <w:r w:rsidRPr="00762DC9">
        <w:rPr>
          <w:rFonts w:ascii="Times New Roman" w:hAnsi="Times New Roman" w:cs="Times New Roman" w:hint="eastAsia"/>
          <w:lang w:eastAsia="zh-CN"/>
        </w:rPr>
        <w:t xml:space="preserve">L </w:t>
      </w:r>
      <w:r w:rsidRPr="00762DC9">
        <w:rPr>
          <w:rFonts w:ascii="Times New Roman" w:hAnsi="Times New Roman" w:cs="Times New Roman"/>
          <w:lang w:eastAsia="zh-CN"/>
        </w:rPr>
        <w:t>Biochem (Shanghai) Ltd</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 xml:space="preserve">Immunohistochemical tissue microarrays </w:t>
      </w:r>
      <w:r w:rsidRPr="00762DC9">
        <w:rPr>
          <w:rFonts w:ascii="Times New Roman" w:hAnsi="Times New Roman" w:cs="Times New Roman" w:hint="eastAsia"/>
          <w:lang w:eastAsia="zh-CN"/>
        </w:rPr>
        <w:t>(#</w:t>
      </w:r>
      <w:r w:rsidRPr="00762DC9">
        <w:rPr>
          <w:rFonts w:ascii="Times New Roman" w:hAnsi="Times New Roman" w:cs="Times New Roman"/>
          <w:lang w:eastAsia="zh-CN"/>
        </w:rPr>
        <w:t>MMP961)</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 xml:space="preserve">were commercially procured from Wuhan Tanda Biotechnology Co., Ltd. </w:t>
      </w:r>
    </w:p>
    <w:p w14:paraId="0452ED58"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lang w:eastAsia="zh-CN"/>
        </w:rPr>
      </w:pPr>
      <w:r w:rsidRPr="00762DC9">
        <w:rPr>
          <w:rFonts w:ascii="Times New Roman" w:hAnsi="Times New Roman" w:cs="Times New Roman" w:hint="eastAsia"/>
          <w:b/>
          <w:bCs/>
          <w:color w:val="000000" w:themeColor="text1"/>
          <w:sz w:val="24"/>
          <w:szCs w:val="24"/>
          <w:lang w:eastAsia="zh-CN"/>
        </w:rPr>
        <w:t>Mice</w:t>
      </w:r>
    </w:p>
    <w:p w14:paraId="7C67EAE8"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Male NCG (NOD/ShiLtJGpt-</w:t>
      </w:r>
      <w:r w:rsidRPr="00762DC9">
        <w:rPr>
          <w:rFonts w:ascii="Times New Roman" w:hAnsi="Times New Roman" w:cs="Times New Roman"/>
          <w:i/>
          <w:iCs/>
        </w:rPr>
        <w:t>Prkdc</w:t>
      </w:r>
      <w:r w:rsidRPr="00762DC9">
        <w:rPr>
          <w:rFonts w:ascii="Times New Roman" w:hAnsi="Times New Roman" w:cs="Times New Roman"/>
          <w:i/>
          <w:iCs/>
          <w:vertAlign w:val="superscript"/>
        </w:rPr>
        <w:t>em26Cd52</w:t>
      </w:r>
      <w:r w:rsidRPr="00762DC9">
        <w:rPr>
          <w:rFonts w:ascii="Times New Roman" w:hAnsi="Times New Roman" w:cs="Times New Roman"/>
          <w:i/>
          <w:iCs/>
        </w:rPr>
        <w:t>Il2rg</w:t>
      </w:r>
      <w:r w:rsidRPr="00762DC9">
        <w:rPr>
          <w:rFonts w:ascii="Times New Roman" w:hAnsi="Times New Roman" w:cs="Times New Roman"/>
          <w:i/>
          <w:iCs/>
          <w:vertAlign w:val="superscript"/>
        </w:rPr>
        <w:t>em26Cd22</w:t>
      </w:r>
      <w:r w:rsidRPr="00762DC9">
        <w:rPr>
          <w:rFonts w:ascii="Times New Roman" w:hAnsi="Times New Roman" w:cs="Times New Roman"/>
          <w:i/>
          <w:iCs/>
        </w:rPr>
        <w:t>/</w:t>
      </w:r>
      <w:r w:rsidRPr="00762DC9">
        <w:rPr>
          <w:rFonts w:ascii="Times New Roman" w:hAnsi="Times New Roman" w:cs="Times New Roman"/>
        </w:rPr>
        <w:t>Gpt), C57BL/6J wild-type mice</w:t>
      </w:r>
      <w:r w:rsidRPr="00762DC9">
        <w:rPr>
          <w:rFonts w:ascii="Times New Roman" w:hAnsi="Times New Roman" w:cs="Times New Roman" w:hint="eastAsia"/>
          <w:lang w:eastAsia="zh-CN"/>
        </w:rPr>
        <w:t xml:space="preserve"> and</w:t>
      </w:r>
      <w:r w:rsidRPr="00762DC9">
        <w:rPr>
          <w:rFonts w:ascii="Times New Roman" w:hAnsi="Times New Roman" w:cs="Times New Roman"/>
        </w:rPr>
        <w:t xml:space="preserve"> nude</w:t>
      </w:r>
      <w:r w:rsidRPr="00762DC9">
        <w:rPr>
          <w:rFonts w:ascii="Times New Roman" w:hAnsi="Times New Roman" w:cs="Times New Roman" w:hint="eastAsia"/>
          <w:lang w:eastAsia="zh-CN"/>
        </w:rPr>
        <w:t xml:space="preserve"> (</w:t>
      </w:r>
      <w:r w:rsidRPr="00762DC9">
        <w:rPr>
          <w:rFonts w:ascii="Times New Roman" w:hAnsi="Times New Roman" w:cs="Times New Roman"/>
        </w:rPr>
        <w:t>BALB/cNj-Foxn1</w:t>
      </w:r>
      <w:r w:rsidRPr="00762DC9">
        <w:rPr>
          <w:rFonts w:ascii="Times New Roman" w:hAnsi="Times New Roman" w:cs="Times New Roman"/>
          <w:vertAlign w:val="superscript"/>
        </w:rPr>
        <w:t>nu</w:t>
      </w:r>
      <w:r w:rsidRPr="00762DC9">
        <w:rPr>
          <w:rFonts w:ascii="Times New Roman" w:hAnsi="Times New Roman" w:cs="Times New Roman"/>
        </w:rPr>
        <w:t>/Gpt</w:t>
      </w:r>
      <w:r w:rsidRPr="00762DC9">
        <w:rPr>
          <w:rFonts w:ascii="Times New Roman" w:hAnsi="Times New Roman" w:cs="Times New Roman" w:hint="eastAsia"/>
          <w:lang w:eastAsia="zh-CN"/>
        </w:rPr>
        <w:t>)</w:t>
      </w:r>
      <w:r w:rsidRPr="00762DC9">
        <w:rPr>
          <w:rFonts w:ascii="Times New Roman" w:hAnsi="Times New Roman" w:cs="Times New Roman"/>
        </w:rPr>
        <w:t xml:space="preserve"> mice were purchased from GemPharmatech (Nanjing, China)</w:t>
      </w:r>
      <w:r w:rsidRPr="00762DC9">
        <w:rPr>
          <w:rFonts w:ascii="Times New Roman" w:hAnsi="Times New Roman" w:cs="Times New Roman" w:hint="eastAsia"/>
          <w:lang w:eastAsia="zh-CN"/>
        </w:rPr>
        <w:t>. M</w:t>
      </w:r>
      <w:r w:rsidRPr="00762DC9">
        <w:rPr>
          <w:rFonts w:ascii="Times New Roman" w:hAnsi="Times New Roman" w:cs="Times New Roman"/>
        </w:rPr>
        <w:t>ale B6.129P2-Tcrb</w:t>
      </w:r>
      <w:r w:rsidRPr="00762DC9">
        <w:rPr>
          <w:rFonts w:ascii="Times New Roman" w:hAnsi="Times New Roman" w:cs="Times New Roman"/>
          <w:i/>
          <w:iCs/>
          <w:vertAlign w:val="superscript"/>
        </w:rPr>
        <w:t>tm1Mom/</w:t>
      </w:r>
      <w:r w:rsidRPr="00762DC9">
        <w:rPr>
          <w:rFonts w:ascii="Times New Roman" w:hAnsi="Times New Roman" w:cs="Times New Roman"/>
        </w:rPr>
        <w:t xml:space="preserve">J mice were </w:t>
      </w:r>
      <w:r w:rsidRPr="00762DC9">
        <w:rPr>
          <w:rFonts w:ascii="Times New Roman" w:hAnsi="Times New Roman" w:cs="Times New Roman" w:hint="eastAsia"/>
          <w:lang w:eastAsia="zh-CN"/>
        </w:rPr>
        <w:t>purchased</w:t>
      </w:r>
      <w:r w:rsidRPr="00762DC9">
        <w:rPr>
          <w:rFonts w:ascii="Times New Roman" w:hAnsi="Times New Roman" w:cs="Times New Roman"/>
        </w:rPr>
        <w:t xml:space="preserve"> from Jackson Laboratory. All mice (6-8 weeks old) were housed under controlled conditions (20-25°C, 45-64% humidity) with a 12-hour light/dark cycle and ad libitum access to water (5 mice per cage).</w:t>
      </w:r>
    </w:p>
    <w:p w14:paraId="39ABD159" w14:textId="2A8CA7EB" w:rsidR="009B3CF3" w:rsidRPr="00762DC9" w:rsidRDefault="009B3CF3" w:rsidP="009B3CF3">
      <w:pPr>
        <w:spacing w:after="0" w:line="360" w:lineRule="auto"/>
        <w:jc w:val="both"/>
        <w:rPr>
          <w:rFonts w:ascii="Times New Roman" w:hAnsi="Times New Roman" w:cs="Times New Roman"/>
          <w:lang w:eastAsia="zh-CN"/>
        </w:rPr>
      </w:pPr>
      <w:r w:rsidRPr="00762DC9">
        <w:rPr>
          <w:rFonts w:ascii="Times New Roman" w:hAnsi="Times New Roman" w:cs="Times New Roman"/>
          <w:lang w:eastAsia="zh-CN"/>
        </w:rPr>
        <w:t>NCG</w:t>
      </w:r>
      <w:r w:rsidRPr="00762DC9">
        <w:rPr>
          <w:rFonts w:ascii="Times New Roman" w:hAnsi="Times New Roman" w:cs="Times New Roman"/>
        </w:rPr>
        <w:t xml:space="preserve"> mice, </w:t>
      </w:r>
      <w:r w:rsidRPr="00762DC9">
        <w:rPr>
          <w:rFonts w:ascii="Times New Roman" w:hAnsi="Times New Roman" w:cs="Times New Roman" w:hint="eastAsia"/>
          <w:lang w:eastAsia="zh-CN"/>
        </w:rPr>
        <w:t xml:space="preserve">nude </w:t>
      </w:r>
      <w:r w:rsidRPr="00762DC9">
        <w:rPr>
          <w:rFonts w:ascii="Times New Roman" w:hAnsi="Times New Roman" w:cs="Times New Roman"/>
        </w:rPr>
        <w:t>mice</w:t>
      </w:r>
      <w:r w:rsidRPr="00762DC9">
        <w:rPr>
          <w:rFonts w:ascii="Times New Roman" w:hAnsi="Times New Roman" w:cs="Times New Roman" w:hint="eastAsia"/>
          <w:lang w:eastAsia="zh-CN"/>
        </w:rPr>
        <w:t xml:space="preserve"> and </w:t>
      </w:r>
      <w:r w:rsidRPr="00762DC9">
        <w:rPr>
          <w:rFonts w:ascii="Times New Roman" w:hAnsi="Times New Roman" w:cs="Times New Roman"/>
        </w:rPr>
        <w:t>Tcrb</w:t>
      </w:r>
      <w:r w:rsidRPr="00762DC9">
        <w:rPr>
          <w:rFonts w:ascii="Times New Roman" w:hAnsi="Times New Roman" w:cs="Times New Roman"/>
          <w:i/>
          <w:iCs/>
          <w:vertAlign w:val="superscript"/>
        </w:rPr>
        <w:t>tm1Mom/</w:t>
      </w:r>
      <w:r w:rsidRPr="00762DC9">
        <w:rPr>
          <w:rFonts w:ascii="Times New Roman" w:hAnsi="Times New Roman" w:cs="Times New Roman"/>
        </w:rPr>
        <w:t>J mice were fed with irradiated rodent diet (Research diet,</w:t>
      </w:r>
      <w:r w:rsidRPr="00762DC9">
        <w:rPr>
          <w:rFonts w:ascii="Times New Roman" w:hAnsi="Times New Roman" w:cs="Times New Roman" w:hint="eastAsia"/>
          <w:lang w:eastAsia="zh-CN"/>
        </w:rPr>
        <w:t xml:space="preserve"> #</w:t>
      </w:r>
      <w:r w:rsidRPr="00762DC9">
        <w:rPr>
          <w:rFonts w:ascii="Times New Roman" w:hAnsi="Times New Roman" w:cs="Times New Roman"/>
        </w:rPr>
        <w:t>D12450H).</w:t>
      </w:r>
      <w:r w:rsidRPr="00762DC9">
        <w:rPr>
          <w:rFonts w:ascii="Times New Roman" w:hAnsi="Times New Roman" w:cs="Times New Roman"/>
          <w:color w:val="000000"/>
          <w:sz w:val="18"/>
          <w:szCs w:val="18"/>
        </w:rPr>
        <w:t xml:space="preserve"> </w:t>
      </w:r>
      <w:r w:rsidRPr="00762DC9">
        <w:rPr>
          <w:rFonts w:ascii="Times New Roman" w:hAnsi="Times New Roman" w:cs="Times New Roman"/>
        </w:rPr>
        <w:t xml:space="preserve">C57BL/6J mice were fed a high-fat diet (60% kcal, Research diet, </w:t>
      </w:r>
      <w:r w:rsidRPr="00762DC9">
        <w:rPr>
          <w:rFonts w:ascii="Times New Roman" w:hAnsi="Times New Roman" w:cs="Times New Roman" w:hint="eastAsia"/>
          <w:lang w:eastAsia="zh-CN"/>
        </w:rPr>
        <w:t>#</w:t>
      </w:r>
      <w:r w:rsidRPr="00762DC9">
        <w:rPr>
          <w:rFonts w:ascii="Times New Roman" w:hAnsi="Times New Roman" w:cs="Times New Roman"/>
        </w:rPr>
        <w:t>D12492) for 20 weeks to establish DIO model</w:t>
      </w:r>
      <w:r w:rsidRPr="00762DC9">
        <w:rPr>
          <w:rFonts w:ascii="Times New Roman" w:hAnsi="Times New Roman" w:cs="Times New Roman"/>
        </w:rPr>
        <w:fldChar w:fldCharType="begin"/>
      </w:r>
      <w:r w:rsidRPr="00762DC9">
        <w:rPr>
          <w:rFonts w:ascii="Times New Roman" w:hAnsi="Times New Roman" w:cs="Times New Roman"/>
        </w:rPr>
        <w:instrText xml:space="preserve"> ADDIN EN.CITE &lt;EndNote&gt;&lt;Cite&gt;&lt;Author&gt;Hariri&lt;/Author&gt;&lt;Year&gt;2010&lt;/Year&gt;&lt;RecNum&gt;15&lt;/RecNum&gt;&lt;DisplayText&gt;(Hariri and Thibault, 2010)&lt;/DisplayText&gt;&lt;record&gt;&lt;rec-number&gt;15&lt;/rec-number&gt;&lt;foreign-keys&gt;&lt;key app="EN" db-id="dwrp255tesx0wqerwz75vewc22eswxz9exv9" timestamp="1742916272"&gt;15&lt;/key&gt;&lt;/foreign-keys&gt;&lt;ref-type name="Journal Article"&gt;17&lt;/ref-type&gt;&lt;contributors&gt;&lt;authors&gt;&lt;author&gt;Hariri, N.&lt;/author&gt;&lt;author&gt;Thibault, L.&lt;/author&gt;&lt;/authors&gt;&lt;/contributors&gt;&lt;auth-address&gt;School of Dietetics and Human Nutrition, McGill University, Quebec, Canada.&lt;/auth-address&gt;&lt;titles&gt;&lt;title&gt;High-fat diet-induced obesity in animal models&lt;/title&gt;&lt;secondary-title&gt;Nutr Res Rev&lt;/secondary-title&gt;&lt;alt-title&gt;Nutrition research reviews&lt;/alt-title&gt;&lt;/titles&gt;&lt;periodical&gt;&lt;full-title&gt;Nutr Res Rev&lt;/full-title&gt;&lt;abbr-1&gt;Nutrition research reviews&lt;/abbr-1&gt;&lt;/periodical&gt;&lt;alt-periodical&gt;&lt;full-title&gt;Nutr Res Rev&lt;/full-title&gt;&lt;abbr-1&gt;Nutrition research reviews&lt;/abbr-1&gt;&lt;/alt-periodical&gt;&lt;pages&gt;270-99&lt;/pages&gt;&lt;volume&gt;23&lt;/volume&gt;&lt;number&gt;2&lt;/number&gt;&lt;edition&gt;2010/10/28&lt;/edition&gt;&lt;keywords&gt;&lt;keyword&gt;Adipose Tissue/cytology/drug effects&lt;/keyword&gt;&lt;keyword&gt;Animals&lt;/keyword&gt;&lt;keyword&gt;Body Composition/drug effects&lt;/keyword&gt;&lt;keyword&gt;Dietary Fats/*adverse effects&lt;/keyword&gt;&lt;keyword&gt;Disease Models, Animal&lt;/keyword&gt;&lt;keyword&gt;Energy Intake&lt;/keyword&gt;&lt;keyword&gt;Feeding Behavior&lt;/keyword&gt;&lt;keyword&gt;Ghrelin/physiology&lt;/keyword&gt;&lt;keyword&gt;Humans&lt;/keyword&gt;&lt;keyword&gt;Hyperphagia&lt;/keyword&gt;&lt;keyword&gt;Insulin/physiology&lt;/keyword&gt;&lt;keyword&gt;Leptin/physiology&lt;/keyword&gt;&lt;keyword&gt;Obesity/*etiology/genetics/therapy&lt;/keyword&gt;&lt;keyword&gt;Sex Factors&lt;/keyword&gt;&lt;keyword&gt;Social Environment&lt;/keyword&gt;&lt;keyword&gt;Stress, Psychological&lt;/keyword&gt;&lt;keyword&gt;Weight Gain/drug effects&lt;/keyword&gt;&lt;/keywords&gt;&lt;dates&gt;&lt;year&gt;2010&lt;/year&gt;&lt;pub-dates&gt;&lt;date&gt;Dec&lt;/date&gt;&lt;/pub-dates&gt;&lt;/dates&gt;&lt;isbn&gt;0954-4224&lt;/isbn&gt;&lt;accession-num&gt;20977819&lt;/accession-num&gt;&lt;urls&gt;&lt;/urls&gt;&lt;electronic-resource-num&gt;10.1017/s0954422410000168&lt;/electronic-resource-num&gt;&lt;remote-database-provider&gt;NLM&lt;/remote-database-provider&gt;&lt;language&gt;eng&lt;/language&gt;&lt;/record&gt;&lt;/Cite&gt;&lt;/EndNote&gt;</w:instrText>
      </w:r>
      <w:r w:rsidRPr="00762DC9">
        <w:rPr>
          <w:rFonts w:ascii="Times New Roman" w:hAnsi="Times New Roman" w:cs="Times New Roman"/>
        </w:rPr>
        <w:fldChar w:fldCharType="separate"/>
      </w:r>
      <w:r w:rsidRPr="00762DC9">
        <w:rPr>
          <w:rFonts w:ascii="Times New Roman" w:hAnsi="Times New Roman" w:cs="Times New Roman"/>
          <w:noProof/>
        </w:rPr>
        <w:t>(Hariri and Thibault, 2010)</w:t>
      </w:r>
      <w:r w:rsidRPr="00762DC9">
        <w:rPr>
          <w:rFonts w:ascii="Times New Roman" w:hAnsi="Times New Roman" w:cs="Times New Roman"/>
        </w:rPr>
        <w:fldChar w:fldCharType="end"/>
      </w:r>
      <w:r w:rsidRPr="00762DC9">
        <w:rPr>
          <w:rFonts w:ascii="Times New Roman" w:hAnsi="Times New Roman" w:cs="Times New Roman"/>
        </w:rPr>
        <w:t>.</w:t>
      </w:r>
      <w:r w:rsidRPr="00762DC9">
        <w:rPr>
          <w:rFonts w:ascii="Times New Roman" w:hAnsi="Times New Roman" w:cs="Times New Roman"/>
          <w:color w:val="000000"/>
          <w:sz w:val="18"/>
          <w:szCs w:val="18"/>
        </w:rPr>
        <w:t xml:space="preserve"> </w:t>
      </w:r>
      <w:r w:rsidRPr="00762DC9">
        <w:rPr>
          <w:rFonts w:ascii="Times New Roman" w:hAnsi="Times New Roman" w:cs="Times New Roman"/>
        </w:rPr>
        <w:t>Control mice were fed with a normal diet (10% kcal, Research diet</w:t>
      </w:r>
      <w:r w:rsidR="009E1610">
        <w:rPr>
          <w:rFonts w:ascii="Times New Roman" w:hAnsi="Times New Roman" w:cs="Times New Roman" w:hint="eastAsia"/>
          <w:lang w:eastAsia="zh-CN"/>
        </w:rPr>
        <w:t>s</w:t>
      </w:r>
      <w:r w:rsidRPr="00762DC9">
        <w:rPr>
          <w:rFonts w:ascii="Times New Roman" w:hAnsi="Times New Roman" w:cs="Times New Roman"/>
        </w:rPr>
        <w:t xml:space="preserve">, </w:t>
      </w:r>
      <w:r w:rsidRPr="00762DC9">
        <w:rPr>
          <w:rFonts w:ascii="Times New Roman" w:hAnsi="Times New Roman" w:cs="Times New Roman" w:hint="eastAsia"/>
          <w:lang w:eastAsia="zh-CN"/>
        </w:rPr>
        <w:t>#</w:t>
      </w:r>
      <w:r w:rsidRPr="00762DC9">
        <w:rPr>
          <w:rFonts w:ascii="Times New Roman" w:hAnsi="Times New Roman" w:cs="Times New Roman"/>
        </w:rPr>
        <w:t>D12489).</w:t>
      </w:r>
      <w:r w:rsidRPr="00762DC9">
        <w:rPr>
          <w:rFonts w:ascii="Times New Roman" w:hAnsi="Times New Roman" w:cs="Times New Roman" w:hint="eastAsia"/>
          <w:lang w:eastAsia="zh-CN"/>
        </w:rPr>
        <w:t xml:space="preserve"> </w:t>
      </w:r>
    </w:p>
    <w:p w14:paraId="0F8B21F8"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C57BL/6N-</w:t>
      </w:r>
      <w:r w:rsidRPr="00762DC9">
        <w:rPr>
          <w:rFonts w:ascii="Times New Roman" w:hAnsi="Times New Roman" w:cs="Times New Roman"/>
          <w:i/>
          <w:iCs/>
        </w:rPr>
        <w:t>Hmgcs2</w:t>
      </w:r>
      <w:r w:rsidRPr="00762DC9">
        <w:rPr>
          <w:rFonts w:ascii="Times New Roman" w:hAnsi="Times New Roman" w:cs="Times New Roman"/>
          <w:i/>
          <w:iCs/>
          <w:vertAlign w:val="superscript"/>
        </w:rPr>
        <w:t>em1Cflox</w:t>
      </w:r>
      <w:r w:rsidRPr="00762DC9">
        <w:rPr>
          <w:rFonts w:ascii="Times New Roman" w:hAnsi="Times New Roman" w:cs="Times New Roman"/>
        </w:rPr>
        <w:t>/Cya</w:t>
      </w:r>
      <w:r w:rsidRPr="00762DC9">
        <w:rPr>
          <w:rFonts w:ascii="Times New Roman" w:hAnsi="Times New Roman" w:cs="Times New Roman"/>
          <w:lang w:eastAsia="zh-CN"/>
        </w:rPr>
        <w:t xml:space="preserve"> mice</w:t>
      </w:r>
      <w:r w:rsidRPr="00762DC9">
        <w:rPr>
          <w:rFonts w:ascii="Times New Roman" w:hAnsi="Times New Roman" w:cs="Times New Roman" w:hint="eastAsia"/>
          <w:lang w:eastAsia="zh-CN"/>
        </w:rPr>
        <w:t xml:space="preserve"> (</w:t>
      </w:r>
      <w:r w:rsidRPr="00762DC9">
        <w:rPr>
          <w:rFonts w:ascii="Times New Roman" w:hAnsi="Times New Roman" w:cs="Times New Roman"/>
          <w:i/>
          <w:iCs/>
          <w:lang w:eastAsia="zh-CN"/>
        </w:rPr>
        <w:t>Hmgcs2</w:t>
      </w:r>
      <w:r w:rsidRPr="00762DC9">
        <w:rPr>
          <w:rFonts w:ascii="Times New Roman" w:hAnsi="Times New Roman" w:cs="Times New Roman"/>
          <w:vertAlign w:val="superscript"/>
          <w:lang w:eastAsia="zh-CN"/>
        </w:rPr>
        <w:t>flox/flox</w:t>
      </w:r>
      <w:r w:rsidRPr="00762DC9">
        <w:rPr>
          <w:rFonts w:ascii="Times New Roman" w:hAnsi="Times New Roman" w:cs="Times New Roman" w:hint="eastAsia"/>
          <w:lang w:eastAsia="zh-CN"/>
        </w:rPr>
        <w:t xml:space="preserve">, </w:t>
      </w:r>
      <w:r w:rsidRPr="00762DC9">
        <w:rPr>
          <w:rFonts w:ascii="Times New Roman" w:hAnsi="Times New Roman" w:cs="Times New Roman"/>
        </w:rPr>
        <w:t>Cyagen</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were crossed with</w:t>
      </w:r>
      <w:r w:rsidRPr="00762DC9">
        <w:rPr>
          <w:rFonts w:ascii="Times New Roman" w:hAnsi="Times New Roman" w:cs="Times New Roman"/>
        </w:rPr>
        <w:t xml:space="preserve"> C57BL/6JGpt-Tg (Adipoq-iCre)166/Gpt</w:t>
      </w:r>
      <w:r w:rsidRPr="00762DC9">
        <w:rPr>
          <w:rFonts w:ascii="Times New Roman" w:hAnsi="Times New Roman" w:cs="Times New Roman"/>
          <w:lang w:eastAsia="zh-CN"/>
        </w:rPr>
        <w:t xml:space="preserve"> </w:t>
      </w:r>
      <w:r w:rsidRPr="00762DC9">
        <w:rPr>
          <w:rFonts w:ascii="Times New Roman" w:hAnsi="Times New Roman" w:cs="Times New Roman" w:hint="eastAsia"/>
          <w:lang w:eastAsia="zh-CN"/>
        </w:rPr>
        <w:t>(</w:t>
      </w:r>
      <w:r w:rsidRPr="00762DC9">
        <w:rPr>
          <w:rFonts w:ascii="Times New Roman" w:hAnsi="Times New Roman" w:cs="Times New Roman"/>
          <w:lang w:eastAsia="zh-CN"/>
        </w:rPr>
        <w:t>Adipoq-Cre</w:t>
      </w:r>
      <w:r w:rsidRPr="00762DC9">
        <w:rPr>
          <w:rFonts w:ascii="Times New Roman" w:hAnsi="Times New Roman" w:cs="Times New Roman" w:hint="eastAsia"/>
          <w:lang w:eastAsia="zh-CN"/>
        </w:rPr>
        <w:t xml:space="preserve">, </w:t>
      </w:r>
      <w:r w:rsidRPr="00762DC9">
        <w:rPr>
          <w:rFonts w:ascii="Times New Roman" w:hAnsi="Times New Roman" w:cs="Times New Roman"/>
        </w:rPr>
        <w:t>GemPharmatech</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 xml:space="preserve">mice, to generate Adipose-Tissue-Specific </w:t>
      </w:r>
      <w:r w:rsidRPr="00762DC9">
        <w:rPr>
          <w:rFonts w:ascii="Times New Roman" w:hAnsi="Times New Roman" w:cs="Times New Roman"/>
          <w:i/>
          <w:iCs/>
          <w:lang w:eastAsia="zh-CN"/>
        </w:rPr>
        <w:t>Hmgcs2</w:t>
      </w:r>
      <w:r w:rsidRPr="00762DC9">
        <w:rPr>
          <w:rFonts w:ascii="Times New Roman" w:hAnsi="Times New Roman" w:cs="Times New Roman"/>
          <w:lang w:eastAsia="zh-CN"/>
        </w:rPr>
        <w:t xml:space="preserve"> Knockout Mice</w:t>
      </w:r>
      <w:r w:rsidRPr="00762DC9">
        <w:rPr>
          <w:rFonts w:ascii="Times New Roman" w:hAnsi="Times New Roman" w:cs="Times New Roman" w:hint="eastAsia"/>
          <w:lang w:eastAsia="zh-CN"/>
        </w:rPr>
        <w:t xml:space="preserve"> (</w:t>
      </w:r>
      <w:r w:rsidRPr="00762DC9">
        <w:rPr>
          <w:rFonts w:ascii="Times New Roman" w:hAnsi="Times New Roman" w:cs="Times New Roman"/>
          <w:i/>
          <w:iCs/>
          <w:lang w:eastAsia="zh-CN"/>
        </w:rPr>
        <w:t>Hmgcs2</w:t>
      </w:r>
      <w:r w:rsidRPr="00762DC9">
        <w:rPr>
          <w:rFonts w:ascii="Times New Roman" w:hAnsi="Times New Roman" w:cs="Times New Roman"/>
          <w:vertAlign w:val="superscript"/>
          <w:lang w:eastAsia="zh-CN"/>
        </w:rPr>
        <w:t>flox/flox</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Adipoq-Cre</w:t>
      </w:r>
      <w:r w:rsidRPr="00762DC9">
        <w:rPr>
          <w:rFonts w:ascii="Times New Roman" w:hAnsi="Times New Roman" w:cs="Times New Roman" w:hint="eastAsia"/>
          <w:lang w:eastAsia="zh-CN"/>
        </w:rPr>
        <w:t>)</w:t>
      </w:r>
      <w:r w:rsidRPr="00762DC9">
        <w:rPr>
          <w:rFonts w:ascii="Times New Roman" w:hAnsi="Times New Roman" w:cs="Times New Roman"/>
          <w:lang w:eastAsia="zh-CN"/>
        </w:rPr>
        <w:t xml:space="preserve">. Mice genotypes were tested by PCR amplification of DNA extracted from tail. Tissue-specific deletion of exon 2 of </w:t>
      </w:r>
      <w:r w:rsidRPr="00762DC9">
        <w:rPr>
          <w:rFonts w:ascii="Times New Roman" w:hAnsi="Times New Roman" w:cs="Times New Roman"/>
          <w:i/>
          <w:iCs/>
          <w:lang w:eastAsia="zh-CN"/>
        </w:rPr>
        <w:t>Hmgcs2</w:t>
      </w:r>
      <w:r w:rsidRPr="00762DC9">
        <w:rPr>
          <w:rFonts w:ascii="Times New Roman" w:hAnsi="Times New Roman" w:cs="Times New Roman"/>
          <w:lang w:eastAsia="zh-CN"/>
        </w:rPr>
        <w:t xml:space="preserve"> was verified using </w:t>
      </w:r>
      <w:r w:rsidRPr="00762DC9">
        <w:rPr>
          <w:rFonts w:ascii="Times New Roman" w:hAnsi="Times New Roman" w:cs="Times New Roman"/>
          <w:i/>
          <w:iCs/>
          <w:lang w:eastAsia="zh-CN"/>
        </w:rPr>
        <w:t>Hmgcs2</w:t>
      </w:r>
      <w:r w:rsidRPr="00762DC9">
        <w:rPr>
          <w:rFonts w:ascii="Times New Roman" w:hAnsi="Times New Roman" w:cs="Times New Roman"/>
          <w:vertAlign w:val="superscript"/>
          <w:lang w:eastAsia="zh-CN"/>
        </w:rPr>
        <w:t xml:space="preserve">flox/flox </w:t>
      </w:r>
      <w:r w:rsidRPr="00762DC9">
        <w:rPr>
          <w:rFonts w:ascii="Times New Roman" w:hAnsi="Times New Roman" w:cs="Times New Roman"/>
          <w:lang w:eastAsia="zh-CN"/>
        </w:rPr>
        <w:t>primer pair (FW 5’-TTTCAAGCAGTACCACTCCCTAAC-3’; RV 5’-GTCAGGATCTCTTATTTCACCCCAG-3’)</w:t>
      </w:r>
      <w:r w:rsidRPr="00762DC9">
        <w:rPr>
          <w:rFonts w:ascii="Times New Roman" w:hAnsi="Times New Roman" w:cs="Times New Roman"/>
          <w:color w:val="404040"/>
        </w:rPr>
        <w:t xml:space="preserve"> </w:t>
      </w:r>
      <w:r w:rsidRPr="00762DC9">
        <w:rPr>
          <w:rFonts w:ascii="Times New Roman" w:hAnsi="Times New Roman" w:cs="Times New Roman"/>
          <w:color w:val="404040"/>
          <w:lang w:eastAsia="zh-CN"/>
        </w:rPr>
        <w:t xml:space="preserve">and </w:t>
      </w:r>
      <w:r w:rsidRPr="00762DC9">
        <w:rPr>
          <w:rFonts w:ascii="Times New Roman" w:hAnsi="Times New Roman" w:cs="Times New Roman"/>
          <w:lang w:eastAsia="zh-CN"/>
        </w:rPr>
        <w:t>Cre recombinase primer pair</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Cre-F</w:t>
      </w:r>
      <w:r w:rsidRPr="00762DC9">
        <w:rPr>
          <w:rFonts w:ascii="Times New Roman" w:hAnsi="Times New Roman" w:cs="Times New Roman" w:hint="eastAsia"/>
          <w:lang w:eastAsia="zh-CN"/>
        </w:rPr>
        <w:t>W 5</w:t>
      </w:r>
      <w:r w:rsidRPr="00762DC9">
        <w:rPr>
          <w:rFonts w:ascii="Times New Roman" w:hAnsi="Times New Roman" w:cs="Times New Roman"/>
          <w:lang w:eastAsia="zh-CN"/>
        </w:rPr>
        <w:t>’</w:t>
      </w:r>
      <w:r w:rsidRPr="00762DC9">
        <w:rPr>
          <w:rFonts w:ascii="Times New Roman" w:hAnsi="Times New Roman" w:cs="Times New Roman" w:hint="eastAsia"/>
          <w:lang w:eastAsia="zh-CN"/>
        </w:rPr>
        <w:t>-</w:t>
      </w:r>
      <w:r w:rsidRPr="00762DC9">
        <w:rPr>
          <w:rFonts w:ascii="Times New Roman" w:hAnsi="Times New Roman" w:cs="Times New Roman"/>
          <w:lang w:eastAsia="zh-CN"/>
        </w:rPr>
        <w:lastRenderedPageBreak/>
        <w:t>ATTTGCCTGCATTACCGGTCG</w:t>
      </w:r>
      <w:r w:rsidRPr="00762DC9">
        <w:rPr>
          <w:rFonts w:ascii="Times New Roman" w:hAnsi="Times New Roman" w:cs="Times New Roman" w:hint="eastAsia"/>
          <w:lang w:eastAsia="zh-CN"/>
        </w:rPr>
        <w:t>-3</w:t>
      </w:r>
      <w:r w:rsidRPr="00762DC9">
        <w:rPr>
          <w:rFonts w:ascii="Times New Roman" w:hAnsi="Times New Roman" w:cs="Times New Roman"/>
          <w:lang w:eastAsia="zh-CN"/>
        </w:rPr>
        <w:t>’</w:t>
      </w:r>
      <w:r w:rsidRPr="00762DC9">
        <w:rPr>
          <w:rFonts w:ascii="Times New Roman" w:hAnsi="Times New Roman" w:cs="Times New Roman" w:hint="eastAsia"/>
          <w:lang w:eastAsia="zh-CN"/>
        </w:rPr>
        <w:t>; Cre-RV 5</w:t>
      </w:r>
      <w:r w:rsidRPr="00762DC9">
        <w:rPr>
          <w:rFonts w:ascii="Times New Roman" w:hAnsi="Times New Roman" w:cs="Times New Roman"/>
          <w:lang w:eastAsia="zh-CN"/>
        </w:rPr>
        <w:t>’</w:t>
      </w:r>
      <w:r w:rsidRPr="00762DC9">
        <w:rPr>
          <w:rFonts w:ascii="Times New Roman" w:hAnsi="Times New Roman" w:cs="Times New Roman" w:hint="eastAsia"/>
          <w:lang w:eastAsia="zh-CN"/>
        </w:rPr>
        <w:t>-</w:t>
      </w:r>
      <w:r w:rsidRPr="00762DC9">
        <w:rPr>
          <w:rFonts w:ascii="Times New Roman" w:hAnsi="Times New Roman" w:cs="Times New Roman"/>
          <w:lang w:eastAsia="zh-CN"/>
        </w:rPr>
        <w:t>CAGCATTGCTGTCACTTGGTC</w:t>
      </w:r>
      <w:r w:rsidRPr="00762DC9">
        <w:rPr>
          <w:rFonts w:ascii="Times New Roman" w:hAnsi="Times New Roman" w:cs="Times New Roman" w:hint="eastAsia"/>
          <w:lang w:eastAsia="zh-CN"/>
        </w:rPr>
        <w:t>-3</w:t>
      </w:r>
      <w:r w:rsidRPr="00762DC9">
        <w:rPr>
          <w:rFonts w:ascii="Times New Roman" w:hAnsi="Times New Roman" w:cs="Times New Roman"/>
          <w:lang w:eastAsia="zh-CN"/>
        </w:rPr>
        <w:t>’</w:t>
      </w:r>
      <w:r w:rsidRPr="00762DC9">
        <w:rPr>
          <w:rFonts w:ascii="Times New Roman" w:hAnsi="Times New Roman" w:cs="Times New Roman" w:hint="eastAsia"/>
          <w:lang w:eastAsia="zh-CN"/>
        </w:rPr>
        <w:t xml:space="preserve">). </w:t>
      </w:r>
      <w:r w:rsidRPr="00762DC9">
        <w:rPr>
          <w:rFonts w:ascii="Times New Roman" w:hAnsi="Times New Roman" w:cs="Times New Roman"/>
        </w:rPr>
        <w:t>All animal experiments were conducted in accordance with the guidelines approved by the Animal Ethics Committee of Anhui Medical University.</w:t>
      </w:r>
    </w:p>
    <w:p w14:paraId="7006696C"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Cell Cultures</w:t>
      </w:r>
    </w:p>
    <w:p w14:paraId="41073A70" w14:textId="58742A60"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All cells were maintained at 37 ℃ with 5% CO</w:t>
      </w:r>
      <w:r w:rsidRPr="00762DC9">
        <w:rPr>
          <w:rFonts w:ascii="Times New Roman" w:hAnsi="Times New Roman" w:cs="Times New Roman"/>
          <w:vertAlign w:val="subscript"/>
        </w:rPr>
        <w:t>2</w:t>
      </w:r>
      <w:r w:rsidRPr="00762DC9">
        <w:rPr>
          <w:rFonts w:ascii="Times New Roman" w:hAnsi="Times New Roman" w:cs="Times New Roman"/>
        </w:rPr>
        <w:t xml:space="preserve"> in a cell incubator with 10% fetal bovine serum (HyClone, </w:t>
      </w:r>
      <w:r w:rsidRPr="00762DC9">
        <w:rPr>
          <w:rFonts w:ascii="Times New Roman" w:hAnsi="Times New Roman" w:cs="Times New Roman" w:hint="eastAsia"/>
        </w:rPr>
        <w:t>#</w:t>
      </w:r>
      <w:r w:rsidRPr="00762DC9">
        <w:rPr>
          <w:rFonts w:ascii="Times New Roman" w:hAnsi="Times New Roman" w:cs="Times New Roman"/>
        </w:rPr>
        <w:t>SH30406.0</w:t>
      </w:r>
      <w:r w:rsidRPr="00762DC9">
        <w:rPr>
          <w:rFonts w:ascii="Times New Roman" w:hAnsi="Times New Roman" w:cs="Times New Roman" w:hint="eastAsia"/>
        </w:rPr>
        <w:t>2</w:t>
      </w:r>
      <w:r w:rsidRPr="00762DC9">
        <w:rPr>
          <w:rFonts w:ascii="Times New Roman" w:hAnsi="Times New Roman" w:cs="Times New Roman"/>
        </w:rPr>
        <w:t xml:space="preserve">) and 1% penicillin/streptomycin (Gibco, </w:t>
      </w:r>
      <w:r w:rsidRPr="00762DC9">
        <w:rPr>
          <w:rFonts w:ascii="Times New Roman" w:hAnsi="Times New Roman" w:cs="Times New Roman" w:hint="eastAsia"/>
        </w:rPr>
        <w:t>#</w:t>
      </w:r>
      <w:r w:rsidRPr="00762DC9">
        <w:rPr>
          <w:rFonts w:ascii="Times New Roman" w:hAnsi="Times New Roman" w:cs="Times New Roman"/>
        </w:rPr>
        <w:t>11548876). The myeloma cell line</w:t>
      </w:r>
      <w:r w:rsidRPr="00762DC9">
        <w:rPr>
          <w:rFonts w:ascii="Times New Roman" w:hAnsi="Times New Roman" w:cs="Times New Roman" w:hint="eastAsia"/>
          <w:lang w:eastAsia="zh-CN"/>
        </w:rPr>
        <w:t xml:space="preserve"> </w:t>
      </w:r>
      <w:r w:rsidRPr="00762DC9">
        <w:rPr>
          <w:rFonts w:ascii="Times New Roman" w:hAnsi="Times New Roman" w:cs="Times New Roman"/>
        </w:rPr>
        <w:t xml:space="preserve">ARP1 </w:t>
      </w:r>
      <w:r w:rsidRPr="00762DC9">
        <w:rPr>
          <w:rFonts w:ascii="Times New Roman" w:hAnsi="Times New Roman" w:cs="Times New Roman" w:hint="eastAsia"/>
          <w:lang w:eastAsia="zh-CN"/>
        </w:rPr>
        <w:t xml:space="preserve">was </w:t>
      </w:r>
      <w:r w:rsidRPr="00762DC9">
        <w:rPr>
          <w:rFonts w:ascii="Times New Roman" w:hAnsi="Times New Roman" w:cs="Times New Roman"/>
        </w:rPr>
        <w:t>kindly provided by the University of Arkansas</w:t>
      </w:r>
      <w:r w:rsidRPr="00762DC9">
        <w:rPr>
          <w:rFonts w:ascii="Times New Roman" w:hAnsi="Times New Roman" w:cs="Times New Roman" w:hint="eastAsia"/>
          <w:lang w:eastAsia="zh-CN"/>
        </w:rPr>
        <w:t xml:space="preserve">, and </w:t>
      </w:r>
      <w:r w:rsidRPr="00762DC9">
        <w:rPr>
          <w:rFonts w:ascii="Times New Roman" w:hAnsi="Times New Roman" w:cs="Times New Roman"/>
        </w:rPr>
        <w:t>the murine myeloma cell line Vk12598</w:t>
      </w:r>
      <w:r w:rsidRPr="00762DC9">
        <w:rPr>
          <w:rFonts w:ascii="Times New Roman" w:hAnsi="Times New Roman" w:cs="Times New Roman" w:hint="eastAsia"/>
        </w:rPr>
        <w:t xml:space="preserve"> </w:t>
      </w:r>
      <w:r w:rsidRPr="00762DC9">
        <w:rPr>
          <w:rFonts w:ascii="Times New Roman" w:hAnsi="Times New Roman" w:cs="Times New Roman"/>
        </w:rPr>
        <w:t>was</w:t>
      </w:r>
      <w:r w:rsidRPr="00762DC9">
        <w:rPr>
          <w:rFonts w:ascii="Times New Roman" w:hAnsi="Times New Roman" w:cs="Times New Roman" w:hint="eastAsia"/>
          <w:lang w:eastAsia="zh-CN"/>
        </w:rPr>
        <w:t xml:space="preserve"> kindly </w:t>
      </w:r>
      <w:r w:rsidRPr="00762DC9">
        <w:rPr>
          <w:rFonts w:ascii="Times New Roman" w:hAnsi="Times New Roman" w:cs="Times New Roman"/>
        </w:rPr>
        <w:t xml:space="preserve">provided by the Mayo Clinic. Other cells, such as human myeloma cell lines </w:t>
      </w:r>
      <w:r w:rsidRPr="00762DC9">
        <w:rPr>
          <w:rFonts w:ascii="Times New Roman" w:hAnsi="Times New Roman" w:cs="Times New Roman" w:hint="eastAsia"/>
        </w:rPr>
        <w:t>RPMI8</w:t>
      </w:r>
      <w:r w:rsidR="001C012C">
        <w:rPr>
          <w:rFonts w:ascii="Times New Roman" w:hAnsi="Times New Roman" w:cs="Times New Roman" w:hint="eastAsia"/>
          <w:lang w:eastAsia="zh-CN"/>
        </w:rPr>
        <w:t>2</w:t>
      </w:r>
      <w:r w:rsidRPr="00762DC9">
        <w:rPr>
          <w:rFonts w:ascii="Times New Roman" w:hAnsi="Times New Roman" w:cs="Times New Roman" w:hint="eastAsia"/>
        </w:rPr>
        <w:t xml:space="preserve">26, </w:t>
      </w:r>
      <w:r w:rsidRPr="00762DC9">
        <w:rPr>
          <w:rFonts w:ascii="Times New Roman" w:hAnsi="Times New Roman" w:cs="Times New Roman"/>
        </w:rPr>
        <w:t>ARH77, U266, H929, IM-9, human embryonic kidney epithelial cells HEK293T,</w:t>
      </w:r>
      <w:r w:rsidRPr="00762DC9">
        <w:rPr>
          <w:rFonts w:ascii="Times New Roman" w:hAnsi="Times New Roman" w:cs="Times New Roman" w:hint="eastAsia"/>
        </w:rPr>
        <w:t xml:space="preserve"> </w:t>
      </w:r>
      <w:r w:rsidRPr="00762DC9">
        <w:rPr>
          <w:rFonts w:ascii="Times New Roman" w:hAnsi="Times New Roman" w:cs="Times New Roman"/>
        </w:rPr>
        <w:t>mouse bone marrow stromal cell OP9 and mouse myeloma cell MOPC315 were purchased from the American Type Culture Collection</w:t>
      </w:r>
      <w:r w:rsidRPr="00762DC9">
        <w:rPr>
          <w:rFonts w:ascii="Times New Roman" w:hAnsi="Times New Roman" w:cs="Times New Roman" w:hint="eastAsia"/>
        </w:rPr>
        <w:t xml:space="preserve"> (ATCC, USA)</w:t>
      </w:r>
      <w:r w:rsidRPr="00762DC9">
        <w:rPr>
          <w:rFonts w:ascii="Times New Roman" w:hAnsi="Times New Roman" w:cs="Times New Roman"/>
        </w:rPr>
        <w:t>. The human myeloma cell line OPM2 was obtained from Guangzhou Cellcook Biotech Co., Ltd. (CELLCOOK, China), and the mouse myeloma cell line 5TGM1 was acquired from Wuhan Pricella Life Technology Co., Ltd. (Pricella, China).</w:t>
      </w:r>
      <w:r w:rsidRPr="00762DC9">
        <w:rPr>
          <w:rFonts w:ascii="Times New Roman" w:hAnsi="Times New Roman" w:cs="Times New Roman" w:hint="eastAsia"/>
        </w:rPr>
        <w:t xml:space="preserve"> </w:t>
      </w:r>
      <w:r w:rsidRPr="00762DC9">
        <w:rPr>
          <w:rFonts w:ascii="Times New Roman" w:hAnsi="Times New Roman" w:cs="Times New Roman"/>
        </w:rPr>
        <w:t xml:space="preserve">Myeloma cells were cultured in RPMI1640 medium. HEK293T cells and OP9 cells were maintained in Dulbecco’s modified Eagle’s medium (DMEM). 5TGM1 cells were cultured in IMDM medium. In some experiments using various inhibitors, DMSO (Sigma, </w:t>
      </w:r>
      <w:r w:rsidRPr="00762DC9">
        <w:rPr>
          <w:rFonts w:ascii="Times New Roman" w:hAnsi="Times New Roman" w:cs="Times New Roman" w:hint="eastAsia"/>
        </w:rPr>
        <w:t>#</w:t>
      </w:r>
      <w:r w:rsidRPr="00762DC9">
        <w:rPr>
          <w:rFonts w:ascii="Times New Roman" w:hAnsi="Times New Roman" w:cs="Times New Roman"/>
        </w:rPr>
        <w:t xml:space="preserve">D2650) or PBS was used as controls for the inhibitors. Mature adipocytes were derived from differentiation of human MSCs and mouse OP9 stromal cells or isolated from adipose tissues of </w:t>
      </w:r>
      <w:r w:rsidRPr="00762DC9">
        <w:rPr>
          <w:rFonts w:ascii="Times New Roman" w:hAnsi="Times New Roman" w:cs="Times New Roman"/>
          <w:i/>
          <w:iCs/>
        </w:rPr>
        <w:t>H</w:t>
      </w:r>
      <w:r w:rsidRPr="00762DC9">
        <w:rPr>
          <w:rFonts w:ascii="Times New Roman" w:hAnsi="Times New Roman" w:cs="Times New Roman" w:hint="eastAsia"/>
          <w:i/>
          <w:iCs/>
        </w:rPr>
        <w:t>mgcs2</w:t>
      </w:r>
      <w:r w:rsidRPr="00762DC9">
        <w:rPr>
          <w:rFonts w:ascii="Times New Roman" w:hAnsi="Times New Roman" w:cs="Times New Roman" w:hint="eastAsia"/>
          <w:vertAlign w:val="superscript"/>
        </w:rPr>
        <w:t>f</w:t>
      </w:r>
      <w:r w:rsidRPr="00762DC9">
        <w:rPr>
          <w:rFonts w:ascii="Times New Roman" w:hAnsi="Times New Roman" w:cs="Times New Roman"/>
          <w:vertAlign w:val="superscript"/>
        </w:rPr>
        <w:t>lox/flox</w:t>
      </w:r>
      <w:r w:rsidRPr="00762DC9">
        <w:rPr>
          <w:rFonts w:ascii="Times New Roman" w:hAnsi="Times New Roman" w:cs="Times New Roman"/>
        </w:rPr>
        <w:t xml:space="preserve"> or </w:t>
      </w:r>
      <w:r w:rsidRPr="00762DC9">
        <w:rPr>
          <w:rFonts w:ascii="Times New Roman" w:hAnsi="Times New Roman" w:cs="Times New Roman"/>
          <w:i/>
          <w:iCs/>
        </w:rPr>
        <w:t>H</w:t>
      </w:r>
      <w:r w:rsidRPr="00762DC9">
        <w:rPr>
          <w:rFonts w:ascii="Times New Roman" w:hAnsi="Times New Roman" w:cs="Times New Roman" w:hint="eastAsia"/>
          <w:i/>
          <w:iCs/>
        </w:rPr>
        <w:t>mgcs2</w:t>
      </w:r>
      <w:r w:rsidRPr="00762DC9">
        <w:rPr>
          <w:rFonts w:ascii="Times New Roman" w:hAnsi="Times New Roman" w:cs="Times New Roman"/>
          <w:vertAlign w:val="superscript"/>
        </w:rPr>
        <w:t>flox/flox</w:t>
      </w:r>
      <w:r w:rsidRPr="00762DC9">
        <w:rPr>
          <w:rFonts w:ascii="Times New Roman" w:hAnsi="Times New Roman" w:cs="Times New Roman"/>
        </w:rPr>
        <w:t xml:space="preserve">-Adipoq-Cre mice. Detailed methods on generation and isolation of adipocytes and collection of conditioned medium were described in the Method Details. </w:t>
      </w:r>
    </w:p>
    <w:p w14:paraId="4D59AB3C"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Adipocyte Isolation and Culture</w:t>
      </w:r>
    </w:p>
    <w:p w14:paraId="040B00C1"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r w:rsidRPr="00762DC9">
        <w:rPr>
          <w:rFonts w:ascii="Times New Roman" w:hAnsi="Times New Roman" w:cs="Times New Roman" w:hint="eastAsia"/>
          <w:color w:val="000000" w:themeColor="text1"/>
          <w:lang w:eastAsia="zh-CN"/>
        </w:rPr>
        <w:t>Mouse a</w:t>
      </w:r>
      <w:r w:rsidRPr="00762DC9">
        <w:rPr>
          <w:rFonts w:ascii="Times New Roman" w:hAnsi="Times New Roman" w:cs="Times New Roman"/>
          <w:color w:val="000000" w:themeColor="text1"/>
        </w:rPr>
        <w:t>dipose tissue-derived</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 xml:space="preserve">adipocytes were isolated from surgical specimens using collagenase digestion as described </w:t>
      </w:r>
      <w:r w:rsidRPr="00762DC9">
        <w:rPr>
          <w:rFonts w:ascii="Times New Roman" w:hAnsi="Times New Roman" w:cs="Times New Roman"/>
          <w:color w:val="000000" w:themeColor="text1"/>
        </w:rPr>
        <w:fldChar w:fldCharType="begin"/>
      </w:r>
      <w:r w:rsidRPr="00762DC9">
        <w:rPr>
          <w:rFonts w:ascii="Times New Roman" w:hAnsi="Times New Roman" w:cs="Times New Roman"/>
          <w:color w:val="000000" w:themeColor="text1"/>
        </w:rPr>
        <w:instrText xml:space="preserve"> ADDIN EN.CITE &lt;EndNote&gt;&lt;Cite&gt;&lt;Author&gt;Mitry&lt;/Author&gt;&lt;RecNum&gt;14&lt;/RecNum&gt;&lt;DisplayText&gt;(Mitry and Hughes, 2011)&lt;/DisplayText&gt;&lt;record&gt;&lt;rec-number&gt;14&lt;/rec-number&gt;&lt;foreign-keys&gt;&lt;key app="EN" db-id="dwrp255tesx0wqerwz75vewc22eswxz9exv9" timestamp="1742006250"&gt;14&lt;/key&gt;&lt;/foreign-keys&gt;&lt;ref-type name="Journal Article"&gt;17&lt;/ref-type&gt;&lt;contributors&gt;&lt;authors&gt;&lt;author&gt;Mitry, Ragai R&lt;/author&gt;&lt;author&gt;Hughes, Robin D %J Humana Press,&lt;/author&gt;&lt;/authors&gt;&lt;/contributors&gt;&lt;titles&gt;&lt;title&gt;Human Cell Culture Protocols&lt;/title&gt;&lt;/titles&gt;&lt;dates&gt;&lt;year&gt;2011&lt;/year&gt;&lt;/dates&gt;&lt;urls&gt;&lt;/urls&gt;&lt;/record&gt;&lt;/Cite&gt;&lt;/EndNote&gt;</w:instrText>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(Mitry and Hughes, 2011)</w:t>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t>.</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 xml:space="preserve">For human adipocyte differentiation, mesenchymal stem cells (MSCs) were cultured in differentiation medium consisting of DMEM supplemented with 10% FBS, 1 mM dexamethasone (MCE,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HY-14648), 0.2 mM indomethacin (MCE,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HY-14397), 10 μg/mL insulin (MCE,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HY-P0035), and 0.5 mM 3-isobutyl-1-methylxanthine (IBMX; MCE,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HY-12318) for two weeks. Mouse OP9 stromal cell differentiation was induced by treatment with 2 mM rosiglitazone (MCE, </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HY-17386) in α-MEM for two weeks. The characterization of mature adipocytes was performed as described previously</w:t>
      </w:r>
      <w:r w:rsidRPr="00762DC9">
        <w:rPr>
          <w:rFonts w:ascii="Times New Roman" w:hAnsi="Times New Roman" w:cs="Times New Roman"/>
          <w:color w:val="000000" w:themeColor="text1"/>
        </w:rPr>
        <w:fldChar w:fldCharType="begin">
          <w:fldData xml:space="preserve">PEVuZE5vdGU+PENpdGU+PEF1dGhvcj5MaTwvQXV0aG9yPjxZZWFyPjIwMjE8L1llYXI+PFJlY051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=
</w:fldData>
        </w:fldChar>
      </w:r>
      <w:r w:rsidRPr="00762DC9">
        <w:rPr>
          <w:rFonts w:ascii="Times New Roman" w:hAnsi="Times New Roman" w:cs="Times New Roman"/>
          <w:color w:val="000000" w:themeColor="text1"/>
        </w:rPr>
        <w:instrText xml:space="preserve"> ADDIN EN.CITE </w:instrText>
      </w:r>
      <w:r w:rsidRPr="00762DC9">
        <w:rPr>
          <w:rFonts w:ascii="Times New Roman" w:hAnsi="Times New Roman" w:cs="Times New Roman"/>
          <w:color w:val="000000" w:themeColor="text1"/>
        </w:rPr>
        <w:fldChar w:fldCharType="begin">
          <w:fldData xml:space="preserve">PEVuZE5vdGU+PENpdGU+PEF1dGhvcj5MaTwvQXV0aG9yPjxZZWFyPjIwMjE8L1llYXI+PFJlY051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=
</w:fldData>
        </w:fldChar>
      </w:r>
      <w:r w:rsidRPr="00762DC9">
        <w:rPr>
          <w:rFonts w:ascii="Times New Roman" w:hAnsi="Times New Roman" w:cs="Times New Roman"/>
          <w:color w:val="000000" w:themeColor="text1"/>
        </w:rPr>
        <w:instrText xml:space="preserve"> ADDIN EN.CITE.DATA </w:instrText>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(Li et al., 2021)</w:t>
      </w:r>
      <w:r w:rsidRPr="00762DC9">
        <w:rPr>
          <w:rFonts w:ascii="Times New Roman" w:hAnsi="Times New Roman" w:cs="Times New Roman"/>
          <w:color w:val="000000" w:themeColor="text1"/>
        </w:rPr>
        <w:fldChar w:fldCharType="end"/>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 xml:space="preserve">Conditioned medium was collected from adipocytes (AD-CM) cultured under glucose deprivation conditions. </w:t>
      </w:r>
      <w:r w:rsidRPr="00762DC9">
        <w:rPr>
          <w:rFonts w:ascii="Times New Roman" w:hAnsi="Times New Roman" w:cs="Times New Roman"/>
          <w:color w:val="000000" w:themeColor="text1"/>
          <w:lang w:eastAsia="zh-CN"/>
        </w:rPr>
        <w:t>For</w:t>
      </w:r>
      <w:r w:rsidRPr="00762DC9">
        <w:rPr>
          <w:rFonts w:ascii="Times New Roman" w:hAnsi="Times New Roman" w:cs="Times New Roman"/>
          <w:color w:val="000000" w:themeColor="text1"/>
        </w:rPr>
        <w:t xml:space="preserve"> some experiments, AD-CM was digested </w:t>
      </w:r>
      <w:r w:rsidRPr="00762DC9">
        <w:rPr>
          <w:rFonts w:ascii="Times New Roman" w:hAnsi="Times New Roman" w:cs="Times New Roman"/>
          <w:color w:val="000000" w:themeColor="text1"/>
          <w:lang w:eastAsia="zh-CN"/>
        </w:rPr>
        <w:t>with</w:t>
      </w:r>
      <w:r w:rsidRPr="00762DC9">
        <w:rPr>
          <w:rFonts w:ascii="Times New Roman" w:hAnsi="Times New Roman" w:cs="Times New Roman"/>
          <w:color w:val="000000" w:themeColor="text1"/>
        </w:rPr>
        <w:t xml:space="preserve"> proteinase K or fractionated (&gt;3 kDa or &lt;3 kDa) using Centricon filter</w:t>
      </w:r>
      <w:r w:rsidRPr="00762DC9">
        <w:rPr>
          <w:rFonts w:ascii="Times New Roman" w:hAnsi="Times New Roman" w:cs="Times New Roman" w:hint="eastAsia"/>
          <w:color w:val="000000" w:themeColor="text1"/>
          <w:lang w:eastAsia="zh-CN"/>
        </w:rPr>
        <w:t>s</w:t>
      </w:r>
      <w:r w:rsidRPr="00762DC9">
        <w:rPr>
          <w:rFonts w:ascii="Times New Roman" w:hAnsi="Times New Roman" w:cs="Times New Roman"/>
          <w:color w:val="000000" w:themeColor="text1"/>
        </w:rPr>
        <w:t xml:space="preserve"> (3 kDa cutoff</w:t>
      </w:r>
      <w:r w:rsidRPr="00762DC9">
        <w:rPr>
          <w:rFonts w:ascii="Times New Roman" w:hAnsi="Times New Roman" w:cs="Times New Roman"/>
          <w:color w:val="000000" w:themeColor="text1"/>
          <w:lang w:eastAsia="zh-CN"/>
        </w:rPr>
        <w:t xml:space="preserve">, </w:t>
      </w:r>
      <w:r w:rsidRPr="00762DC9">
        <w:rPr>
          <w:rFonts w:ascii="Times New Roman" w:hAnsi="Times New Roman" w:cs="Times New Roman"/>
          <w:color w:val="000000" w:themeColor="text1"/>
        </w:rPr>
        <w:t xml:space="preserve">Millipore). Untreated medium was collected as a control. </w:t>
      </w:r>
    </w:p>
    <w:p w14:paraId="3528AB6E"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 xml:space="preserve">Cell </w:t>
      </w:r>
      <w:r w:rsidRPr="00762DC9">
        <w:rPr>
          <w:rFonts w:ascii="Times New Roman" w:hAnsi="Times New Roman" w:cs="Times New Roman" w:hint="eastAsia"/>
          <w:b/>
          <w:bCs/>
          <w:color w:val="000000" w:themeColor="text1"/>
          <w:sz w:val="24"/>
          <w:szCs w:val="24"/>
        </w:rPr>
        <w:t>V</w:t>
      </w:r>
      <w:r w:rsidRPr="00762DC9">
        <w:rPr>
          <w:rFonts w:ascii="Times New Roman" w:hAnsi="Times New Roman" w:cs="Times New Roman"/>
          <w:b/>
          <w:bCs/>
          <w:color w:val="000000" w:themeColor="text1"/>
          <w:sz w:val="24"/>
          <w:szCs w:val="24"/>
        </w:rPr>
        <w:t>iability Assay</w:t>
      </w:r>
    </w:p>
    <w:p w14:paraId="74456117" w14:textId="77777777" w:rsidR="009B3CF3" w:rsidRPr="00762DC9" w:rsidRDefault="009B3CF3" w:rsidP="009B3CF3">
      <w:pPr>
        <w:spacing w:after="0" w:line="360" w:lineRule="auto"/>
        <w:jc w:val="both"/>
        <w:rPr>
          <w:rFonts w:ascii="Times New Roman" w:hAnsi="Times New Roman" w:cs="Times New Roman"/>
          <w:color w:val="000000" w:themeColor="text1"/>
        </w:rPr>
      </w:pPr>
      <w:r w:rsidRPr="00762DC9">
        <w:rPr>
          <w:rFonts w:ascii="Times New Roman" w:hAnsi="Times New Roman" w:cs="Times New Roman"/>
          <w:color w:val="000000" w:themeColor="text1"/>
        </w:rPr>
        <w:lastRenderedPageBreak/>
        <w:t xml:space="preserve">To monitor cell viability with or without adipocytes under glucose deprivation conditions, </w:t>
      </w:r>
      <w:r w:rsidRPr="00762DC9">
        <w:rPr>
          <w:rFonts w:ascii="Times New Roman" w:hAnsi="Times New Roman" w:cs="Times New Roman" w:hint="eastAsia"/>
          <w:color w:val="000000" w:themeColor="text1"/>
          <w:lang w:eastAsia="zh-CN"/>
        </w:rPr>
        <w:t>MM</w:t>
      </w:r>
      <w:r w:rsidRPr="00762DC9">
        <w:rPr>
          <w:rFonts w:ascii="Times New Roman" w:hAnsi="Times New Roman" w:cs="Times New Roman"/>
          <w:color w:val="000000" w:themeColor="text1"/>
          <w:lang w:eastAsia="zh-CN"/>
        </w:rPr>
        <w:t xml:space="preserve"> cells were plated at a density of 1×10⁶ cells/well in 6-well plates for co-culture experiments with adipocytes (as shown in Figure 2A).</w:t>
      </w:r>
      <w:r w:rsidRPr="00762DC9">
        <w:rPr>
          <w:rFonts w:ascii="Times New Roman" w:hAnsi="Times New Roman" w:cs="Times New Roman"/>
          <w:color w:val="000000" w:themeColor="text1"/>
        </w:rPr>
        <w:t xml:space="preserve"> For other conditions, cells were seeded at 1×10⁴ cells/well in 96-well plates and exposed to glucose deprivation with or without β-OHB supplementation.</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In studies evaluating IRF4 variants, MM cells stably expressing HA-tagged wild-type (WT), K87Q, or K399Q IRF4 were plated at 1×10⁴ cells/well in 96-well plates</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and subjected to either glucose deprivation or 17-AAG treatment. Viability was measured using the CellTiter-Glo Luminescent Assay (Promega), following the manufacturer’s protocol.</w:t>
      </w:r>
    </w:p>
    <w:p w14:paraId="24AAB029" w14:textId="77777777" w:rsidR="009B3CF3" w:rsidRPr="00762DC9" w:rsidRDefault="009B3CF3" w:rsidP="009B3CF3">
      <w:pPr>
        <w:spacing w:after="0" w:line="360" w:lineRule="auto"/>
        <w:jc w:val="both"/>
        <w:rPr>
          <w:rFonts w:ascii="Times New Roman" w:hAnsi="Times New Roman" w:cs="Times New Roman"/>
          <w:b/>
          <w:bCs/>
        </w:rPr>
      </w:pPr>
      <w:r w:rsidRPr="00762DC9">
        <w:rPr>
          <w:rFonts w:ascii="Times New Roman" w:hAnsi="Times New Roman" w:cs="Times New Roman"/>
          <w:b/>
          <w:bCs/>
        </w:rPr>
        <w:t>Synergy Determination with SynergyFinder</w:t>
      </w:r>
    </w:p>
    <w:p w14:paraId="4334D1A9" w14:textId="747DEFCC"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ARP1 cells were seeded in 96-well plates (1.5×10⁴ cells/well), and viability was assessed using the CellTiter-Glo Luminescent Assay (Promega, #7570) following treatment with Metformin (Cayman Chemical, #16921) in combination with either Remodelin or Pimozide. Drug concentrations were selected based on their respective IC₅₀ values.</w:t>
      </w:r>
    </w:p>
    <w:p w14:paraId="5C5C2625"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 xml:space="preserve">For synergy analysis, Metformin was tested at 100, 120, 140, 160, and 180 μM, while Remodelin was evaluated at 1, 2, 4, 6, and 8 μM, and Pimozide at 1, 2, 6, 8, 10, 12, and 16 μM. Drug interactions were analyzed using SynergyFinder </w:t>
      </w:r>
      <w:r w:rsidRPr="00762DC9">
        <w:rPr>
          <w:rFonts w:ascii="Times New Roman" w:hAnsi="Times New Roman" w:cs="Times New Roman"/>
        </w:rPr>
        <w:fldChar w:fldCharType="begin"/>
      </w:r>
      <w:r w:rsidRPr="00762DC9">
        <w:rPr>
          <w:rFonts w:ascii="Times New Roman" w:hAnsi="Times New Roman" w:cs="Times New Roman"/>
        </w:rPr>
        <w:instrText xml:space="preserve"> ADDIN EN.CITE &lt;EndNote&gt;&lt;Cite&gt;&lt;Author&gt;Ianevski&lt;/Author&gt;&lt;Year&gt;2022&lt;/Year&gt;&lt;RecNum&gt;11&lt;/RecNum&gt;&lt;DisplayText&gt;(Ianevski et al., 2022)&lt;/DisplayText&gt;&lt;record&gt;&lt;rec-number&gt;11&lt;/rec-number&gt;&lt;foreign-keys&gt;&lt;key app="EN" db-id="dwrp255tesx0wqerwz75vewc22eswxz9exv9" timestamp="1741790845"&gt;11&lt;/key&gt;&lt;/foreign-keys&gt;&lt;ref-type name="Journal Article"&gt;17&lt;/ref-type&gt;&lt;contributors&gt;&lt;authors&gt;&lt;author&gt;Ianevski, A.&lt;/author&gt;&lt;author&gt;Giri, A. K.&lt;/author&gt;&lt;author&gt;Aittokallio, T.&lt;/author&gt;&lt;/authors&gt;&lt;/contributors&gt;&lt;auth-address&gt;Institute for Molecular Medicine Finland (FIMM), HiLIFE, University of Helsinki, Finland.&amp;#xD;Helsinki Institute for Information Technology (HIIT), Aalto University, Finland.&amp;#xD;Foundation for the Finnish Cancer Institute (FCI), University of Helsinki, Finland.&amp;#xD;Institute for Cancer Research, Department of Cancer Genetics, Oslo University Hospital, Norway.&amp;#xD;Centre for Biostatistics and Epidemiology (OCBE), Faculty of Medicine, University of Oslo, Norway.&lt;/auth-address&gt;&lt;titles&gt;&lt;title&gt;SynergyFinder 3.0: an interactive analysis and consensus interpretation of multi-drug synergies across multiple samples&lt;/title&gt;&lt;secondary-title&gt;Nucleic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research&lt;/abbr-1&gt;&lt;/alt-periodical&gt;&lt;pages&gt;W739-w743&lt;/pages&gt;&lt;volume&gt;50&lt;/volume&gt;&lt;number&gt;W1&lt;/number&gt;&lt;edition&gt;2022/05/18&lt;/edition&gt;&lt;keywords&gt;&lt;keyword&gt;Consensus&lt;/keyword&gt;&lt;keyword&gt;Drug Combinations&lt;/keyword&gt;&lt;keyword&gt;*Software&lt;/keyword&gt;&lt;keyword&gt;*Drug Discovery&lt;/keyword&gt;&lt;/keywords&gt;&lt;dates&gt;&lt;year&gt;2022&lt;/year&gt;&lt;pub-dates&gt;&lt;date&gt;Jul 5&lt;/date&gt;&lt;/pub-dates&gt;&lt;/dates&gt;&lt;isbn&gt;0305-1048 (Print)&amp;#xD;0305-1048&lt;/isbn&gt;&lt;accession-num&gt;35580060&lt;/accession-num&gt;&lt;urls&gt;&lt;/urls&gt;&lt;custom2&gt;PMC9252834&lt;/custom2&gt;&lt;electronic-resource-num&gt;10.1093/nar/gkac382&lt;/electronic-resource-num&gt;&lt;remote-database-provider&gt;NLM&lt;/remote-database-provider&gt;&lt;language&gt;eng&lt;/language&gt;&lt;/record&gt;&lt;/Cite&gt;&lt;/EndNote&gt;</w:instrText>
      </w:r>
      <w:r w:rsidRPr="00762DC9">
        <w:rPr>
          <w:rFonts w:ascii="Times New Roman" w:hAnsi="Times New Roman" w:cs="Times New Roman"/>
        </w:rPr>
        <w:fldChar w:fldCharType="separate"/>
      </w:r>
      <w:r w:rsidRPr="00762DC9">
        <w:rPr>
          <w:rFonts w:ascii="Times New Roman" w:hAnsi="Times New Roman" w:cs="Times New Roman"/>
          <w:noProof/>
        </w:rPr>
        <w:t>(Ianevski et al., 2022)</w:t>
      </w:r>
      <w:r w:rsidRPr="00762DC9">
        <w:rPr>
          <w:rFonts w:ascii="Times New Roman" w:hAnsi="Times New Roman" w:cs="Times New Roman"/>
        </w:rPr>
        <w:fldChar w:fldCharType="end"/>
      </w:r>
      <w:r w:rsidRPr="00762DC9">
        <w:rPr>
          <w:rFonts w:ascii="Times New Roman" w:hAnsi="Times New Roman" w:cs="Times New Roman"/>
        </w:rPr>
        <w:t xml:space="preserve"> (</w:t>
      </w:r>
      <w:hyperlink r:id="rId7" w:tgtFrame="_blank" w:history="1">
        <w:r w:rsidRPr="00762DC9">
          <w:rPr>
            <w:rStyle w:val="af3"/>
            <w:rFonts w:ascii="Times New Roman" w:hAnsi="Times New Roman" w:cs="Times New Roman"/>
            <w:color w:val="auto"/>
            <w:u w:val="none"/>
          </w:rPr>
          <w:t>https://synergy-finder.fimmm.fi</w:t>
        </w:r>
      </w:hyperlink>
      <w:r w:rsidRPr="00762DC9">
        <w:rPr>
          <w:rFonts w:ascii="Times New Roman" w:hAnsi="Times New Roman" w:cs="Times New Roman"/>
        </w:rPr>
        <w:t>), which calculated the survival index and zero interaction potency (ZIP) scores. A ZIP score &gt; 0 indicates synergy, and &gt; 10 denotes strong synergy. Additionally, drug combination response heatmaps were generated to evaluate therapeutic potential.</w:t>
      </w:r>
    </w:p>
    <w:p w14:paraId="56304CE8"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 xml:space="preserve">Quantitative Real-time PCR </w:t>
      </w:r>
    </w:p>
    <w:p w14:paraId="1603369A" w14:textId="77777777" w:rsidR="009B3CF3" w:rsidRPr="00762DC9" w:rsidRDefault="009B3CF3" w:rsidP="009B3CF3">
      <w:pPr>
        <w:spacing w:after="0" w:line="360" w:lineRule="auto"/>
        <w:jc w:val="both"/>
        <w:rPr>
          <w:rFonts w:ascii="Times New Roman" w:hAnsi="Times New Roman" w:cs="Times New Roman"/>
          <w:color w:val="000000" w:themeColor="text1"/>
        </w:rPr>
      </w:pPr>
      <w:bookmarkStart w:id="2" w:name="OLE_LINK6"/>
      <w:r w:rsidRPr="00762DC9">
        <w:rPr>
          <w:rFonts w:ascii="Times New Roman" w:hAnsi="Times New Roman" w:cs="Times New Roman"/>
          <w:color w:val="000000" w:themeColor="text1"/>
        </w:rPr>
        <w:t>Total RNA was extracted from samples using the RNA isolater Total RNA Extraction Reagent (Vazyme Biotech, # R401-01) according to the manufacturer's protocol. First-strand cDNA was synthesized from 1 μg of total RNA using the HiScript III-RT SuperMix (Vazyme Biotech, #R323-01). Quantitative PCR amplification was performed in triplicate using SYBR qPCR Master Mix (Vazyme Biotech, #Q711-02) on a StepOnePlus™ Real-Time PCR System (Applied Biosystems</w:t>
      </w:r>
      <w:r w:rsidRPr="00762DC9">
        <w:rPr>
          <w:rFonts w:ascii="Times New Roman" w:hAnsi="Times New Roman" w:cs="Times New Roman" w:hint="eastAsia"/>
          <w:color w:val="000000" w:themeColor="text1"/>
          <w:lang w:eastAsia="zh-CN"/>
        </w:rPr>
        <w:t>, USA</w:t>
      </w:r>
      <w:r w:rsidRPr="00762DC9">
        <w:rPr>
          <w:rFonts w:ascii="Times New Roman" w:hAnsi="Times New Roman" w:cs="Times New Roman"/>
          <w:color w:val="000000" w:themeColor="text1"/>
        </w:rPr>
        <w:t>) under the following cycling conditions: initial denaturation at 95°C for 10 min; 40 cycles of 95°C for 15 s and 60°C for 1 min. All primer sequences used for amplification are provided in Tables S</w:t>
      </w:r>
      <w:r w:rsidRPr="00762DC9">
        <w:rPr>
          <w:rFonts w:ascii="Times New Roman" w:hAnsi="Times New Roman" w:cs="Times New Roman" w:hint="eastAsia"/>
          <w:color w:val="000000" w:themeColor="text1"/>
          <w:lang w:eastAsia="zh-CN"/>
        </w:rPr>
        <w:t>1</w:t>
      </w:r>
      <w:r w:rsidRPr="00762DC9">
        <w:rPr>
          <w:rFonts w:ascii="Times New Roman" w:hAnsi="Times New Roman" w:cs="Times New Roman"/>
          <w:color w:val="000000" w:themeColor="text1"/>
        </w:rPr>
        <w:t xml:space="preserve"> and S</w:t>
      </w:r>
      <w:r w:rsidRPr="00762DC9">
        <w:rPr>
          <w:rFonts w:ascii="Times New Roman" w:hAnsi="Times New Roman" w:cs="Times New Roman" w:hint="eastAsia"/>
          <w:color w:val="000000" w:themeColor="text1"/>
          <w:lang w:eastAsia="zh-CN"/>
        </w:rPr>
        <w:t>2</w:t>
      </w:r>
      <w:r w:rsidRPr="00762DC9">
        <w:rPr>
          <w:rFonts w:ascii="Times New Roman" w:hAnsi="Times New Roman" w:cs="Times New Roman"/>
          <w:color w:val="000000" w:themeColor="text1"/>
        </w:rPr>
        <w:t>.</w:t>
      </w:r>
    </w:p>
    <w:p w14:paraId="14526F04"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Plasmid Constructs and shRNA Knockdown</w:t>
      </w:r>
    </w:p>
    <w:p w14:paraId="3979A15A" w14:textId="77777777" w:rsidR="009B3CF3" w:rsidRPr="00762DC9" w:rsidRDefault="009B3CF3" w:rsidP="009B3CF3">
      <w:pPr>
        <w:tabs>
          <w:tab w:val="num" w:pos="720"/>
        </w:tabs>
        <w:spacing w:after="0" w:line="360" w:lineRule="auto"/>
        <w:jc w:val="both"/>
        <w:rPr>
          <w:rFonts w:ascii="Times New Roman" w:hAnsi="Times New Roman" w:cs="Times New Roman"/>
        </w:rPr>
      </w:pPr>
      <w:r w:rsidRPr="00762DC9">
        <w:rPr>
          <w:rFonts w:ascii="Times New Roman" w:hAnsi="Times New Roman" w:cs="Times New Roman"/>
        </w:rPr>
        <w:t>The following human expression constructs were subcloned into the pCDH-CMV-MCS</w:t>
      </w:r>
      <w:r w:rsidRPr="00762DC9">
        <w:rPr>
          <w:rFonts w:ascii="Times New Roman" w:hAnsi="Times New Roman" w:cs="Times New Roman" w:hint="eastAsia"/>
        </w:rPr>
        <w:t xml:space="preserve"> </w:t>
      </w:r>
      <w:r w:rsidRPr="00762DC9">
        <w:rPr>
          <w:rFonts w:ascii="Times New Roman" w:hAnsi="Times New Roman" w:cs="Times New Roman"/>
        </w:rPr>
        <w:t>vector</w:t>
      </w:r>
      <w:r w:rsidRPr="00762DC9">
        <w:rPr>
          <w:rFonts w:ascii="Times New Roman" w:hAnsi="Times New Roman" w:cs="Times New Roman" w:hint="eastAsia"/>
        </w:rPr>
        <w:t xml:space="preserve"> (</w:t>
      </w:r>
      <w:r w:rsidRPr="00762DC9">
        <w:rPr>
          <w:rFonts w:ascii="Times New Roman" w:hAnsi="Times New Roman" w:cs="Times New Roman"/>
        </w:rPr>
        <w:t>System Bioscience</w:t>
      </w:r>
      <w:r w:rsidRPr="00762DC9">
        <w:rPr>
          <w:rFonts w:ascii="Times New Roman" w:hAnsi="Times New Roman" w:cs="Times New Roman" w:hint="eastAsia"/>
        </w:rPr>
        <w:t xml:space="preserve">, </w:t>
      </w:r>
      <w:r w:rsidRPr="00762DC9">
        <w:rPr>
          <w:rFonts w:ascii="Times New Roman" w:hAnsi="Times New Roman" w:cs="Times New Roman"/>
        </w:rPr>
        <w:t>#CD500B-1</w:t>
      </w:r>
      <w:r w:rsidRPr="00762DC9">
        <w:rPr>
          <w:rFonts w:ascii="Times New Roman" w:hAnsi="Times New Roman" w:cs="Times New Roman" w:hint="eastAsia"/>
        </w:rPr>
        <w:t>)</w:t>
      </w:r>
      <w:r w:rsidRPr="00762DC9">
        <w:rPr>
          <w:rFonts w:ascii="Times New Roman" w:hAnsi="Times New Roman" w:cs="Times New Roman"/>
        </w:rPr>
        <w:t>:</w:t>
      </w:r>
      <w:r w:rsidRPr="00762DC9">
        <w:rPr>
          <w:rFonts w:ascii="Times New Roman" w:hAnsi="Times New Roman" w:cs="Times New Roman" w:hint="eastAsia"/>
        </w:rPr>
        <w:t xml:space="preserve"> </w:t>
      </w:r>
      <w:r w:rsidRPr="00762DC9">
        <w:rPr>
          <w:rFonts w:ascii="Times New Roman" w:hAnsi="Times New Roman" w:cs="Times New Roman"/>
        </w:rPr>
        <w:t>HA-tagged IRF4 (full-length and truncations: aa 1-139, 1-238, 1-420, 1-451, 139-238, 238-420), GFP-tagged IRF4, HA-tagged AMPK α1</w:t>
      </w:r>
      <w:r w:rsidRPr="00762DC9">
        <w:rPr>
          <w:rFonts w:ascii="Times New Roman" w:hAnsi="Times New Roman" w:cs="Times New Roman" w:hint="eastAsia"/>
          <w:lang w:eastAsia="zh-CN"/>
        </w:rPr>
        <w:t>/</w:t>
      </w:r>
      <w:r w:rsidRPr="00762DC9">
        <w:rPr>
          <w:rFonts w:ascii="Times New Roman" w:hAnsi="Times New Roman" w:cs="Times New Roman"/>
        </w:rPr>
        <w:t>α2/β/γ, Flag-tagged HSP90α/β, Strep-tagged HSP90α/β, Strep/Flag-tagged TRIM21, HA-tagged KAT2B, and Flag-tagged NAT10.</w:t>
      </w:r>
      <w:r w:rsidRPr="00762DC9">
        <w:rPr>
          <w:rFonts w:ascii="Times New Roman" w:hAnsi="Times New Roman" w:cs="Times New Roman" w:hint="eastAsia"/>
          <w:lang w:eastAsia="zh-CN"/>
        </w:rPr>
        <w:t xml:space="preserve"> </w:t>
      </w:r>
      <w:r w:rsidRPr="00762DC9">
        <w:rPr>
          <w:rFonts w:ascii="Times New Roman" w:hAnsi="Times New Roman" w:cs="Times New Roman"/>
        </w:rPr>
        <w:t xml:space="preserve">Mut Express II Fast Mutagenesis Kit V2 (Vazyme Biotech, #C214-01) was used </w:t>
      </w:r>
      <w:r w:rsidRPr="00762DC9">
        <w:rPr>
          <w:rFonts w:ascii="Times New Roman" w:hAnsi="Times New Roman" w:cs="Times New Roman"/>
        </w:rPr>
        <w:lastRenderedPageBreak/>
        <w:t>to generate IRF4 mutants (K87Q, K399Q, K399R) from the wild-type template.</w:t>
      </w:r>
      <w:r w:rsidRPr="00762DC9">
        <w:rPr>
          <w:rFonts w:ascii="Times New Roman" w:hAnsi="Times New Roman" w:cs="Times New Roman" w:hint="eastAsia"/>
          <w:lang w:eastAsia="zh-CN"/>
        </w:rPr>
        <w:t xml:space="preserve"> </w:t>
      </w:r>
      <w:r w:rsidRPr="00762DC9">
        <w:rPr>
          <w:rFonts w:ascii="Times New Roman" w:hAnsi="Times New Roman" w:cs="Times New Roman"/>
        </w:rPr>
        <w:t xml:space="preserve">For knockdown experiments, lentiviral pLKO.1 vectors encoding shRNAs targeting </w:t>
      </w:r>
      <w:r w:rsidRPr="00762DC9">
        <w:rPr>
          <w:rFonts w:ascii="Times New Roman" w:hAnsi="Times New Roman" w:cs="Times New Roman"/>
          <w:i/>
          <w:iCs/>
        </w:rPr>
        <w:t>FBXW11</w:t>
      </w:r>
      <w:r w:rsidRPr="00762DC9">
        <w:rPr>
          <w:rFonts w:ascii="Times New Roman" w:hAnsi="Times New Roman" w:cs="Times New Roman"/>
        </w:rPr>
        <w:t xml:space="preserve">, </w:t>
      </w:r>
      <w:r w:rsidRPr="00762DC9">
        <w:rPr>
          <w:rFonts w:ascii="Times New Roman" w:hAnsi="Times New Roman" w:cs="Times New Roman"/>
          <w:i/>
          <w:iCs/>
        </w:rPr>
        <w:t>TRIM21</w:t>
      </w:r>
      <w:r w:rsidRPr="00762DC9">
        <w:rPr>
          <w:rFonts w:ascii="Times New Roman" w:hAnsi="Times New Roman" w:cs="Times New Roman"/>
        </w:rPr>
        <w:t xml:space="preserve">, </w:t>
      </w:r>
      <w:r w:rsidRPr="00762DC9">
        <w:rPr>
          <w:rFonts w:ascii="Times New Roman" w:hAnsi="Times New Roman" w:cs="Times New Roman"/>
          <w:i/>
          <w:iCs/>
        </w:rPr>
        <w:t>NAT10</w:t>
      </w:r>
      <w:r w:rsidRPr="00762DC9">
        <w:rPr>
          <w:rFonts w:ascii="Times New Roman" w:hAnsi="Times New Roman" w:cs="Times New Roman"/>
        </w:rPr>
        <w:t xml:space="preserve">, </w:t>
      </w:r>
      <w:r w:rsidRPr="00762DC9">
        <w:rPr>
          <w:rFonts w:ascii="Times New Roman" w:hAnsi="Times New Roman" w:cs="Times New Roman"/>
          <w:i/>
          <w:iCs/>
        </w:rPr>
        <w:t>OXCT1</w:t>
      </w:r>
      <w:r w:rsidRPr="00762DC9">
        <w:rPr>
          <w:rFonts w:ascii="Times New Roman" w:hAnsi="Times New Roman" w:cs="Times New Roman"/>
        </w:rPr>
        <w:t xml:space="preserve">, and </w:t>
      </w:r>
      <w:r w:rsidRPr="00762DC9">
        <w:rPr>
          <w:rFonts w:ascii="Times New Roman" w:hAnsi="Times New Roman" w:cs="Times New Roman"/>
          <w:i/>
          <w:iCs/>
        </w:rPr>
        <w:t>HSP90</w:t>
      </w:r>
      <w:r w:rsidRPr="00762DC9">
        <w:rPr>
          <w:rFonts w:ascii="Times New Roman" w:hAnsi="Times New Roman" w:cs="Times New Roman"/>
        </w:rPr>
        <w:t xml:space="preserve"> were packaged using psPAX2/pMD2.G helper plasmids. </w:t>
      </w:r>
      <w:r w:rsidRPr="00762DC9">
        <w:rPr>
          <w:rFonts w:ascii="Times New Roman" w:hAnsi="Times New Roman" w:cs="Times New Roman"/>
          <w:lang w:eastAsia="zh-CN"/>
        </w:rPr>
        <w:t>The primer sequences used for shRNA constructs are listed in Table S</w:t>
      </w:r>
      <w:r w:rsidRPr="00762DC9">
        <w:rPr>
          <w:rFonts w:ascii="Times New Roman" w:hAnsi="Times New Roman" w:cs="Times New Roman" w:hint="eastAsia"/>
          <w:lang w:eastAsia="zh-CN"/>
        </w:rPr>
        <w:t>3</w:t>
      </w:r>
      <w:r w:rsidRPr="00762DC9">
        <w:rPr>
          <w:rFonts w:ascii="Times New Roman" w:hAnsi="Times New Roman" w:cs="Times New Roman"/>
          <w:lang w:eastAsia="zh-CN"/>
        </w:rPr>
        <w:t>.</w:t>
      </w:r>
      <w:r w:rsidRPr="00762DC9">
        <w:rPr>
          <w:rFonts w:ascii="Times New Roman" w:hAnsi="Times New Roman" w:cs="Times New Roman" w:hint="eastAsia"/>
          <w:lang w:eastAsia="zh-CN"/>
        </w:rPr>
        <w:t xml:space="preserve"> </w:t>
      </w:r>
      <w:r w:rsidRPr="00762DC9">
        <w:rPr>
          <w:rFonts w:ascii="Times New Roman" w:hAnsi="Times New Roman" w:cs="Times New Roman"/>
        </w:rPr>
        <w:t>All plasmids were purified using the EndoFree QIAGEN Plasmid Maxi Kit (#12162). For transient transfection, plasmids were delivered at a 1:3 DNA:</w:t>
      </w:r>
      <w:r w:rsidRPr="00762DC9">
        <w:rPr>
          <w:rFonts w:ascii="Times New Roman" w:hAnsi="Times New Roman" w:cs="Times New Roman" w:hint="eastAsia"/>
          <w:lang w:eastAsia="zh-CN"/>
        </w:rPr>
        <w:t xml:space="preserve"> </w:t>
      </w:r>
      <w:r w:rsidRPr="00762DC9">
        <w:rPr>
          <w:rFonts w:ascii="Times New Roman" w:hAnsi="Times New Roman" w:cs="Times New Roman"/>
        </w:rPr>
        <w:t>Lipofectamine 3000 (Thermo Fisher Scientific, #L3000001) ratio. Stable cell lines were generated via lentiviral transduction followed by 72-hour puromycin selection.</w:t>
      </w:r>
    </w:p>
    <w:bookmarkEnd w:id="2"/>
    <w:p w14:paraId="0A2FDCAE"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Flow Cytometry Analysis</w:t>
      </w:r>
    </w:p>
    <w:p w14:paraId="6931B0A9"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Bone marrow cells were harvested by flushing mouse femurs with ice-cold PBS containing 2% FBS. Splenocytes were prepared by mechanically dissociating spleens through a 70 μm cell strainer (Corning) in PBS supplemented with 2% FBS. Subsequently, cell suspensions were treated with ACK lysing buffer (Thermo Fisher Scientific, #A1049201) for 5 min at room temperature to remove red blood cells, followed by centrifugation at 4,000 rpm for 5 min at 4°C. For immunostaining, cells were incubated with APC-conjugated anti-mouse CD138 (Syndecan-1) antibody (BioLegend</w:t>
      </w:r>
      <w:r w:rsidRPr="00762DC9">
        <w:rPr>
          <w:rFonts w:ascii="Times New Roman" w:hAnsi="Times New Roman" w:cs="Times New Roman" w:hint="eastAsia"/>
          <w:lang w:eastAsia="zh-CN"/>
        </w:rPr>
        <w:t>, #</w:t>
      </w:r>
      <w:r w:rsidRPr="00762DC9">
        <w:rPr>
          <w:rFonts w:ascii="Times New Roman" w:hAnsi="Times New Roman" w:cs="Times New Roman"/>
        </w:rPr>
        <w:t>103012) in the dark at 4°C for 30 min. After two washes with PBS containing 2% FBS, the stained cells were resuspended in 300 μL of PBS with 2% FBS. Flow cytometry analysis was performed using a Cytoflex S instrument (Beckman, Germany). Data were processed and analyzed using FlowJo software (version 10).</w:t>
      </w:r>
    </w:p>
    <w:p w14:paraId="32533F1A"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Immunofluorescence Staining</w:t>
      </w:r>
    </w:p>
    <w:p w14:paraId="3EA89E04"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IRF4-GFP-expressing ARP1 cells under various treatment conditions were fixed with 4% paraformaldehyde for 15 min at room temperature, followed by permeabilization with 0.3% Triton X-100 for 10 min. After blocking with 5% BSA for 1 h at room temperature, cells were incubated overnight at 4°C with anti-HSP90 antibody (1:100; Cell Signaling Technology, #4877). Following three PBS washes, nuclei were counterstained with DAPI (1 μg/mL) for 15 min. Fluorescence images were captured using a Zeiss LSM800 confocal microscope with ZEN imaging software.</w:t>
      </w:r>
    </w:p>
    <w:p w14:paraId="65C2C390"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Western Blot assay</w:t>
      </w:r>
    </w:p>
    <w:p w14:paraId="7BD5496B" w14:textId="77777777" w:rsidR="009B3CF3" w:rsidRPr="00762DC9" w:rsidRDefault="009B3CF3" w:rsidP="009B3CF3">
      <w:pPr>
        <w:spacing w:after="0" w:line="360" w:lineRule="auto"/>
        <w:jc w:val="both"/>
        <w:rPr>
          <w:rFonts w:ascii="Times New Roman" w:hAnsi="Times New Roman" w:cs="Times New Roman"/>
          <w:color w:val="000000" w:themeColor="text1"/>
        </w:rPr>
      </w:pPr>
      <w:r w:rsidRPr="00762DC9">
        <w:rPr>
          <w:rFonts w:ascii="Times New Roman" w:hAnsi="Times New Roman" w:cs="Times New Roman"/>
          <w:color w:val="000000" w:themeColor="text1"/>
        </w:rPr>
        <w:t>For adipose tissue protein extraction, freshly dissected tissues were flash-frozen in liquid nitrogen and homogenized in ice-cold RIPA buffer (</w:t>
      </w:r>
      <w:r w:rsidRPr="00762DC9">
        <w:rPr>
          <w:rFonts w:ascii="Times New Roman" w:hAnsi="Times New Roman" w:cs="Times New Roman" w:hint="eastAsia"/>
          <w:color w:val="000000" w:themeColor="text1"/>
          <w:lang w:eastAsia="zh-CN"/>
        </w:rPr>
        <w:t xml:space="preserve">CST, </w:t>
      </w:r>
      <w:r w:rsidRPr="00762DC9">
        <w:rPr>
          <w:rFonts w:ascii="Times New Roman" w:hAnsi="Times New Roman" w:cs="Times New Roman"/>
          <w:color w:val="000000" w:themeColor="text1"/>
        </w:rPr>
        <w:t>#9806) containing 1 mM PMSF (Sigma</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Aldrich</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#P7626), Complete Protease Inhibitor Cocktail, and 5 mm steel beads using a MagNA Lyser homogenizer (Roche; 6,500 rpm, 2 cycles of 2 min each). After centrifugation (14,000×g, 30 min, 4°C), the lipid layer was removed and samples were recentrifuged (14,000×g, 10 min) to obtain clear lysates. Cellular proteins were extracted using 1× RIPA buffer supplemented with protease inhibitors.</w:t>
      </w:r>
    </w:p>
    <w:p w14:paraId="406E9378" w14:textId="77777777" w:rsidR="009B3CF3" w:rsidRPr="00762DC9" w:rsidRDefault="009B3CF3" w:rsidP="009B3CF3">
      <w:pPr>
        <w:spacing w:after="0" w:line="360" w:lineRule="auto"/>
        <w:jc w:val="both"/>
        <w:rPr>
          <w:rFonts w:ascii="Times New Roman" w:hAnsi="Times New Roman" w:cs="Times New Roman"/>
          <w:color w:val="000000" w:themeColor="text1"/>
        </w:rPr>
      </w:pPr>
      <w:bookmarkStart w:id="3" w:name="OLE_LINK3"/>
      <w:r w:rsidRPr="00762DC9">
        <w:rPr>
          <w:rFonts w:ascii="Times New Roman" w:hAnsi="Times New Roman" w:cs="Times New Roman"/>
          <w:color w:val="000000" w:themeColor="text1"/>
        </w:rPr>
        <w:lastRenderedPageBreak/>
        <w:t>Protein concentrations were determined by BCA assay, with 20 μg of protein per sample resolved by SDS-PAGE (85 V, 150 min) and transferred to nitrocellulose membranes (0.45 μm; Bio-Rad, #1620115) using a wet transfer system (300 mA, 2 h). Membranes were blocked with 5% non-fat milk in TBST (2 h, RT) and incubated overnight at 4°C with the following primary antibodies: IRF4 (1:4,000;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#62834), IRF4(K87ac) (1:500; GL Biochem), HMGCS2 (1:2,000; Abcam</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#ab137043), K48-Ubiquitin (1:1,000;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#8081), HSP90 (1:2,000;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#4877), TRIM21 (1:2,000;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#92043), Phospho-AMPKα (Thr172) (1:1,000;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#2535), AMPK (1:2,000;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#2532), NAT10 (1:2,000; Thermo Fisher</w:t>
      </w:r>
      <w:r w:rsidRPr="00762DC9">
        <w:rPr>
          <w:rFonts w:ascii="Times New Roman" w:hAnsi="Times New Roman" w:cs="Times New Roman"/>
        </w:rPr>
        <w:t xml:space="preserve"> Scientific</w:t>
      </w:r>
      <w:r w:rsidRPr="00762DC9">
        <w:rPr>
          <w:rFonts w:ascii="Times New Roman" w:hAnsi="Times New Roman" w:cs="Times New Roman" w:hint="eastAsia"/>
          <w:lang w:eastAsia="zh-CN"/>
        </w:rPr>
        <w:t>,</w:t>
      </w:r>
      <w:r w:rsidRPr="00762DC9">
        <w:rPr>
          <w:rFonts w:ascii="Times New Roman" w:hAnsi="Times New Roman" w:cs="Times New Roman"/>
          <w:color w:val="000000" w:themeColor="text1"/>
        </w:rPr>
        <w:t xml:space="preserve"> #PA5-113336), GAPDH (1:10,000;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#2118), Vinculin (1:1,000;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#4650), GFP (1:1,000;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#2955), HA (1:2,000;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#3724), Flag (1:2,000;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#14793), and Strep (1:2,000; CST</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 xml:space="preserve"> #5659). After incubation with appropriate HRP-conjugated secondary antibodies, proteins were detected by enhanced chemiluminescence. GAPDH or Vinculin served as loading controls. Band intensities were quantified using Image</w:t>
      </w:r>
      <w:r w:rsidRPr="00762DC9">
        <w:rPr>
          <w:rFonts w:ascii="Times New Roman" w:hAnsi="Times New Roman" w:cs="Times New Roman" w:hint="eastAsia"/>
          <w:color w:val="000000" w:themeColor="text1"/>
          <w:lang w:eastAsia="zh-CN"/>
        </w:rPr>
        <w:t xml:space="preserve"> J </w:t>
      </w:r>
      <w:r w:rsidRPr="00762DC9">
        <w:rPr>
          <w:rFonts w:ascii="Times New Roman" w:hAnsi="Times New Roman" w:cs="Times New Roman"/>
          <w:color w:val="000000" w:themeColor="text1"/>
        </w:rPr>
        <w:t>software.</w:t>
      </w:r>
    </w:p>
    <w:p w14:paraId="6D1C3756"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Cycloheximide chase assay</w:t>
      </w:r>
    </w:p>
    <w:p w14:paraId="6E83C8CA" w14:textId="77777777" w:rsidR="009B3CF3" w:rsidRPr="00762DC9" w:rsidRDefault="009B3CF3" w:rsidP="009B3CF3">
      <w:pPr>
        <w:spacing w:after="0" w:line="360" w:lineRule="auto"/>
        <w:jc w:val="both"/>
        <w:rPr>
          <w:rFonts w:ascii="Times New Roman" w:hAnsi="Times New Roman" w:cs="Times New Roman"/>
          <w:lang w:eastAsia="zh-CN"/>
        </w:rPr>
      </w:pPr>
      <w:bookmarkStart w:id="4" w:name="OLE_LINK7"/>
      <w:r w:rsidRPr="00762DC9">
        <w:rPr>
          <w:rFonts w:ascii="Times New Roman" w:hAnsi="Times New Roman" w:cs="Times New Roman"/>
          <w:lang w:eastAsia="zh-CN"/>
        </w:rPr>
        <w:t>For protein degradation analysis, an initial baseline sample (t=0) was collected from myeloma cell cultures before any experimental treatments (including glucose deprivation, 17-AAG, dorsomorphin, metformin, 2-DG, β-OHB, or A-769662 administration). Protein synthesis was then inhibited by transferring cells to complete medium containing 100 μg/mL cycloheximide (CHX; MCE, #HY-12320).</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Cells were harvested at designated time points (e.g., 3, 6, 9 h or 12, 16, 20 h post-CHX treatment), with each sample normalized to an equivalent cell number. Cell pellets were obtained by centrifugation at 1,000 rpm for 3 minutes at 4°C, washed once with ice-cold PBS. Samples were stored at -80°C until all time points were collected. For protein analysis, cells were lysed in buffer containing protease and phosphatase inhibitors. After protein quantification by BCA assay, equal amounts (20 μg) of total protein were resolved by SDS-PAGE for western blot analysis.</w:t>
      </w:r>
    </w:p>
    <w:bookmarkEnd w:id="4"/>
    <w:p w14:paraId="50BAD29C"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Immunoprecipitation (IP)</w:t>
      </w:r>
    </w:p>
    <w:bookmarkEnd w:id="3"/>
    <w:p w14:paraId="2A2E93CC"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Cells were lysed in ice-cold mild lysis buffer (containing 1 mM PMSF and protease inhibitor cocktail) with constant agitation for 30 min. After clarification, lysates containing 1 mg total protein were incubated with anti-HA-agarose, anti-Flag-agarose, or anti-GFP-agarose beads with rotation for 2 h at 4°C. The beads were then washed six times with lysis buffer, collected by centrifugation (5,000 rpm, 3 min), and resuspended in 20 μL 2× SDS sample buffer. Following denaturation at 95°C for 5 min, the proteins were separated by 10% SDS-PAGE along with 2% input controls, and subsequently transferred to 0.45 μm nitrocellulose membranes for immunoblotting analysis.</w:t>
      </w:r>
    </w:p>
    <w:p w14:paraId="57E8CCE1"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CUT</w:t>
      </w:r>
      <w:r w:rsidRPr="00762DC9">
        <w:rPr>
          <w:rFonts w:ascii="Times New Roman" w:hAnsi="Times New Roman" w:cs="Times New Roman" w:hint="eastAsia"/>
          <w:b/>
          <w:bCs/>
          <w:color w:val="000000" w:themeColor="text1"/>
          <w:sz w:val="24"/>
          <w:szCs w:val="24"/>
          <w:lang w:eastAsia="zh-CN"/>
        </w:rPr>
        <w:t xml:space="preserve"> </w:t>
      </w:r>
      <w:r w:rsidRPr="00762DC9">
        <w:rPr>
          <w:rFonts w:ascii="Times New Roman" w:hAnsi="Times New Roman" w:cs="Times New Roman"/>
          <w:b/>
          <w:bCs/>
          <w:color w:val="000000" w:themeColor="text1"/>
          <w:sz w:val="24"/>
          <w:szCs w:val="24"/>
        </w:rPr>
        <w:t>&amp;</w:t>
      </w:r>
      <w:r w:rsidRPr="00762DC9">
        <w:rPr>
          <w:rFonts w:ascii="Times New Roman" w:hAnsi="Times New Roman" w:cs="Times New Roman" w:hint="eastAsia"/>
          <w:b/>
          <w:bCs/>
          <w:color w:val="000000" w:themeColor="text1"/>
          <w:sz w:val="24"/>
          <w:szCs w:val="24"/>
          <w:lang w:eastAsia="zh-CN"/>
        </w:rPr>
        <w:t xml:space="preserve"> </w:t>
      </w:r>
      <w:r w:rsidRPr="00762DC9">
        <w:rPr>
          <w:rFonts w:ascii="Times New Roman" w:hAnsi="Times New Roman" w:cs="Times New Roman"/>
          <w:b/>
          <w:bCs/>
          <w:color w:val="000000" w:themeColor="text1"/>
          <w:sz w:val="24"/>
          <w:szCs w:val="24"/>
        </w:rPr>
        <w:t>Tag Assay</w:t>
      </w:r>
    </w:p>
    <w:p w14:paraId="1908B06D" w14:textId="77777777" w:rsidR="009B3CF3" w:rsidRPr="00762DC9" w:rsidRDefault="009B3CF3" w:rsidP="009B3CF3">
      <w:pPr>
        <w:spacing w:after="0" w:line="360" w:lineRule="auto"/>
        <w:jc w:val="both"/>
        <w:rPr>
          <w:rFonts w:ascii="Times New Roman" w:hAnsi="Times New Roman" w:cs="Times New Roman"/>
          <w:color w:val="000000" w:themeColor="text1"/>
        </w:rPr>
      </w:pPr>
      <w:r w:rsidRPr="00762DC9">
        <w:rPr>
          <w:rFonts w:ascii="Times New Roman" w:hAnsi="Times New Roman" w:cs="Times New Roman"/>
          <w:color w:val="000000" w:themeColor="text1"/>
        </w:rPr>
        <w:lastRenderedPageBreak/>
        <w:t>The CUT&amp;Tag assay was performed using the Hyperactive Universal CUT&amp;Tag Assay Kit for Illumina (pG-Tn5, Vazyme Biotech, #TD904</w:t>
      </w:r>
      <w:r w:rsidRPr="00762DC9">
        <w:rPr>
          <w:rFonts w:ascii="Times New Roman" w:hAnsi="Times New Roman" w:cs="Times New Roman" w:hint="eastAsia"/>
          <w:color w:val="000000" w:themeColor="text1"/>
          <w:lang w:eastAsia="zh-CN"/>
        </w:rPr>
        <w:t>-01</w:t>
      </w:r>
      <w:r w:rsidRPr="00762DC9">
        <w:rPr>
          <w:rFonts w:ascii="Times New Roman" w:hAnsi="Times New Roman" w:cs="Times New Roman"/>
          <w:color w:val="000000" w:themeColor="text1"/>
        </w:rPr>
        <w:t>) according to the manufacturer's protocol</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fldChar w:fldCharType="begin">
          <w:fldData xml:space="preserve">PEVuZE5vdGU+PENpdGU+PEF1dGhvcj5QYW48L0F1dGhvcj48WWVhcj4yMDIyPC9ZZWFyPjxSZWNO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</w:fldData>
        </w:fldChar>
      </w:r>
      <w:r w:rsidRPr="00762DC9">
        <w:rPr>
          <w:rFonts w:ascii="Times New Roman" w:hAnsi="Times New Roman" w:cs="Times New Roman"/>
          <w:color w:val="000000" w:themeColor="text1"/>
        </w:rPr>
        <w:instrText xml:space="preserve"> ADDIN EN.CITE </w:instrText>
      </w:r>
      <w:r w:rsidRPr="00762DC9">
        <w:rPr>
          <w:rFonts w:ascii="Times New Roman" w:hAnsi="Times New Roman" w:cs="Times New Roman"/>
          <w:color w:val="000000" w:themeColor="text1"/>
        </w:rPr>
        <w:fldChar w:fldCharType="begin">
          <w:fldData xml:space="preserve">PEVuZE5vdGU+PENpdGU+PEF1dGhvcj5QYW48L0F1dGhvcj48WWVhcj4yMDIyPC9ZZWFyPjxSZWNO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</w:fldData>
        </w:fldChar>
      </w:r>
      <w:r w:rsidRPr="00762DC9">
        <w:rPr>
          <w:rFonts w:ascii="Times New Roman" w:hAnsi="Times New Roman" w:cs="Times New Roman"/>
          <w:color w:val="000000" w:themeColor="text1"/>
        </w:rPr>
        <w:instrText xml:space="preserve"> ADDIN EN.CITE.DATA </w:instrText>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(Pan et al., 2022)</w:t>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t>. Briefly, HA-IRF4-expressing ARP1 cells under various treatment conditions were harvested and bound to Concanavalin A-coated magnetic beads. Cells were then resuspended in antibody buffer and sequentially incubated with: (1) primary anti-HA antibodies, (2) secondary antibodies, and (3) pA-Tn5 transposase. After transposase activation and tagmentation, genomic DNA was extracted, PCR-amplified, and purified for library preparation. The final sequencing library was purified using VAHTS DNA Clean Beads (Vazyme Biotech, #N411), quantified with the VAHTS Library Quantification Kit for Illumina (Vazyme Biotech), and subjected to 150 bp paired-end sequencing on an Illumina NovaSeq platform.</w:t>
      </w:r>
    </w:p>
    <w:p w14:paraId="7D651385"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ELISA for Serum M-Protein Quantification</w:t>
      </w:r>
    </w:p>
    <w:p w14:paraId="29AAD1ED"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r w:rsidRPr="00762DC9">
        <w:rPr>
          <w:rFonts w:ascii="Times New Roman" w:hAnsi="Times New Roman" w:cs="Times New Roman"/>
          <w:color w:val="000000" w:themeColor="text1"/>
          <w:lang w:eastAsia="zh-CN"/>
        </w:rPr>
        <w:t>Serum M-protein levels in mice were measured using a commercial IgG2b ELISA kit (Thermo Fisher Scientific, #88-50430-88) following the manufacturer’s protocol. Briefly, whole blood was collected from euthanized mice and clotted at 25°C for 30 min. After centrifugation (4,000 rpm, 15 min, 4°C), the serum was separated and diluted 1:20,000 in sample dilution buffer. A standard curve was generated by regression analysis, and M-protein concentrations were interpolated from the curve.</w:t>
      </w:r>
    </w:p>
    <w:p w14:paraId="19442746"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bookmarkStart w:id="5" w:name="OLE_LINK4"/>
      <w:r w:rsidRPr="00762DC9">
        <w:rPr>
          <w:rFonts w:ascii="Times New Roman" w:hAnsi="Times New Roman" w:cs="Times New Roman"/>
          <w:b/>
          <w:bCs/>
          <w:color w:val="000000" w:themeColor="text1"/>
          <w:sz w:val="24"/>
          <w:szCs w:val="24"/>
        </w:rPr>
        <w:t>Immunohistochemistry</w:t>
      </w:r>
    </w:p>
    <w:p w14:paraId="66A3686B"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r w:rsidRPr="00762DC9">
        <w:rPr>
          <w:rFonts w:ascii="Times New Roman" w:hAnsi="Times New Roman" w:cs="Times New Roman"/>
          <w:color w:val="000000" w:themeColor="text1"/>
          <w:lang w:eastAsia="zh-CN"/>
        </w:rPr>
        <w:t xml:space="preserve">Formalin-fixed, paraffin-embedded (FFPE) tissues from bone marrow microarrays and murine subcutaneous xenografts were sectioned at 4 μm thickness. After standard deparaffinization in xylene and rehydration through graded ethanol series, heat-induced epitope retrieval was performed in citrate buffer (pH 6.0) using microwave treatment. Tissue sections were incubated with primary antibodies against IRF4 (1:200; </w:t>
      </w:r>
      <w:r w:rsidRPr="00762DC9">
        <w:rPr>
          <w:rFonts w:ascii="Times New Roman" w:hAnsi="Times New Roman" w:cs="Times New Roman" w:hint="eastAsia"/>
          <w:color w:val="000000" w:themeColor="text1"/>
          <w:lang w:eastAsia="zh-CN"/>
        </w:rPr>
        <w:t>CST</w:t>
      </w:r>
      <w:r w:rsidRPr="00762DC9">
        <w:rPr>
          <w:rFonts w:ascii="Times New Roman" w:hAnsi="Times New Roman" w:cs="Times New Roman"/>
          <w:color w:val="000000" w:themeColor="text1"/>
          <w:lang w:eastAsia="zh-CN"/>
        </w:rPr>
        <w:t xml:space="preserve">, #62834), phospho-AMPKα (Thr172) (1:100; </w:t>
      </w:r>
      <w:r w:rsidRPr="00762DC9">
        <w:rPr>
          <w:rFonts w:ascii="Times New Roman" w:hAnsi="Times New Roman" w:cs="Times New Roman" w:hint="eastAsia"/>
          <w:color w:val="000000" w:themeColor="text1"/>
          <w:lang w:eastAsia="zh-CN"/>
        </w:rPr>
        <w:t>CST</w:t>
      </w:r>
      <w:r w:rsidRPr="00762DC9">
        <w:rPr>
          <w:rFonts w:ascii="Times New Roman" w:hAnsi="Times New Roman" w:cs="Times New Roman"/>
          <w:color w:val="000000" w:themeColor="text1"/>
          <w:lang w:eastAsia="zh-CN"/>
        </w:rPr>
        <w:t xml:space="preserve">, #2535), Ki-67 (1:100; </w:t>
      </w:r>
      <w:r w:rsidRPr="00762DC9">
        <w:rPr>
          <w:rFonts w:ascii="Times New Roman" w:hAnsi="Times New Roman" w:cs="Times New Roman" w:hint="eastAsia"/>
          <w:color w:val="000000" w:themeColor="text1"/>
          <w:lang w:eastAsia="zh-CN"/>
        </w:rPr>
        <w:t>CST</w:t>
      </w:r>
      <w:r w:rsidRPr="00762DC9">
        <w:rPr>
          <w:rFonts w:ascii="Times New Roman" w:hAnsi="Times New Roman" w:cs="Times New Roman"/>
          <w:color w:val="000000" w:themeColor="text1"/>
          <w:lang w:eastAsia="zh-CN"/>
        </w:rPr>
        <w:t xml:space="preserve">, #9449), perilipin-1 (1:200; </w:t>
      </w:r>
      <w:r w:rsidRPr="00762DC9">
        <w:rPr>
          <w:rFonts w:ascii="Times New Roman" w:hAnsi="Times New Roman" w:cs="Times New Roman" w:hint="eastAsia"/>
          <w:color w:val="000000" w:themeColor="text1"/>
          <w:lang w:eastAsia="zh-CN"/>
        </w:rPr>
        <w:t>CST</w:t>
      </w:r>
      <w:r w:rsidRPr="00762DC9">
        <w:rPr>
          <w:rFonts w:ascii="Times New Roman" w:hAnsi="Times New Roman" w:cs="Times New Roman"/>
          <w:color w:val="000000" w:themeColor="text1"/>
          <w:lang w:eastAsia="zh-CN"/>
        </w:rPr>
        <w:t>, #9349), and CD138 (1:100; Biolegend, #390206) using the EnVision FLEX detection system (Dako, K8002) according to the manufacturer's protocol. Hematoxylin (</w:t>
      </w:r>
      <w:r w:rsidRPr="00762DC9">
        <w:rPr>
          <w:rFonts w:ascii="Times New Roman" w:hAnsi="Times New Roman" w:cs="Times New Roman" w:hint="eastAsia"/>
          <w:color w:val="000000" w:themeColor="text1"/>
          <w:lang w:eastAsia="zh-CN"/>
        </w:rPr>
        <w:t xml:space="preserve">CST, </w:t>
      </w:r>
      <w:r w:rsidRPr="00762DC9">
        <w:rPr>
          <w:rFonts w:ascii="Times New Roman" w:hAnsi="Times New Roman" w:cs="Times New Roman"/>
          <w:color w:val="000000" w:themeColor="text1"/>
          <w:lang w:eastAsia="zh-CN"/>
        </w:rPr>
        <w:t>#</w:t>
      </w:r>
      <w:r w:rsidRPr="00762DC9">
        <w:rPr>
          <w:rFonts w:ascii="Times New Roman" w:hAnsi="Times New Roman" w:cs="Times New Roman" w:hint="eastAsia"/>
          <w:color w:val="000000" w:themeColor="text1"/>
          <w:lang w:eastAsia="zh-CN"/>
        </w:rPr>
        <w:t>14166</w:t>
      </w:r>
      <w:r w:rsidRPr="00762DC9">
        <w:rPr>
          <w:rFonts w:ascii="Times New Roman" w:hAnsi="Times New Roman" w:cs="Times New Roman"/>
          <w:color w:val="000000" w:themeColor="text1"/>
          <w:lang w:eastAsia="zh-CN"/>
        </w:rPr>
        <w:t>) was used for nuclear counterstaining. Quantitative assessment was performed using the VECTRA 3.0 Automated Quantitative Pathology Imaging System (PerkinElmer) at 20× magnification, with subsequent multispectral analysis and cell phenotyping conducted using Form Advanced Image Analysis Software (v2.4.8, PerkinElmer).</w:t>
      </w:r>
    </w:p>
    <w:bookmarkEnd w:id="5"/>
    <w:p w14:paraId="25E9AF5C"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Mass Spectrometry Analysis</w:t>
      </w:r>
    </w:p>
    <w:p w14:paraId="10F911C6" w14:textId="77777777" w:rsidR="009B3CF3" w:rsidRPr="00762DC9" w:rsidRDefault="009B3CF3" w:rsidP="009B3CF3">
      <w:pPr>
        <w:spacing w:after="0" w:line="360" w:lineRule="auto"/>
        <w:jc w:val="both"/>
        <w:rPr>
          <w:rFonts w:ascii="Times New Roman" w:hAnsi="Times New Roman" w:cs="Times New Roman"/>
          <w:lang w:eastAsia="zh-CN"/>
        </w:rPr>
      </w:pPr>
      <w:r w:rsidRPr="00762DC9">
        <w:rPr>
          <w:rFonts w:ascii="Times New Roman" w:hAnsi="Times New Roman" w:cs="Times New Roman"/>
        </w:rPr>
        <w:t>To identify IRF4-interacting proteins involved in regulating IRF4 stability under glucose metabolic stress, we performed immunoprecipitation (IP) in ARP1 cells expressing HA-IRF4 under normal glucose or GD</w:t>
      </w:r>
      <w:r w:rsidRPr="00762DC9">
        <w:rPr>
          <w:rFonts w:ascii="Times New Roman" w:hAnsi="Times New Roman" w:cs="Times New Roman" w:hint="eastAsia"/>
          <w:lang w:eastAsia="zh-CN"/>
        </w:rPr>
        <w:t xml:space="preserve"> </w:t>
      </w:r>
      <w:r w:rsidRPr="00762DC9">
        <w:rPr>
          <w:rFonts w:ascii="Times New Roman" w:hAnsi="Times New Roman" w:cs="Times New Roman"/>
        </w:rPr>
        <w:t>conditions. The IP complexes were affinity-captured using anti-HA agarose beads, followed by tryptic digestion.</w:t>
      </w:r>
      <w:r w:rsidRPr="00762DC9">
        <w:rPr>
          <w:rFonts w:ascii="Times New Roman" w:hAnsi="Times New Roman" w:cs="Times New Roman" w:hint="eastAsia"/>
          <w:lang w:eastAsia="zh-CN"/>
        </w:rPr>
        <w:t xml:space="preserve"> </w:t>
      </w:r>
      <w:r w:rsidRPr="00762DC9">
        <w:rPr>
          <w:rFonts w:ascii="Times New Roman" w:hAnsi="Times New Roman" w:cs="Times New Roman"/>
        </w:rPr>
        <w:t xml:space="preserve">The resulting peptides were analyzed using a nano-liquid </w:t>
      </w:r>
      <w:r w:rsidRPr="00762DC9">
        <w:rPr>
          <w:rFonts w:ascii="Times New Roman" w:hAnsi="Times New Roman" w:cs="Times New Roman"/>
        </w:rPr>
        <w:lastRenderedPageBreak/>
        <w:t>chromatography-tandem mass spectrometry (nLC-MS/MS) system (Thermo Fisher Scientific) coupled with an Agilent 1100 series HPLC. MS/MS spectra were processed using SEQUEST (BioWorks Browser v3.3.1, Thermo Fisher Scientific) and searched against the NCBI database.</w:t>
      </w:r>
      <w:r w:rsidRPr="00762DC9">
        <w:rPr>
          <w:rFonts w:ascii="Times New Roman" w:hAnsi="Times New Roman" w:cs="Times New Roman" w:hint="eastAsia"/>
          <w:lang w:eastAsia="zh-CN"/>
        </w:rPr>
        <w:t xml:space="preserve"> </w:t>
      </w:r>
    </w:p>
    <w:p w14:paraId="3E2B98FE" w14:textId="77777777" w:rsidR="009B3CF3" w:rsidRPr="00762DC9" w:rsidRDefault="009B3CF3" w:rsidP="009B3CF3">
      <w:pPr>
        <w:spacing w:after="0" w:line="360" w:lineRule="auto"/>
        <w:jc w:val="both"/>
        <w:rPr>
          <w:rFonts w:ascii="Times New Roman" w:hAnsi="Times New Roman" w:cs="Times New Roman"/>
        </w:rPr>
      </w:pPr>
      <w:r w:rsidRPr="00762DC9">
        <w:rPr>
          <w:rFonts w:ascii="Times New Roman" w:hAnsi="Times New Roman" w:cs="Times New Roman"/>
        </w:rPr>
        <w:t xml:space="preserve">For mapping IRF4 acetylation sites, HA-IRF4 was immunoprecipitated from </w:t>
      </w:r>
      <w:r w:rsidRPr="00762DC9">
        <w:rPr>
          <w:rFonts w:ascii="Times New Roman" w:hAnsi="Times New Roman" w:cs="Times New Roman" w:hint="eastAsia"/>
          <w:lang w:eastAsia="zh-CN"/>
        </w:rPr>
        <w:t xml:space="preserve">HA-IRF4-expressing </w:t>
      </w:r>
      <w:r w:rsidRPr="00762DC9">
        <w:rPr>
          <w:rFonts w:ascii="Times New Roman" w:hAnsi="Times New Roman" w:cs="Times New Roman"/>
        </w:rPr>
        <w:t>ARP1 cells treated with or without β-OHB under GD conditions. The IP products were resolved by SDS-PAGE, and the Coomassie-stained IRF4 band was excised for in-gel trypsin digestion. Peptides were separated using an Easy nLC 1200 nano-flow system (Thermo Fisher Scientific) and analyzed by data-dependent acquisition (DDA) on a Q-Exactive HF-X mass spectrometer (Thermo Fisher Scientific). LC-MS/MS spectra were processed with MaxQuant (v2.0.1.0), and acetylation sites were identified with a Localization Probability threshold of ≥0.75 for reliable PTM assignment.</w:t>
      </w:r>
    </w:p>
    <w:p w14:paraId="29992DBA"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bookmarkStart w:id="6" w:name="_Hlk187604161"/>
      <w:r w:rsidRPr="00762DC9">
        <w:rPr>
          <w:rFonts w:ascii="Times New Roman" w:hAnsi="Times New Roman" w:cs="Times New Roman"/>
          <w:b/>
          <w:bCs/>
          <w:color w:val="000000" w:themeColor="text1"/>
          <w:sz w:val="24"/>
          <w:szCs w:val="24"/>
        </w:rPr>
        <w:t>Luciferase Reporter Assay</w:t>
      </w:r>
    </w:p>
    <w:p w14:paraId="747C1029" w14:textId="77777777" w:rsidR="009B3CF3" w:rsidRPr="00762DC9" w:rsidRDefault="009B3CF3" w:rsidP="009B3CF3">
      <w:pPr>
        <w:spacing w:after="0" w:line="360" w:lineRule="auto"/>
        <w:jc w:val="both"/>
        <w:rPr>
          <w:rFonts w:ascii="Times New Roman" w:hAnsi="Times New Roman" w:cs="Times New Roman"/>
          <w:lang w:eastAsia="zh-CN"/>
        </w:rPr>
      </w:pPr>
      <w:r w:rsidRPr="00762DC9">
        <w:rPr>
          <w:rFonts w:ascii="Times New Roman" w:hAnsi="Times New Roman" w:cs="Times New Roman"/>
          <w:lang w:eastAsia="zh-CN"/>
        </w:rPr>
        <w:t xml:space="preserve">The human OXCT1 promoter region (-2000 to -1 bp relative to the translation start site) was amplified and subcloned into the pGL2 basic vector. Briefly, the pGL2 vector was linearized with HindIII restriction enzyme and ligated with the OXCT1 promoter fragment using a multiple cloning site. The resulting construct (designated </w:t>
      </w:r>
      <w:r w:rsidRPr="00762DC9">
        <w:rPr>
          <w:rFonts w:ascii="Times New Roman" w:hAnsi="Times New Roman" w:cs="Times New Roman" w:hint="eastAsia"/>
          <w:lang w:eastAsia="zh-CN"/>
        </w:rPr>
        <w:t>pGL2</w:t>
      </w:r>
      <w:r w:rsidRPr="00762DC9">
        <w:rPr>
          <w:rFonts w:ascii="Times New Roman" w:hAnsi="Times New Roman" w:cs="Times New Roman"/>
          <w:lang w:eastAsia="zh-CN"/>
        </w:rPr>
        <w:t>-OXCT1) was verified by sequencing. For luciferase activity assays, HEK293T cells were transiently transfected with the pGL2-OXCT1 reporter construct. After 48 hours, transcriptional activity was quantified using the CellTiter-Glo Luminescent Assay Kit (Promega) following the manufacturer's instructions. All primer sequences used for cloning are provided in Table S</w:t>
      </w:r>
      <w:r w:rsidRPr="00762DC9">
        <w:rPr>
          <w:rFonts w:ascii="Times New Roman" w:hAnsi="Times New Roman" w:cs="Times New Roman" w:hint="eastAsia"/>
          <w:lang w:eastAsia="zh-CN"/>
        </w:rPr>
        <w:t>4</w:t>
      </w:r>
      <w:r w:rsidRPr="00762DC9">
        <w:rPr>
          <w:rFonts w:ascii="Times New Roman" w:hAnsi="Times New Roman" w:cs="Times New Roman"/>
          <w:lang w:eastAsia="zh-CN"/>
        </w:rPr>
        <w:t>.</w:t>
      </w:r>
    </w:p>
    <w:bookmarkEnd w:id="6"/>
    <w:p w14:paraId="5684DBB2"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i/>
          <w:iCs/>
          <w:color w:val="000000" w:themeColor="text1"/>
          <w:sz w:val="24"/>
          <w:szCs w:val="24"/>
        </w:rPr>
        <w:t>In Vivo</w:t>
      </w:r>
      <w:r w:rsidRPr="00762DC9">
        <w:rPr>
          <w:rFonts w:ascii="Times New Roman" w:hAnsi="Times New Roman" w:cs="Times New Roman"/>
          <w:b/>
          <w:bCs/>
          <w:color w:val="000000" w:themeColor="text1"/>
          <w:sz w:val="24"/>
          <w:szCs w:val="24"/>
        </w:rPr>
        <w:t xml:space="preserve"> Mouse Experiments</w:t>
      </w:r>
    </w:p>
    <w:p w14:paraId="41ED1D98" w14:textId="77777777" w:rsidR="009B3CF3" w:rsidRPr="00762DC9" w:rsidRDefault="009B3CF3" w:rsidP="009B3CF3">
      <w:pPr>
        <w:spacing w:after="0" w:line="360" w:lineRule="auto"/>
        <w:jc w:val="both"/>
        <w:rPr>
          <w:rFonts w:ascii="Times New Roman" w:hAnsi="Times New Roman" w:cs="Times New Roman"/>
          <w:color w:val="000000" w:themeColor="text1"/>
        </w:rPr>
      </w:pPr>
      <w:r w:rsidRPr="00762DC9">
        <w:rPr>
          <w:rFonts w:ascii="Times New Roman" w:hAnsi="Times New Roman" w:cs="Times New Roman"/>
          <w:color w:val="000000" w:themeColor="text1"/>
        </w:rPr>
        <w:t xml:space="preserve">To investigate whether adipocytes confer resistance to 2-DG-induced metabolic stress in myeloma cells </w:t>
      </w:r>
      <w:r w:rsidRPr="00762DC9">
        <w:rPr>
          <w:rFonts w:ascii="Times New Roman" w:hAnsi="Times New Roman" w:cs="Times New Roman"/>
          <w:i/>
          <w:iCs/>
          <w:color w:val="000000" w:themeColor="text1"/>
        </w:rPr>
        <w:t>in vivo</w:t>
      </w:r>
      <w:r w:rsidRPr="00762DC9">
        <w:rPr>
          <w:rFonts w:ascii="Times New Roman" w:hAnsi="Times New Roman" w:cs="Times New Roman"/>
          <w:color w:val="000000" w:themeColor="text1"/>
        </w:rPr>
        <w:t>, 6-week-old male C57BL/6 mice were fed either a high-fat diet (HFD; 60% kcal) or a normal diet (ND; 10% kcal) for 20 weeks, with body weight monitored throughout the study. Mice receiving the ND served as controls. After diet induction, Vk12598 cells (2×10</w:t>
      </w:r>
      <w:r w:rsidRPr="00762DC9">
        <w:rPr>
          <w:rFonts w:ascii="Times New Roman" w:hAnsi="Times New Roman" w:cs="Times New Roman"/>
          <w:color w:val="000000" w:themeColor="text1"/>
          <w:vertAlign w:val="superscript"/>
        </w:rPr>
        <w:t>6</w:t>
      </w:r>
      <w:r w:rsidRPr="00762DC9">
        <w:rPr>
          <w:rFonts w:ascii="Times New Roman" w:hAnsi="Times New Roman" w:cs="Times New Roman"/>
          <w:color w:val="000000" w:themeColor="text1"/>
        </w:rPr>
        <w:t xml:space="preserve"> cells/mouse) were injected intrafemorally into each mouse. </w:t>
      </w:r>
      <w:r w:rsidRPr="00762DC9">
        <w:rPr>
          <w:rFonts w:ascii="Times New Roman" w:hAnsi="Times New Roman" w:cs="Times New Roman" w:hint="eastAsia"/>
          <w:color w:val="000000" w:themeColor="text1"/>
          <w:lang w:eastAsia="zh-CN"/>
        </w:rPr>
        <w:t>One-</w:t>
      </w:r>
      <w:r w:rsidRPr="00762DC9">
        <w:rPr>
          <w:rFonts w:ascii="Times New Roman" w:hAnsi="Times New Roman" w:cs="Times New Roman"/>
          <w:color w:val="000000" w:themeColor="text1"/>
        </w:rPr>
        <w:t>week</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post-injection, mice were treated daily with intraperitoneal 2-DG (500 mg/kg) or an equivalent volume of vehicle control for 4 weeks. Tumor burden was assessed by measuring serum M-protein levels. Additionally, spleen and bone marrow were harvested, and the proportion of CD138</w:t>
      </w:r>
      <w:r w:rsidRPr="00762DC9">
        <w:rPr>
          <w:rFonts w:ascii="Times New Roman" w:hAnsi="Times New Roman" w:cs="Times New Roman"/>
          <w:color w:val="000000" w:themeColor="text1"/>
          <w:vertAlign w:val="superscript"/>
        </w:rPr>
        <w:t>+</w:t>
      </w:r>
      <w:r w:rsidRPr="00762DC9">
        <w:rPr>
          <w:rFonts w:ascii="Times New Roman" w:hAnsi="Times New Roman" w:cs="Times New Roman"/>
          <w:color w:val="000000" w:themeColor="text1"/>
        </w:rPr>
        <w:t xml:space="preserve"> cells was quantified by flow cytometry.</w:t>
      </w:r>
    </w:p>
    <w:p w14:paraId="40953991" w14:textId="77777777" w:rsidR="009B3CF3" w:rsidRPr="00762DC9" w:rsidRDefault="009B3CF3" w:rsidP="009B3CF3">
      <w:pPr>
        <w:spacing w:after="0" w:line="360" w:lineRule="auto"/>
        <w:jc w:val="both"/>
        <w:rPr>
          <w:rFonts w:ascii="Times New Roman" w:hAnsi="Times New Roman" w:cs="Times New Roman"/>
          <w:color w:val="000000" w:themeColor="text1"/>
        </w:rPr>
      </w:pPr>
      <w:bookmarkStart w:id="7" w:name="_Hlk194940422"/>
      <w:r w:rsidRPr="00762DC9">
        <w:rPr>
          <w:rFonts w:ascii="Times New Roman" w:hAnsi="Times New Roman" w:cs="Times New Roman"/>
          <w:color w:val="000000" w:themeColor="text1"/>
        </w:rPr>
        <w:t>For the xenograft model, there are several settings. In Figure 1H, ARP1 cells (2×10</w:t>
      </w:r>
      <w:r w:rsidRPr="00762DC9">
        <w:rPr>
          <w:rFonts w:ascii="Times New Roman" w:hAnsi="Times New Roman" w:cs="Times New Roman"/>
          <w:color w:val="000000" w:themeColor="text1"/>
          <w:vertAlign w:val="superscript"/>
        </w:rPr>
        <w:t>5</w:t>
      </w:r>
      <w:r w:rsidRPr="00762DC9">
        <w:rPr>
          <w:rFonts w:ascii="Times New Roman" w:hAnsi="Times New Roman" w:cs="Times New Roman"/>
          <w:color w:val="000000" w:themeColor="text1"/>
        </w:rPr>
        <w:t xml:space="preserve"> cells/sites) were injected alone into the left flank of NCG mice, while a mixture of ARP1 cells (2×10</w:t>
      </w:r>
      <w:r w:rsidRPr="00762DC9">
        <w:rPr>
          <w:rFonts w:ascii="Times New Roman" w:hAnsi="Times New Roman" w:cs="Times New Roman"/>
          <w:color w:val="000000" w:themeColor="text1"/>
          <w:vertAlign w:val="superscript"/>
        </w:rPr>
        <w:t>5</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cells/site) and human MSC-derived adipocytes (5×10</w:t>
      </w:r>
      <w:r w:rsidRPr="00762DC9">
        <w:rPr>
          <w:rFonts w:ascii="Times New Roman" w:hAnsi="Times New Roman" w:cs="Times New Roman"/>
          <w:color w:val="000000" w:themeColor="text1"/>
          <w:vertAlign w:val="superscript"/>
        </w:rPr>
        <w:t>5</w:t>
      </w:r>
      <w:r w:rsidRPr="00762DC9">
        <w:rPr>
          <w:rFonts w:ascii="Times New Roman" w:hAnsi="Times New Roman" w:cs="Times New Roman" w:hint="eastAsia"/>
          <w:color w:val="000000" w:themeColor="text1"/>
          <w:vertAlign w:val="superscript"/>
          <w:lang w:eastAsia="zh-CN"/>
        </w:rPr>
        <w:t xml:space="preserve"> </w:t>
      </w:r>
      <w:r w:rsidRPr="00762DC9">
        <w:rPr>
          <w:rFonts w:ascii="Times New Roman" w:hAnsi="Times New Roman" w:cs="Times New Roman"/>
          <w:color w:val="000000" w:themeColor="text1"/>
        </w:rPr>
        <w:t>cells/site) was injected into the right flank.</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lang w:eastAsia="zh-CN"/>
        </w:rPr>
        <w:t>One</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lang w:eastAsia="zh-CN"/>
        </w:rPr>
        <w:t xml:space="preserve">week post-injection, mice received daily intraperitoneal 2-DG (500 mg/kg). Tumor volumes were measured weekly, and </w:t>
      </w:r>
      <w:r w:rsidRPr="00762DC9">
        <w:rPr>
          <w:rFonts w:ascii="Times New Roman" w:hAnsi="Times New Roman" w:cs="Times New Roman" w:hint="eastAsia"/>
          <w:color w:val="000000" w:themeColor="text1"/>
          <w:lang w:eastAsia="zh-CN"/>
        </w:rPr>
        <w:t>a</w:t>
      </w:r>
      <w:r w:rsidRPr="00762DC9">
        <w:rPr>
          <w:rFonts w:ascii="Times New Roman" w:hAnsi="Times New Roman" w:cs="Times New Roman"/>
          <w:color w:val="000000" w:themeColor="text1"/>
          <w:lang w:eastAsia="zh-CN"/>
        </w:rPr>
        <w:t xml:space="preserve">fter 4 weeks of treatment, tumors were excised and subsequently either </w:t>
      </w:r>
      <w:r w:rsidRPr="00762DC9">
        <w:rPr>
          <w:rFonts w:ascii="Times New Roman" w:hAnsi="Times New Roman" w:cs="Times New Roman"/>
          <w:color w:val="000000" w:themeColor="text1"/>
          <w:lang w:eastAsia="zh-CN"/>
        </w:rPr>
        <w:lastRenderedPageBreak/>
        <w:t>weighed for quantitative analysis or fixed for immunohistochemical (IHC) staining.</w:t>
      </w:r>
      <w:r w:rsidRPr="00762DC9">
        <w:rPr>
          <w:rFonts w:ascii="Times New Roman" w:hAnsi="Times New Roman" w:cs="Times New Roman" w:hint="eastAsia"/>
          <w:color w:val="000000" w:themeColor="text1"/>
          <w:lang w:eastAsia="zh-CN"/>
        </w:rPr>
        <w:t xml:space="preserve"> In Figure S1A and S1C, e</w:t>
      </w:r>
      <w:r w:rsidRPr="00762DC9">
        <w:rPr>
          <w:rFonts w:ascii="Times New Roman" w:hAnsi="Times New Roman" w:cs="Times New Roman"/>
          <w:color w:val="000000" w:themeColor="text1"/>
        </w:rPr>
        <w:t>qual numbers of luciferase-labeled ARP1 cells (2×10</w:t>
      </w:r>
      <w:r w:rsidRPr="00762DC9">
        <w:rPr>
          <w:rFonts w:ascii="Times New Roman" w:hAnsi="Times New Roman" w:cs="Times New Roman" w:hint="eastAsia"/>
          <w:color w:val="000000" w:themeColor="text1"/>
          <w:vertAlign w:val="superscript"/>
          <w:lang w:eastAsia="zh-CN"/>
        </w:rPr>
        <w:t>6</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cells/site) either alone or co-injected with human MSC-derived adipocytes (5×10</w:t>
      </w:r>
      <w:r w:rsidRPr="00762DC9">
        <w:rPr>
          <w:rFonts w:ascii="Times New Roman" w:hAnsi="Times New Roman" w:cs="Times New Roman" w:hint="eastAsia"/>
          <w:color w:val="000000" w:themeColor="text1"/>
          <w:vertAlign w:val="superscript"/>
          <w:lang w:eastAsia="zh-CN"/>
        </w:rPr>
        <w:t>5</w:t>
      </w:r>
      <w:r w:rsidRPr="00762DC9">
        <w:rPr>
          <w:rFonts w:ascii="Times New Roman" w:hAnsi="Times New Roman" w:cs="Times New Roman"/>
          <w:color w:val="000000" w:themeColor="text1"/>
        </w:rPr>
        <w:t xml:space="preserve"> cells/site) were intrafemorally injected into the left or right femurs, respectively, of NCG mice. Similarly, luciferase-labeled 5TGM1 cells (2×10</w:t>
      </w:r>
      <w:r w:rsidRPr="00762DC9">
        <w:rPr>
          <w:rFonts w:ascii="Times New Roman" w:hAnsi="Times New Roman" w:cs="Times New Roman" w:hint="eastAsia"/>
          <w:color w:val="000000" w:themeColor="text1"/>
          <w:vertAlign w:val="superscript"/>
          <w:lang w:eastAsia="zh-CN"/>
        </w:rPr>
        <w:t>6</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cells/site), alone or mixed with mouse OP9-derived adipocytes (5×10</w:t>
      </w:r>
      <w:r w:rsidRPr="00762DC9">
        <w:rPr>
          <w:rFonts w:ascii="Times New Roman" w:hAnsi="Times New Roman" w:cs="Times New Roman" w:hint="eastAsia"/>
          <w:color w:val="000000" w:themeColor="text1"/>
          <w:vertAlign w:val="superscript"/>
          <w:lang w:eastAsia="zh-CN"/>
        </w:rPr>
        <w:t>5</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cells/site), were injected into the left femurs of TCRb</w:t>
      </w:r>
      <w:r w:rsidRPr="00762DC9">
        <w:rPr>
          <w:rFonts w:ascii="Times New Roman" w:hAnsi="Times New Roman" w:cs="Times New Roman"/>
          <w:color w:val="000000" w:themeColor="text1"/>
          <w:vertAlign w:val="superscript"/>
        </w:rPr>
        <w:t>tm1Mom</w:t>
      </w:r>
      <w:r w:rsidRPr="00762DC9">
        <w:rPr>
          <w:rFonts w:ascii="Times New Roman" w:hAnsi="Times New Roman" w:cs="Times New Roman"/>
          <w:color w:val="000000" w:themeColor="text1"/>
        </w:rPr>
        <w:t>/J mice. Beginning one</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rPr>
        <w:t>week post-injection, mice received daily intraperitoneal injections of either 500 mg/kg 2-DG</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or an equivalent volume of vehicle control for four weeks.</w:t>
      </w:r>
      <w:r w:rsidRPr="00762DC9">
        <w:rPr>
          <w:color w:val="000000" w:themeColor="text1"/>
        </w:rPr>
        <w:t xml:space="preserve"> </w:t>
      </w:r>
      <w:r w:rsidRPr="00762DC9">
        <w:rPr>
          <w:rFonts w:ascii="Times New Roman" w:hAnsi="Times New Roman" w:cs="Times New Roman" w:hint="eastAsia"/>
          <w:color w:val="000000" w:themeColor="text1"/>
          <w:lang w:eastAsia="zh-CN"/>
        </w:rPr>
        <w:t>B</w:t>
      </w:r>
      <w:r w:rsidRPr="00762DC9">
        <w:rPr>
          <w:rFonts w:ascii="Times New Roman" w:hAnsi="Times New Roman" w:cs="Times New Roman"/>
          <w:color w:val="000000" w:themeColor="text1"/>
        </w:rPr>
        <w:t>ioluminescent signals</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were imaged 3 weeks after cell injection.</w:t>
      </w:r>
    </w:p>
    <w:bookmarkEnd w:id="7"/>
    <w:p w14:paraId="37CE585A"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r w:rsidRPr="00762DC9">
        <w:rPr>
          <w:rFonts w:ascii="Times New Roman" w:hAnsi="Times New Roman" w:cs="Times New Roman"/>
          <w:color w:val="000000" w:themeColor="text1"/>
          <w:lang w:eastAsia="zh-CN"/>
        </w:rPr>
        <w:t>To investigate the combinatorial effects of metformin with either remodelin or pimozide, 6-week-old male C57BL/6J mice received intravenous injections of Vk12598 cells (2×10⁶</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lang w:eastAsia="zh-CN"/>
        </w:rPr>
        <w:t>cells/mouse). Treatment commenced one week post-inoculation and continued for three weeks with administration every two days, including: (1) monotherapy groups - 200 mg/kg metformin</w:t>
      </w:r>
      <w:r w:rsidRPr="00762DC9">
        <w:rPr>
          <w:rFonts w:ascii="Times New Roman" w:hAnsi="Times New Roman" w:cs="Times New Roman" w:hint="eastAsia"/>
          <w:color w:val="000000" w:themeColor="text1"/>
          <w:lang w:eastAsia="zh-CN"/>
        </w:rPr>
        <w:t xml:space="preserve"> (i</w:t>
      </w:r>
      <w:r w:rsidRPr="00762DC9">
        <w:rPr>
          <w:rFonts w:ascii="Times New Roman" w:hAnsi="Times New Roman" w:cs="Times New Roman"/>
          <w:color w:val="000000" w:themeColor="text1"/>
          <w:lang w:eastAsia="zh-CN"/>
        </w:rPr>
        <w:t>ntraperitoneal injection</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lang w:eastAsia="zh-CN"/>
        </w:rPr>
        <w:t xml:space="preserve"> </w:t>
      </w:r>
      <w:r w:rsidRPr="00762DC9">
        <w:rPr>
          <w:rFonts w:ascii="Times New Roman" w:hAnsi="Times New Roman" w:cs="Times New Roman"/>
          <w:color w:val="000000" w:themeColor="text1"/>
        </w:rPr>
        <w:fldChar w:fldCharType="begin">
          <w:fldData xml:space="preserve">PEVuZE5vdGU+PENpdGU+PEF1dGhvcj5FbGdlbmR5PC9BdXRob3I+PFllYXI+MjAxOTwvWWVhcj48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</w:fldData>
        </w:fldChar>
      </w:r>
      <w:r w:rsidRPr="00762DC9">
        <w:rPr>
          <w:rFonts w:ascii="Times New Roman" w:hAnsi="Times New Roman" w:cs="Times New Roman"/>
          <w:color w:val="000000" w:themeColor="text1"/>
        </w:rPr>
        <w:instrText xml:space="preserve"> ADDIN EN.CITE </w:instrText>
      </w:r>
      <w:r w:rsidRPr="00762DC9">
        <w:rPr>
          <w:rFonts w:ascii="Times New Roman" w:hAnsi="Times New Roman" w:cs="Times New Roman"/>
          <w:color w:val="000000" w:themeColor="text1"/>
        </w:rPr>
        <w:fldChar w:fldCharType="begin">
          <w:fldData xml:space="preserve">PEVuZE5vdGU+PENpdGU+PEF1dGhvcj5FbGdlbmR5PC9BdXRob3I+PFllYXI+MjAxOTwvWWVhcj48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</w:fldData>
        </w:fldChar>
      </w:r>
      <w:r w:rsidRPr="00762DC9">
        <w:rPr>
          <w:rFonts w:ascii="Times New Roman" w:hAnsi="Times New Roman" w:cs="Times New Roman"/>
          <w:color w:val="000000" w:themeColor="text1"/>
        </w:rPr>
        <w:instrText xml:space="preserve"> ADDIN EN.CITE.DATA </w:instrText>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(Elgendy et al., 2019)</w:t>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lang w:eastAsia="zh-CN"/>
        </w:rPr>
        <w:t>, 10 mg/kg remodelin</w:t>
      </w:r>
      <w:r w:rsidRPr="00762DC9">
        <w:rPr>
          <w:rFonts w:ascii="Times New Roman" w:hAnsi="Times New Roman" w:cs="Times New Roman" w:hint="eastAsia"/>
          <w:color w:val="000000" w:themeColor="text1"/>
          <w:lang w:eastAsia="zh-CN"/>
        </w:rPr>
        <w:t xml:space="preserve"> (i</w:t>
      </w:r>
      <w:r w:rsidRPr="00762DC9">
        <w:rPr>
          <w:rFonts w:ascii="Times New Roman" w:hAnsi="Times New Roman" w:cs="Times New Roman"/>
          <w:color w:val="000000" w:themeColor="text1"/>
          <w:lang w:eastAsia="zh-CN"/>
        </w:rPr>
        <w:t>ntraperitoneal injection</w:t>
      </w:r>
      <w:r w:rsidRPr="00762DC9">
        <w:rPr>
          <w:rFonts w:ascii="Times New Roman" w:hAnsi="Times New Roman" w:cs="Times New Roman" w:hint="eastAsia"/>
          <w:color w:val="000000" w:themeColor="text1"/>
          <w:lang w:eastAsia="zh-CN"/>
        </w:rPr>
        <w:t>)</w:t>
      </w:r>
      <w:r w:rsidRPr="00762DC9">
        <w:rPr>
          <w:rFonts w:ascii="Times New Roman" w:hAnsi="Times New Roman" w:cs="Times New Roman"/>
          <w:color w:val="000000" w:themeColor="text1"/>
          <w:lang w:eastAsia="zh-CN"/>
        </w:rPr>
        <w:t xml:space="preserve"> </w:t>
      </w:r>
      <w:r w:rsidRPr="00762DC9">
        <w:rPr>
          <w:rFonts w:ascii="Times New Roman" w:hAnsi="Times New Roman" w:cs="Times New Roman"/>
          <w:color w:val="000000" w:themeColor="text1"/>
        </w:rPr>
        <w:fldChar w:fldCharType="begin">
          <w:fldData xml:space="preserve">PEVuZE5vdGU+PENpdGU+PEF1dGhvcj5YaWU8L0F1dGhvcj48WWVhcj4yMDIzPC9ZZWFyPjxSZWNO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MT5DYW5jZXIgcmVzZWFyY2g8L2FiYnItMT48L2FsdC1wZXJpb2RpY2FsPjxwYWdlcz4xNjY2LTE2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</w:fldData>
        </w:fldChar>
      </w:r>
      <w:r w:rsidRPr="00762DC9">
        <w:rPr>
          <w:rFonts w:ascii="Times New Roman" w:hAnsi="Times New Roman" w:cs="Times New Roman"/>
          <w:color w:val="000000" w:themeColor="text1"/>
        </w:rPr>
        <w:instrText xml:space="preserve"> ADDIN EN.CITE </w:instrText>
      </w:r>
      <w:r w:rsidRPr="00762DC9">
        <w:rPr>
          <w:rFonts w:ascii="Times New Roman" w:hAnsi="Times New Roman" w:cs="Times New Roman"/>
          <w:color w:val="000000" w:themeColor="text1"/>
        </w:rPr>
        <w:fldChar w:fldCharType="begin">
          <w:fldData xml:space="preserve">PEVuZE5vdGU+PENpdGU+PEF1dGhvcj5YaWU8L0F1dGhvcj48WWVhcj4yMDIzPC9ZZWFyPjxSZWNO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MT5DYW5jZXIgcmVzZWFyY2g8L2FiYnItMT48L2FsdC1wZXJpb2RpY2FsPjxwYWdlcz4xNjY2LTE2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</w:fldData>
        </w:fldChar>
      </w:r>
      <w:r w:rsidRPr="00762DC9">
        <w:rPr>
          <w:rFonts w:ascii="Times New Roman" w:hAnsi="Times New Roman" w:cs="Times New Roman"/>
          <w:color w:val="000000" w:themeColor="text1"/>
        </w:rPr>
        <w:instrText xml:space="preserve"> ADDIN EN.CITE.DATA </w:instrText>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(Xie et al., 2023)</w:t>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lang w:eastAsia="zh-CN"/>
        </w:rPr>
        <w:t>, or 10 mg/kg pimozide</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oral gavage</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fldChar w:fldCharType="begin">
          <w:fldData xml:space="preserve">PEVuZE5vdGU+PENpdGU+PEF1dGhvcj5aaHU8L0F1dGhvcj48WWVhcj4yMDI0PC9ZZWFyPjxSZWNO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bCBvZiBoZXBhdG9sb2d5PC9hYmJyLTE+PC9hbHQtcGVyaW9kaWNhbD48cGFnZXM+NjkwLTcwMzwv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</w:fldData>
        </w:fldChar>
      </w:r>
      <w:r w:rsidRPr="00762DC9">
        <w:rPr>
          <w:rFonts w:ascii="Times New Roman" w:hAnsi="Times New Roman" w:cs="Times New Roman"/>
          <w:color w:val="000000" w:themeColor="text1"/>
        </w:rPr>
        <w:instrText xml:space="preserve"> ADDIN EN.CITE </w:instrText>
      </w:r>
      <w:r w:rsidRPr="00762DC9">
        <w:rPr>
          <w:rFonts w:ascii="Times New Roman" w:hAnsi="Times New Roman" w:cs="Times New Roman"/>
          <w:color w:val="000000" w:themeColor="text1"/>
        </w:rPr>
        <w:fldChar w:fldCharType="begin">
          <w:fldData xml:space="preserve">PEVuZE5vdGU+PENpdGU+PEF1dGhvcj5aaHU8L0F1dGhvcj48WWVhcj4yMDI0PC9ZZWFyPjxSZWNO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bCBvZiBoZXBhdG9sb2d5PC9hYmJyLTE+PC9hbHQtcGVyaW9kaWNhbD48cGFnZXM+NjkwLTcwMzwv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</w:fldData>
        </w:fldChar>
      </w:r>
      <w:r w:rsidRPr="00762DC9">
        <w:rPr>
          <w:rFonts w:ascii="Times New Roman" w:hAnsi="Times New Roman" w:cs="Times New Roman"/>
          <w:color w:val="000000" w:themeColor="text1"/>
        </w:rPr>
        <w:instrText xml:space="preserve"> ADDIN EN.CITE.DATA </w:instrText>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(Zhu et al., 2024)</w:t>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lang w:eastAsia="zh-CN"/>
        </w:rPr>
        <w:t>; (2) combination groups - metformin (200 mg/kg, i.p.) plus either remodelin (10 mg/kg, i.p.) or pimozide (10 mg/kg, oral); and (3) vehicle control groups (i.p. or oral). Tumor progression was monitored by serial serum M-protein measurements, and survival was recorded throughout the study</w:t>
      </w:r>
      <w:r w:rsidRPr="00762DC9">
        <w:rPr>
          <w:rFonts w:ascii="Times New Roman" w:hAnsi="Times New Roman" w:cs="Times New Roman" w:hint="eastAsia"/>
          <w:color w:val="000000" w:themeColor="text1"/>
          <w:lang w:eastAsia="zh-CN"/>
        </w:rPr>
        <w:t>.</w:t>
      </w:r>
    </w:p>
    <w:p w14:paraId="02204506"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r w:rsidRPr="00762DC9">
        <w:rPr>
          <w:rFonts w:ascii="Times New Roman" w:hAnsi="Times New Roman" w:cs="Times New Roman"/>
          <w:color w:val="000000" w:themeColor="text1"/>
        </w:rPr>
        <w:t>For the alternate-day fasting</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AD</w:t>
      </w:r>
      <w:r w:rsidRPr="00762DC9">
        <w:rPr>
          <w:rFonts w:ascii="Times New Roman" w:hAnsi="Times New Roman" w:cs="Times New Roman"/>
          <w:color w:val="000000" w:themeColor="text1"/>
          <w:lang w:eastAsia="zh-CN"/>
        </w:rPr>
        <w:t>F</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t>model</w:t>
      </w:r>
      <w:r w:rsidRPr="00762DC9">
        <w:rPr>
          <w:rFonts w:ascii="Times New Roman" w:hAnsi="Times New Roman" w:cs="Times New Roman" w:hint="eastAsia"/>
          <w:color w:val="000000" w:themeColor="text1"/>
          <w:lang w:eastAsia="zh-CN"/>
        </w:rPr>
        <w:t>, s</w:t>
      </w:r>
      <w:r w:rsidRPr="00762DC9">
        <w:rPr>
          <w:rFonts w:ascii="Times New Roman" w:hAnsi="Times New Roman" w:cs="Times New Roman"/>
          <w:color w:val="000000" w:themeColor="text1"/>
        </w:rPr>
        <w:t xml:space="preserve">ix-week-old male C57BL/6J mice were subjected to an </w:t>
      </w:r>
      <w:r w:rsidRPr="00762DC9">
        <w:rPr>
          <w:rFonts w:ascii="Times New Roman" w:hAnsi="Times New Roman" w:cs="Times New Roman" w:hint="eastAsia"/>
          <w:color w:val="000000" w:themeColor="text1"/>
          <w:lang w:eastAsia="zh-CN"/>
        </w:rPr>
        <w:t xml:space="preserve">ADF </w:t>
      </w:r>
      <w:r w:rsidRPr="00762DC9">
        <w:rPr>
          <w:rFonts w:ascii="Times New Roman" w:hAnsi="Times New Roman" w:cs="Times New Roman"/>
          <w:color w:val="000000" w:themeColor="text1"/>
        </w:rPr>
        <w:t xml:space="preserve">regimen consisting of fasting days (0 kcal) alternating with feeding days (20 kcal) for </w:t>
      </w:r>
      <w:r w:rsidRPr="00762DC9">
        <w:rPr>
          <w:rFonts w:ascii="Times New Roman" w:hAnsi="Times New Roman" w:cs="Times New Roman" w:hint="eastAsia"/>
          <w:color w:val="000000" w:themeColor="text1"/>
          <w:lang w:eastAsia="zh-CN"/>
        </w:rPr>
        <w:t>one</w:t>
      </w:r>
      <w:r w:rsidRPr="00762DC9">
        <w:rPr>
          <w:rFonts w:ascii="Times New Roman" w:hAnsi="Times New Roman" w:cs="Times New Roman"/>
          <w:color w:val="000000" w:themeColor="text1"/>
        </w:rPr>
        <w:t xml:space="preserve"> week</w:t>
      </w:r>
      <w:r w:rsidRPr="00762DC9">
        <w:rPr>
          <w:rFonts w:ascii="Times New Roman" w:hAnsi="Times New Roman" w:cs="Times New Roman" w:hint="eastAsia"/>
          <w:color w:val="000000" w:themeColor="text1"/>
          <w:lang w:eastAsia="zh-CN"/>
        </w:rPr>
        <w:t xml:space="preserve"> </w:t>
      </w:r>
      <w:r w:rsidRPr="00762DC9">
        <w:rPr>
          <w:rFonts w:ascii="Times New Roman" w:hAnsi="Times New Roman" w:cs="Times New Roman"/>
          <w:color w:val="000000" w:themeColor="text1"/>
        </w:rPr>
        <w:fldChar w:fldCharType="begin">
          <w:fldData xml:space="preserve">PEVuZE5vdGU+PENpdGU+PEF1dGhvcj5FenBlbGV0YTwvQXV0aG9yPjxZZWFyPjIwMjM8L1llYXI+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</w:fldData>
        </w:fldChar>
      </w:r>
      <w:r w:rsidRPr="00762DC9">
        <w:rPr>
          <w:rFonts w:ascii="Times New Roman" w:hAnsi="Times New Roman" w:cs="Times New Roman"/>
          <w:color w:val="000000" w:themeColor="text1"/>
        </w:rPr>
        <w:instrText xml:space="preserve"> ADDIN EN.CITE </w:instrText>
      </w:r>
      <w:r w:rsidRPr="00762DC9">
        <w:rPr>
          <w:rFonts w:ascii="Times New Roman" w:hAnsi="Times New Roman" w:cs="Times New Roman"/>
          <w:color w:val="000000" w:themeColor="text1"/>
        </w:rPr>
        <w:fldChar w:fldCharType="begin">
          <w:fldData xml:space="preserve">PEVuZE5vdGU+PENpdGU+PEF1dGhvcj5FenBlbGV0YTwvQXV0aG9yPjxZZWFyPjIwMjM8L1llYXI+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</w:fldData>
        </w:fldChar>
      </w:r>
      <w:r w:rsidRPr="00762DC9">
        <w:rPr>
          <w:rFonts w:ascii="Times New Roman" w:hAnsi="Times New Roman" w:cs="Times New Roman"/>
          <w:color w:val="000000" w:themeColor="text1"/>
        </w:rPr>
        <w:instrText xml:space="preserve"> ADDIN EN.CITE.DATA </w:instrText>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r>
      <w:r w:rsidRPr="00762DC9">
        <w:rPr>
          <w:rFonts w:ascii="Times New Roman" w:hAnsi="Times New Roman" w:cs="Times New Roman"/>
          <w:color w:val="000000" w:themeColor="text1"/>
        </w:rPr>
        <w:fldChar w:fldCharType="separate"/>
      </w:r>
      <w:r w:rsidRPr="00762DC9">
        <w:rPr>
          <w:rFonts w:ascii="Times New Roman" w:hAnsi="Times New Roman" w:cs="Times New Roman"/>
          <w:noProof/>
          <w:color w:val="000000" w:themeColor="text1"/>
        </w:rPr>
        <w:t>(Ezpeleta et al., 2023)</w:t>
      </w:r>
      <w:r w:rsidRPr="00762DC9">
        <w:rPr>
          <w:rFonts w:ascii="Times New Roman" w:hAnsi="Times New Roman" w:cs="Times New Roman"/>
          <w:color w:val="000000" w:themeColor="text1"/>
        </w:rPr>
        <w:fldChar w:fldCharType="end"/>
      </w:r>
      <w:r w:rsidRPr="00762DC9">
        <w:rPr>
          <w:rFonts w:ascii="Times New Roman" w:hAnsi="Times New Roman" w:cs="Times New Roman"/>
          <w:color w:val="000000" w:themeColor="text1"/>
        </w:rPr>
        <w:t>, with age-matched mice fed a normal diet serving as controls. All mice received intravenous injections of Vk12598 cells (2×10</w:t>
      </w:r>
      <w:r w:rsidRPr="00762DC9">
        <w:rPr>
          <w:rFonts w:ascii="Times New Roman" w:hAnsi="Times New Roman" w:cs="Times New Roman" w:hint="eastAsia"/>
          <w:color w:val="000000" w:themeColor="text1"/>
          <w:vertAlign w:val="superscript"/>
          <w:lang w:eastAsia="zh-CN"/>
        </w:rPr>
        <w:t>6</w:t>
      </w:r>
      <w:r w:rsidRPr="00762DC9">
        <w:rPr>
          <w:rFonts w:ascii="Times New Roman" w:hAnsi="Times New Roman" w:cs="Times New Roman"/>
          <w:color w:val="000000" w:themeColor="text1"/>
        </w:rPr>
        <w:t xml:space="preserve"> cells/mouse). Three days post-inoculation, treatment was initiated with either 10 mg/kg pimozide (oral gavage every two days) or vehicle control (2% Tween-80), continuing until experimental endpoints. Blood samples were collected during feeding phases when mice resumed normal diet consumption. Tumor progression was assessed through weekly measurements of serum IgG2b levels. </w:t>
      </w:r>
      <w:r w:rsidRPr="00762DC9">
        <w:rPr>
          <w:rFonts w:ascii="Times New Roman" w:hAnsi="Times New Roman" w:cs="Times New Roman"/>
          <w:color w:val="000000" w:themeColor="text1"/>
          <w:lang w:eastAsia="zh-CN"/>
        </w:rPr>
        <w:t>For metabolic profiling, additional blood samples were obtained during fasting phases to assess glucose and ketone body levels.</w:t>
      </w:r>
    </w:p>
    <w:p w14:paraId="2B049FDE"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Data Availability and Analytical Methods</w:t>
      </w:r>
    </w:p>
    <w:p w14:paraId="6B75D353"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lang w:eastAsia="zh-CN"/>
        </w:rPr>
      </w:pPr>
      <w:r w:rsidRPr="00762DC9">
        <w:rPr>
          <w:rFonts w:ascii="Times New Roman" w:hAnsi="Times New Roman" w:cs="Times New Roman"/>
          <w:lang w:eastAsia="zh-CN"/>
        </w:rPr>
        <w:t xml:space="preserve">CUT&amp;Tag sequencing data generated in this study have been deposited in the Gene Expression Omnibus (GEO) under accession number GSE290392 and are publicly accessible. Uncropped western blot membranes supporting all figures are provided as Data S1. The myeloma plasma cell dataset was downloaded from the GEO (GSE5900) and (GSE2658) (http://www.ncbi.nlm.nih.gov/geo/), comprising 559 plasma cell samples from myeloma patients and 22 plasma cell samples from healthy individuals. RNA-seq profiles and annotated clinical records for 859 MM cases were obtained through the MMRF-CoMMpass study (IA18) via the </w:t>
      </w:r>
      <w:r w:rsidRPr="00762DC9">
        <w:rPr>
          <w:rFonts w:ascii="Times New Roman" w:hAnsi="Times New Roman" w:cs="Times New Roman"/>
          <w:lang w:eastAsia="zh-CN"/>
        </w:rPr>
        <w:lastRenderedPageBreak/>
        <w:t>UCSC Xena database (https://xenabrowser.net/).  Draw boxplots and correlation graphs between genes using the ggstatsprot package in R language.  Kaplan-Meier curves stratified by median expression were generated using survival (v3.5-5) and survminer (v0.4.9) packages. Log-rank p-values were calculated for significance testing.</w:t>
      </w:r>
    </w:p>
    <w:p w14:paraId="22391988" w14:textId="77777777" w:rsidR="009B3CF3" w:rsidRPr="00762DC9" w:rsidRDefault="009B3CF3" w:rsidP="009B3CF3">
      <w:pPr>
        <w:spacing w:after="0" w:line="360" w:lineRule="auto"/>
        <w:jc w:val="both"/>
        <w:rPr>
          <w:rFonts w:ascii="Times New Roman" w:hAnsi="Times New Roman" w:cs="Times New Roman"/>
          <w:b/>
          <w:bCs/>
          <w:color w:val="000000" w:themeColor="text1"/>
          <w:sz w:val="24"/>
          <w:szCs w:val="24"/>
        </w:rPr>
      </w:pPr>
      <w:r w:rsidRPr="00762DC9">
        <w:rPr>
          <w:rFonts w:ascii="Times New Roman" w:hAnsi="Times New Roman" w:cs="Times New Roman"/>
          <w:b/>
          <w:bCs/>
          <w:color w:val="000000" w:themeColor="text1"/>
          <w:sz w:val="24"/>
          <w:szCs w:val="24"/>
        </w:rPr>
        <w:t>Statistical Analysis</w:t>
      </w:r>
    </w:p>
    <w:p w14:paraId="03952BFC" w14:textId="58D70A31" w:rsidR="009B3CF3" w:rsidRPr="00762DC9" w:rsidRDefault="009B3CF3" w:rsidP="009B3CF3">
      <w:pPr>
        <w:spacing w:after="0" w:line="360" w:lineRule="auto"/>
        <w:jc w:val="both"/>
        <w:rPr>
          <w:rFonts w:ascii="Times New Roman" w:hAnsi="Times New Roman" w:cs="Times New Roman"/>
          <w:lang w:eastAsia="zh-CN"/>
        </w:rPr>
      </w:pPr>
      <w:r w:rsidRPr="00762DC9">
        <w:rPr>
          <w:rFonts w:ascii="Times New Roman" w:hAnsi="Times New Roman" w:cs="Times New Roman"/>
          <w:color w:val="000000"/>
          <w:lang w:bidi="ar"/>
        </w:rPr>
        <w:t>All data visualization and statistical analyses were performed using established bioinformatics tools and statistical software. Heatmaps and volcano plots were generated using R</w:t>
      </w:r>
      <w:r w:rsidRPr="00762DC9">
        <w:rPr>
          <w:rFonts w:ascii="Times New Roman" w:hAnsi="Times New Roman" w:cs="Times New Roman" w:hint="eastAsia"/>
          <w:color w:val="000000"/>
          <w:lang w:eastAsia="zh-CN" w:bidi="ar"/>
        </w:rPr>
        <w:t xml:space="preserve"> </w:t>
      </w:r>
      <w:r w:rsidRPr="00762DC9">
        <w:rPr>
          <w:rFonts w:ascii="Times New Roman" w:hAnsi="Times New Roman" w:cs="Times New Roman"/>
          <w:color w:val="000000"/>
          <w:lang w:bidi="ar"/>
        </w:rPr>
        <w:t>studio with correspondent R package. Additional graphical representations and statistical comparisons were created using GraphPad Prism</w:t>
      </w:r>
      <w:r w:rsidRPr="00762DC9">
        <w:rPr>
          <w:rFonts w:ascii="Times New Roman" w:hAnsi="Times New Roman" w:cs="Times New Roman" w:hint="eastAsia"/>
          <w:color w:val="000000"/>
          <w:lang w:eastAsia="zh-CN" w:bidi="ar"/>
        </w:rPr>
        <w:t xml:space="preserve"> </w:t>
      </w:r>
      <w:r w:rsidRPr="00762DC9">
        <w:rPr>
          <w:rFonts w:ascii="Times New Roman" w:hAnsi="Times New Roman" w:cs="Times New Roman"/>
          <w:color w:val="000000"/>
          <w:lang w:bidi="ar"/>
        </w:rPr>
        <w:t>9.0.</w:t>
      </w:r>
      <w:r w:rsidRPr="00762DC9">
        <w:rPr>
          <w:rFonts w:ascii="Times New Roman" w:hAnsi="Times New Roman" w:cs="Times New Roman"/>
          <w:lang w:eastAsia="zh-CN"/>
        </w:rPr>
        <w:t xml:space="preserve"> Quantitative data are expressed as means ± standard error of the mean (SEM).</w:t>
      </w:r>
      <w:r w:rsidRPr="00762DC9">
        <w:rPr>
          <w:rFonts w:ascii="Times New Roman" w:hAnsi="Times New Roman" w:cs="Times New Roman" w:hint="eastAsia"/>
          <w:lang w:eastAsia="zh-CN"/>
        </w:rPr>
        <w:t xml:space="preserve"> </w:t>
      </w:r>
      <w:r w:rsidRPr="00762DC9">
        <w:rPr>
          <w:rFonts w:ascii="Times New Roman" w:hAnsi="Times New Roman" w:cs="Times New Roman"/>
          <w:lang w:eastAsia="zh-CN"/>
        </w:rPr>
        <w:t>Differences with p &lt; 0.05 were considered statistically significant; ns, not significant; *</w:t>
      </w:r>
      <w:r w:rsidR="00E55A86">
        <w:rPr>
          <w:rFonts w:ascii="Times New Roman" w:hAnsi="Times New Roman" w:cs="Times New Roman" w:hint="eastAsia"/>
          <w:lang w:eastAsia="zh-CN"/>
        </w:rPr>
        <w:t>P</w:t>
      </w:r>
      <w:r w:rsidRPr="00762DC9">
        <w:rPr>
          <w:rFonts w:ascii="Times New Roman" w:hAnsi="Times New Roman" w:cs="Times New Roman"/>
          <w:lang w:eastAsia="zh-CN"/>
        </w:rPr>
        <w:t xml:space="preserve"> &lt; 0.05; **</w:t>
      </w:r>
      <w:r w:rsidR="00E55A86">
        <w:rPr>
          <w:rFonts w:ascii="Times New Roman" w:hAnsi="Times New Roman" w:cs="Times New Roman" w:hint="eastAsia"/>
          <w:lang w:eastAsia="zh-CN"/>
        </w:rPr>
        <w:t>P</w:t>
      </w:r>
      <w:r w:rsidRPr="00762DC9">
        <w:rPr>
          <w:rFonts w:ascii="Times New Roman" w:hAnsi="Times New Roman" w:cs="Times New Roman"/>
          <w:lang w:eastAsia="zh-CN"/>
        </w:rPr>
        <w:t xml:space="preserve"> &lt; 0.01; ***</w:t>
      </w:r>
      <w:r w:rsidR="00E55A86">
        <w:rPr>
          <w:rFonts w:ascii="Times New Roman" w:hAnsi="Times New Roman" w:cs="Times New Roman" w:hint="eastAsia"/>
          <w:lang w:eastAsia="zh-CN"/>
        </w:rPr>
        <w:t>P</w:t>
      </w:r>
      <w:r w:rsidRPr="00762DC9">
        <w:rPr>
          <w:rFonts w:ascii="Times New Roman" w:hAnsi="Times New Roman" w:cs="Times New Roman"/>
          <w:lang w:eastAsia="zh-CN"/>
        </w:rPr>
        <w:t xml:space="preserve"> &lt; 0.001; ****</w:t>
      </w:r>
      <w:r w:rsidR="00E55A86">
        <w:rPr>
          <w:rFonts w:ascii="Times New Roman" w:hAnsi="Times New Roman" w:cs="Times New Roman" w:hint="eastAsia"/>
          <w:lang w:eastAsia="zh-CN"/>
        </w:rPr>
        <w:t>P</w:t>
      </w:r>
      <w:r w:rsidRPr="00762DC9">
        <w:rPr>
          <w:rFonts w:ascii="Times New Roman" w:hAnsi="Times New Roman" w:cs="Times New Roman"/>
          <w:lang w:eastAsia="zh-CN"/>
        </w:rPr>
        <w:t>&lt; 0.0001.</w:t>
      </w:r>
      <w:r w:rsidRPr="00762DC9">
        <w:rPr>
          <w:rFonts w:ascii="Times New Roman" w:hAnsi="Times New Roman" w:cs="Times New Roman"/>
        </w:rPr>
        <w:t xml:space="preserve"> </w:t>
      </w:r>
      <w:r w:rsidRPr="00762DC9">
        <w:rPr>
          <w:rFonts w:ascii="Times New Roman" w:hAnsi="Times New Roman" w:cs="Times New Roman"/>
          <w:lang w:eastAsia="zh-CN"/>
        </w:rPr>
        <w:t>All results were reproduced in at least three independent experiments.</w:t>
      </w:r>
    </w:p>
    <w:p w14:paraId="388E76CE" w14:textId="77777777" w:rsidR="009B3CF3" w:rsidRPr="00762DC9" w:rsidRDefault="009B3CF3" w:rsidP="009B3CF3">
      <w:pPr>
        <w:spacing w:after="0" w:line="360" w:lineRule="auto"/>
        <w:jc w:val="both"/>
        <w:rPr>
          <w:rFonts w:ascii="Times New Roman" w:hAnsi="Times New Roman" w:cs="Times New Roman"/>
          <w:lang w:eastAsia="zh-CN"/>
        </w:rPr>
      </w:pPr>
    </w:p>
    <w:p w14:paraId="12EA43B5" w14:textId="77777777" w:rsidR="009B3CF3" w:rsidRPr="00762DC9" w:rsidRDefault="009B3CF3" w:rsidP="009B3CF3">
      <w:pPr>
        <w:spacing w:after="0" w:line="360" w:lineRule="auto"/>
        <w:jc w:val="both"/>
        <w:rPr>
          <w:rFonts w:ascii="Times New Roman" w:hAnsi="Times New Roman" w:cs="Times New Roman"/>
          <w:lang w:eastAsia="zh-CN"/>
        </w:rPr>
      </w:pPr>
    </w:p>
    <w:p w14:paraId="2F5B678B" w14:textId="77777777" w:rsidR="009B3CF3" w:rsidRDefault="009B3CF3" w:rsidP="009B3CF3">
      <w:pPr>
        <w:spacing w:after="0" w:line="360" w:lineRule="auto"/>
        <w:jc w:val="both"/>
        <w:rPr>
          <w:rFonts w:ascii="Times New Roman" w:hAnsi="Times New Roman" w:cs="Times New Roman"/>
          <w:lang w:eastAsia="zh-CN"/>
        </w:rPr>
      </w:pPr>
    </w:p>
    <w:p w14:paraId="177B6438" w14:textId="77777777" w:rsidR="00E20199" w:rsidRDefault="00E20199" w:rsidP="009B3CF3">
      <w:pPr>
        <w:spacing w:after="0" w:line="360" w:lineRule="auto"/>
        <w:jc w:val="both"/>
        <w:rPr>
          <w:rFonts w:ascii="Times New Roman" w:hAnsi="Times New Roman" w:cs="Times New Roman"/>
          <w:lang w:eastAsia="zh-CN"/>
        </w:rPr>
      </w:pPr>
    </w:p>
    <w:p w14:paraId="38F7DD53" w14:textId="77777777" w:rsidR="00E20199" w:rsidRDefault="00E20199" w:rsidP="009B3CF3">
      <w:pPr>
        <w:spacing w:after="0" w:line="360" w:lineRule="auto"/>
        <w:jc w:val="both"/>
        <w:rPr>
          <w:rFonts w:ascii="Times New Roman" w:hAnsi="Times New Roman" w:cs="Times New Roman"/>
          <w:lang w:eastAsia="zh-CN"/>
        </w:rPr>
      </w:pPr>
    </w:p>
    <w:p w14:paraId="4C1598F3" w14:textId="77777777" w:rsidR="00E20199" w:rsidRDefault="00E20199" w:rsidP="009B3CF3">
      <w:pPr>
        <w:spacing w:after="0" w:line="360" w:lineRule="auto"/>
        <w:jc w:val="both"/>
        <w:rPr>
          <w:rFonts w:ascii="Times New Roman" w:hAnsi="Times New Roman" w:cs="Times New Roman"/>
          <w:lang w:eastAsia="zh-CN"/>
        </w:rPr>
      </w:pPr>
    </w:p>
    <w:p w14:paraId="645D83FF" w14:textId="77777777" w:rsidR="00E20199" w:rsidRPr="00762DC9" w:rsidRDefault="00E20199" w:rsidP="009B3CF3">
      <w:pPr>
        <w:spacing w:after="0" w:line="360" w:lineRule="auto"/>
        <w:jc w:val="both"/>
        <w:rPr>
          <w:rFonts w:ascii="Times New Roman" w:hAnsi="Times New Roman" w:cs="Times New Roman"/>
          <w:lang w:eastAsia="zh-CN"/>
        </w:rPr>
      </w:pPr>
    </w:p>
    <w:p w14:paraId="75CB4E83" w14:textId="77777777" w:rsidR="009B3CF3" w:rsidRPr="00762DC9" w:rsidRDefault="009B3CF3" w:rsidP="009B3CF3">
      <w:pPr>
        <w:spacing w:after="0" w:line="360" w:lineRule="auto"/>
        <w:jc w:val="both"/>
        <w:rPr>
          <w:rFonts w:ascii="Times New Roman" w:hAnsi="Times New Roman" w:cs="Times New Roman"/>
          <w:lang w:eastAsia="zh-CN"/>
        </w:rPr>
      </w:pPr>
    </w:p>
    <w:p w14:paraId="71D006A6" w14:textId="77777777" w:rsidR="009B3CF3" w:rsidRDefault="009B3CF3" w:rsidP="009B3CF3">
      <w:pPr>
        <w:spacing w:after="0" w:line="360" w:lineRule="auto"/>
        <w:jc w:val="both"/>
        <w:rPr>
          <w:rFonts w:ascii="Times New Roman" w:hAnsi="Times New Roman" w:cs="Times New Roman"/>
          <w:lang w:eastAsia="zh-CN"/>
        </w:rPr>
      </w:pPr>
    </w:p>
    <w:p w14:paraId="28819EB7" w14:textId="77777777" w:rsidR="00E20199" w:rsidRDefault="00E20199" w:rsidP="009B3CF3">
      <w:pPr>
        <w:spacing w:after="0" w:line="360" w:lineRule="auto"/>
        <w:jc w:val="both"/>
        <w:rPr>
          <w:rFonts w:ascii="Times New Roman" w:hAnsi="Times New Roman" w:cs="Times New Roman"/>
          <w:lang w:eastAsia="zh-CN"/>
        </w:rPr>
      </w:pPr>
    </w:p>
    <w:p w14:paraId="4FE94CBE" w14:textId="77777777" w:rsidR="00E20199" w:rsidRDefault="00E20199" w:rsidP="009B3CF3">
      <w:pPr>
        <w:spacing w:after="0" w:line="360" w:lineRule="auto"/>
        <w:jc w:val="both"/>
        <w:rPr>
          <w:rFonts w:ascii="Times New Roman" w:hAnsi="Times New Roman" w:cs="Times New Roman"/>
          <w:lang w:eastAsia="zh-CN"/>
        </w:rPr>
      </w:pPr>
    </w:p>
    <w:p w14:paraId="4C0F95A9" w14:textId="77777777" w:rsidR="00E20199" w:rsidRDefault="00E20199" w:rsidP="009B3CF3">
      <w:pPr>
        <w:spacing w:after="0" w:line="360" w:lineRule="auto"/>
        <w:jc w:val="both"/>
        <w:rPr>
          <w:rFonts w:ascii="Times New Roman" w:hAnsi="Times New Roman" w:cs="Times New Roman"/>
          <w:lang w:eastAsia="zh-CN"/>
        </w:rPr>
      </w:pPr>
    </w:p>
    <w:p w14:paraId="097A0778" w14:textId="77777777" w:rsidR="00E20199" w:rsidRDefault="00E20199" w:rsidP="009B3CF3">
      <w:pPr>
        <w:spacing w:after="0" w:line="360" w:lineRule="auto"/>
        <w:jc w:val="both"/>
        <w:rPr>
          <w:rFonts w:ascii="Times New Roman" w:hAnsi="Times New Roman" w:cs="Times New Roman"/>
          <w:lang w:eastAsia="zh-CN"/>
        </w:rPr>
      </w:pPr>
    </w:p>
    <w:p w14:paraId="448B51D0" w14:textId="77777777" w:rsidR="00E20199" w:rsidRDefault="00E20199" w:rsidP="009B3CF3">
      <w:pPr>
        <w:spacing w:after="0" w:line="360" w:lineRule="auto"/>
        <w:jc w:val="both"/>
        <w:rPr>
          <w:rFonts w:ascii="Times New Roman" w:hAnsi="Times New Roman" w:cs="Times New Roman"/>
          <w:lang w:eastAsia="zh-CN"/>
        </w:rPr>
      </w:pPr>
    </w:p>
    <w:p w14:paraId="1FF614D9" w14:textId="77777777" w:rsidR="00E20199" w:rsidRDefault="00E20199" w:rsidP="009B3CF3">
      <w:pPr>
        <w:spacing w:after="0" w:line="360" w:lineRule="auto"/>
        <w:jc w:val="both"/>
        <w:rPr>
          <w:rFonts w:ascii="Times New Roman" w:hAnsi="Times New Roman" w:cs="Times New Roman"/>
          <w:lang w:eastAsia="zh-CN"/>
        </w:rPr>
      </w:pPr>
    </w:p>
    <w:p w14:paraId="64C0D27C" w14:textId="77777777" w:rsidR="00E20199" w:rsidRDefault="00E20199" w:rsidP="009B3CF3">
      <w:pPr>
        <w:spacing w:after="0" w:line="360" w:lineRule="auto"/>
        <w:jc w:val="both"/>
        <w:rPr>
          <w:rFonts w:ascii="Times New Roman" w:hAnsi="Times New Roman" w:cs="Times New Roman"/>
          <w:lang w:eastAsia="zh-CN"/>
        </w:rPr>
      </w:pPr>
    </w:p>
    <w:p w14:paraId="49367645" w14:textId="77777777" w:rsidR="00E20199" w:rsidRDefault="00E20199" w:rsidP="009B3CF3">
      <w:pPr>
        <w:spacing w:after="0" w:line="360" w:lineRule="auto"/>
        <w:jc w:val="both"/>
        <w:rPr>
          <w:rFonts w:ascii="Times New Roman" w:hAnsi="Times New Roman" w:cs="Times New Roman"/>
          <w:lang w:eastAsia="zh-CN"/>
        </w:rPr>
      </w:pPr>
    </w:p>
    <w:p w14:paraId="1C3587A2" w14:textId="77777777" w:rsidR="00E20199" w:rsidRDefault="00E20199" w:rsidP="009B3CF3">
      <w:pPr>
        <w:spacing w:after="0" w:line="360" w:lineRule="auto"/>
        <w:jc w:val="both"/>
        <w:rPr>
          <w:rFonts w:ascii="Times New Roman" w:hAnsi="Times New Roman" w:cs="Times New Roman"/>
          <w:lang w:eastAsia="zh-CN"/>
        </w:rPr>
      </w:pPr>
    </w:p>
    <w:p w14:paraId="5833BABD" w14:textId="77777777" w:rsidR="00E20199" w:rsidRDefault="00E20199" w:rsidP="009B3CF3">
      <w:pPr>
        <w:spacing w:after="0" w:line="360" w:lineRule="auto"/>
        <w:jc w:val="both"/>
        <w:rPr>
          <w:rFonts w:ascii="Times New Roman" w:hAnsi="Times New Roman" w:cs="Times New Roman"/>
          <w:lang w:eastAsia="zh-CN"/>
        </w:rPr>
      </w:pPr>
    </w:p>
    <w:p w14:paraId="4E2433CF" w14:textId="77777777" w:rsidR="00E20199" w:rsidRDefault="00E20199" w:rsidP="009B3CF3">
      <w:pPr>
        <w:spacing w:after="0" w:line="360" w:lineRule="auto"/>
        <w:jc w:val="both"/>
        <w:rPr>
          <w:rFonts w:ascii="Times New Roman" w:hAnsi="Times New Roman" w:cs="Times New Roman"/>
          <w:lang w:eastAsia="zh-CN"/>
        </w:rPr>
      </w:pPr>
    </w:p>
    <w:p w14:paraId="1CA470E5" w14:textId="77777777" w:rsidR="00E20199" w:rsidRDefault="00E20199" w:rsidP="009B3CF3">
      <w:pPr>
        <w:spacing w:after="0" w:line="360" w:lineRule="auto"/>
        <w:jc w:val="both"/>
        <w:rPr>
          <w:rFonts w:ascii="Times New Roman" w:hAnsi="Times New Roman" w:cs="Times New Roman"/>
          <w:lang w:eastAsia="zh-CN"/>
        </w:rPr>
      </w:pPr>
    </w:p>
    <w:p w14:paraId="6D0E6E37" w14:textId="77777777" w:rsidR="00E20199" w:rsidRDefault="00E20199" w:rsidP="009B3CF3">
      <w:pPr>
        <w:spacing w:after="0" w:line="360" w:lineRule="auto"/>
        <w:jc w:val="both"/>
        <w:rPr>
          <w:rFonts w:ascii="Times New Roman" w:hAnsi="Times New Roman" w:cs="Times New Roman"/>
          <w:lang w:eastAsia="zh-CN"/>
        </w:rPr>
      </w:pPr>
    </w:p>
    <w:p w14:paraId="7336390F" w14:textId="7B958F7F" w:rsidR="00E20199" w:rsidRPr="00E20199" w:rsidRDefault="00E20199" w:rsidP="009B3CF3">
      <w:pPr>
        <w:spacing w:after="0" w:line="360" w:lineRule="auto"/>
        <w:jc w:val="both"/>
        <w:rPr>
          <w:rFonts w:ascii="Times New Roman" w:hAnsi="Times New Roman" w:cs="Times New Roman"/>
          <w:b/>
          <w:bCs/>
          <w:sz w:val="32"/>
          <w:szCs w:val="32"/>
          <w:lang w:eastAsia="zh-CN"/>
        </w:rPr>
      </w:pPr>
      <w:r w:rsidRPr="00E20199">
        <w:rPr>
          <w:rFonts w:ascii="Times New Roman" w:hAnsi="Times New Roman" w:cs="Times New Roman"/>
          <w:b/>
          <w:bCs/>
          <w:sz w:val="32"/>
          <w:szCs w:val="32"/>
          <w:lang w:eastAsia="zh-CN"/>
        </w:rPr>
        <w:lastRenderedPageBreak/>
        <w:t>Supplementary</w:t>
      </w:r>
      <w:r w:rsidRPr="00E20199">
        <w:rPr>
          <w:rFonts w:ascii="Times New Roman" w:hAnsi="Times New Roman" w:cs="Times New Roman" w:hint="eastAsia"/>
          <w:b/>
          <w:bCs/>
          <w:sz w:val="32"/>
          <w:szCs w:val="32"/>
          <w:lang w:eastAsia="zh-CN"/>
        </w:rPr>
        <w:t xml:space="preserve"> Figures</w:t>
      </w:r>
    </w:p>
    <w:p w14:paraId="0A1FDB58" w14:textId="77777777" w:rsidR="009B3CF3" w:rsidRPr="00762DC9" w:rsidRDefault="009B3CF3" w:rsidP="009B3CF3">
      <w:pPr>
        <w:spacing w:after="0" w:line="360" w:lineRule="auto"/>
        <w:jc w:val="both"/>
        <w:rPr>
          <w:rFonts w:ascii="Times New Roman" w:hAnsi="Times New Roman" w:cs="Times New Roman"/>
          <w:b/>
          <w:bCs/>
          <w:sz w:val="24"/>
          <w:szCs w:val="24"/>
        </w:rPr>
      </w:pPr>
      <w:r w:rsidRPr="00762DC9">
        <w:rPr>
          <w:noProof/>
        </w:rPr>
        <w:drawing>
          <wp:inline distT="0" distB="0" distL="0" distR="0" wp14:anchorId="6EB53884" wp14:editId="39461EA8">
            <wp:extent cx="5247650" cy="3631172"/>
            <wp:effectExtent l="0" t="0" r="0" b="7620"/>
            <wp:docPr id="140479807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8075" name="图片 1" descr="图示&#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485" cy="3631750"/>
                    </a:xfrm>
                    <a:prstGeom prst="rect">
                      <a:avLst/>
                    </a:prstGeom>
                    <a:noFill/>
                    <a:ln>
                      <a:noFill/>
                    </a:ln>
                  </pic:spPr>
                </pic:pic>
              </a:graphicData>
            </a:graphic>
          </wp:inline>
        </w:drawing>
      </w:r>
    </w:p>
    <w:p w14:paraId="032E63EA" w14:textId="77777777" w:rsidR="009B3CF3" w:rsidRPr="00762DC9" w:rsidRDefault="009B3CF3" w:rsidP="009B3CF3">
      <w:pPr>
        <w:spacing w:after="0" w:line="360" w:lineRule="auto"/>
        <w:jc w:val="both"/>
        <w:rPr>
          <w:rFonts w:ascii="Times New Roman" w:hAnsi="Times New Roman" w:cs="Times New Roman"/>
          <w:b/>
          <w:bCs/>
          <w:sz w:val="24"/>
          <w:szCs w:val="24"/>
        </w:rPr>
      </w:pPr>
    </w:p>
    <w:p w14:paraId="25BBAA2D" w14:textId="77777777" w:rsidR="009B3CF3" w:rsidRPr="00762DC9" w:rsidRDefault="009B3CF3" w:rsidP="009B3CF3">
      <w:pPr>
        <w:spacing w:after="0" w:line="360" w:lineRule="auto"/>
        <w:jc w:val="both"/>
        <w:rPr>
          <w:rFonts w:ascii="Times New Roman" w:hAnsi="Times New Roman" w:cs="Times New Roman"/>
          <w:b/>
          <w:bCs/>
          <w:sz w:val="24"/>
          <w:szCs w:val="24"/>
          <w:lang w:eastAsia="zh-CN"/>
        </w:rPr>
      </w:pPr>
      <w:r w:rsidRPr="00762DC9">
        <w:rPr>
          <w:rFonts w:ascii="Times New Roman" w:hAnsi="Times New Roman" w:cs="Times New Roman"/>
          <w:b/>
          <w:bCs/>
          <w:sz w:val="24"/>
          <w:szCs w:val="24"/>
        </w:rPr>
        <w:t xml:space="preserve">Figure S1. Adipocytes promote myeloma cell resistance to 2-DG-induced metabolic stress </w:t>
      </w:r>
      <w:r w:rsidRPr="00762DC9">
        <w:rPr>
          <w:rFonts w:ascii="Times New Roman" w:hAnsi="Times New Roman" w:cs="Times New Roman"/>
          <w:b/>
          <w:bCs/>
          <w:i/>
          <w:iCs/>
          <w:sz w:val="24"/>
          <w:szCs w:val="24"/>
        </w:rPr>
        <w:t>in vivo</w:t>
      </w:r>
      <w:r w:rsidRPr="00762DC9">
        <w:rPr>
          <w:rFonts w:ascii="Times New Roman" w:hAnsi="Times New Roman" w:cs="Times New Roman"/>
          <w:b/>
          <w:bCs/>
          <w:sz w:val="24"/>
          <w:szCs w:val="24"/>
        </w:rPr>
        <w:t>.</w:t>
      </w:r>
      <w:r w:rsidRPr="00762DC9">
        <w:rPr>
          <w:rFonts w:ascii="Times New Roman" w:hAnsi="Times New Roman" w:cs="Times New Roman" w:hint="eastAsia"/>
          <w:b/>
          <w:bCs/>
          <w:sz w:val="24"/>
          <w:szCs w:val="24"/>
          <w:lang w:eastAsia="zh-CN"/>
        </w:rPr>
        <w:t xml:space="preserve"> </w:t>
      </w:r>
    </w:p>
    <w:p w14:paraId="2B7C5399" w14:textId="77777777" w:rsidR="009B3CF3" w:rsidRPr="00762DC9" w:rsidRDefault="009B3CF3" w:rsidP="009B3CF3">
      <w:pPr>
        <w:tabs>
          <w:tab w:val="num" w:pos="720"/>
        </w:tabs>
        <w:spacing w:after="0" w:line="360" w:lineRule="auto"/>
        <w:jc w:val="both"/>
        <w:rPr>
          <w:rFonts w:ascii="Times New Roman" w:hAnsi="Times New Roman" w:cs="Times New Roman"/>
          <w:sz w:val="24"/>
          <w:szCs w:val="24"/>
        </w:rPr>
      </w:pPr>
      <w:r w:rsidRPr="00762DC9">
        <w:rPr>
          <w:rFonts w:ascii="Times New Roman" w:hAnsi="Times New Roman" w:cs="Times New Roman"/>
          <w:sz w:val="24"/>
          <w:szCs w:val="24"/>
        </w:rPr>
        <w:t>(A-B) Human myeloma xenograft model:</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NCG mice received intrafemoral injections of luciferase-labeled ARP1 cells (2×10</w:t>
      </w:r>
      <w:r w:rsidRPr="00762DC9">
        <w:rPr>
          <w:rFonts w:ascii="Times New Roman" w:hAnsi="Times New Roman" w:cs="Times New Roman" w:hint="eastAsia"/>
          <w:sz w:val="24"/>
          <w:szCs w:val="24"/>
          <w:vertAlign w:val="superscript"/>
          <w:lang w:eastAsia="zh-CN"/>
        </w:rPr>
        <w:t>6</w:t>
      </w:r>
      <w:r w:rsidRPr="00762DC9">
        <w:rPr>
          <w:rFonts w:ascii="Times New Roman" w:hAnsi="Times New Roman" w:cs="Times New Roman"/>
          <w:sz w:val="24"/>
          <w:szCs w:val="24"/>
        </w:rPr>
        <w:t xml:space="preserve"> cells/site) alone (left femur) or co-injected with human MSC-derived adipocytes (5×10</w:t>
      </w:r>
      <w:r w:rsidRPr="00762DC9">
        <w:rPr>
          <w:rFonts w:ascii="Times New Roman" w:hAnsi="Times New Roman" w:cs="Times New Roman" w:hint="eastAsia"/>
          <w:sz w:val="24"/>
          <w:szCs w:val="24"/>
          <w:vertAlign w:val="superscript"/>
          <w:lang w:eastAsia="zh-CN"/>
        </w:rPr>
        <w:t>5</w:t>
      </w:r>
      <w:r w:rsidRPr="00762DC9">
        <w:rPr>
          <w:rFonts w:ascii="Times New Roman" w:hAnsi="Times New Roman" w:cs="Times New Roman"/>
          <w:sz w:val="24"/>
          <w:szCs w:val="24"/>
        </w:rPr>
        <w:t xml:space="preserve"> cells/site, right femur). Beginning one week post-injection, mice were treated with daily intraperitoneal injections of 500 mg/kg 2-DG or vehicle control for 4 weeks. (A) Experimental design schematic (left) and representative bioluminescence images (right)</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(B)</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Quantitative analysis of tumor burden by bioluminescence intensity</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(C-D)</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Murine myeloma syngeneic model:</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B6.129P2-Tcrb</w:t>
      </w:r>
      <w:r w:rsidRPr="00A40458">
        <w:rPr>
          <w:rFonts w:ascii="Times New Roman" w:hAnsi="Times New Roman" w:cs="Times New Roman"/>
          <w:i/>
          <w:iCs/>
          <w:sz w:val="24"/>
          <w:szCs w:val="24"/>
          <w:vertAlign w:val="superscript"/>
        </w:rPr>
        <w:t>tm1Mom</w:t>
      </w:r>
      <w:r w:rsidRPr="00762DC9">
        <w:rPr>
          <w:rFonts w:ascii="Times New Roman" w:hAnsi="Times New Roman" w:cs="Times New Roman"/>
          <w:sz w:val="24"/>
          <w:szCs w:val="24"/>
        </w:rPr>
        <w:t>/J</w:t>
      </w:r>
      <w:r w:rsidRPr="00762DC9">
        <w:rPr>
          <w:rFonts w:ascii="Times New Roman" w:hAnsi="Times New Roman" w:cs="Times New Roman"/>
          <w:i/>
          <w:iCs/>
          <w:sz w:val="24"/>
          <w:szCs w:val="24"/>
          <w:vertAlign w:val="superscript"/>
        </w:rPr>
        <w:t xml:space="preserve"> </w:t>
      </w:r>
      <w:r w:rsidRPr="00762DC9">
        <w:rPr>
          <w:rFonts w:ascii="Times New Roman" w:hAnsi="Times New Roman" w:cs="Times New Roman"/>
          <w:sz w:val="24"/>
          <w:szCs w:val="24"/>
        </w:rPr>
        <w:t>mice were intrafemorally injected with luciferase-labeled 5TGM1 cells (2×10</w:t>
      </w:r>
      <w:r w:rsidRPr="00762DC9">
        <w:rPr>
          <w:rFonts w:ascii="Times New Roman" w:hAnsi="Times New Roman" w:cs="Times New Roman" w:hint="eastAsia"/>
          <w:sz w:val="24"/>
          <w:szCs w:val="24"/>
          <w:vertAlign w:val="superscript"/>
          <w:lang w:eastAsia="zh-CN"/>
        </w:rPr>
        <w:t>6</w:t>
      </w:r>
      <w:r w:rsidRPr="00762DC9">
        <w:rPr>
          <w:rFonts w:ascii="Times New Roman" w:hAnsi="Times New Roman" w:cs="Times New Roman"/>
          <w:sz w:val="24"/>
          <w:szCs w:val="24"/>
        </w:rPr>
        <w:t xml:space="preserve"> cells/site) alone or in combination with OP9-derived adipocytes (5×10</w:t>
      </w:r>
      <w:r w:rsidRPr="00762DC9">
        <w:rPr>
          <w:rFonts w:ascii="Times New Roman" w:hAnsi="Times New Roman" w:cs="Times New Roman" w:hint="eastAsia"/>
          <w:sz w:val="24"/>
          <w:szCs w:val="24"/>
          <w:vertAlign w:val="superscript"/>
          <w:lang w:eastAsia="zh-CN"/>
        </w:rPr>
        <w:t>5</w:t>
      </w:r>
      <w:r w:rsidRPr="00762DC9">
        <w:rPr>
          <w:rFonts w:ascii="Times New Roman" w:hAnsi="Times New Roman" w:cs="Times New Roman"/>
          <w:sz w:val="24"/>
          <w:szCs w:val="24"/>
        </w:rPr>
        <w:t xml:space="preserve"> cells/site) into </w:t>
      </w:r>
      <w:r w:rsidRPr="00762DC9">
        <w:rPr>
          <w:rFonts w:ascii="Times New Roman" w:hAnsi="Times New Roman" w:cs="Times New Roman" w:hint="eastAsia"/>
          <w:sz w:val="24"/>
          <w:szCs w:val="24"/>
          <w:lang w:eastAsia="zh-CN"/>
        </w:rPr>
        <w:t>right</w:t>
      </w:r>
      <w:r w:rsidRPr="00762DC9">
        <w:rPr>
          <w:rFonts w:ascii="Times New Roman" w:hAnsi="Times New Roman" w:cs="Times New Roman"/>
          <w:sz w:val="24"/>
          <w:szCs w:val="24"/>
        </w:rPr>
        <w:t xml:space="preserve"> femurs. Mice received identical 2-DG treatment regimen as above.</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 xml:space="preserve">Statistical significance was determined by </w:t>
      </w:r>
      <w:bookmarkStart w:id="8" w:name="_Hlk195365418"/>
      <w:r w:rsidRPr="00762DC9">
        <w:rPr>
          <w:rFonts w:ascii="Times New Roman" w:hAnsi="Times New Roman" w:cs="Times New Roman"/>
          <w:sz w:val="24"/>
          <w:szCs w:val="24"/>
        </w:rPr>
        <w:t>a two-tailed Student’s</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t-test</w:t>
      </w:r>
      <w:r w:rsidRPr="00762DC9">
        <w:rPr>
          <w:rFonts w:ascii="Times New Roman" w:hAnsi="Times New Roman" w:cs="Times New Roman" w:hint="eastAsia"/>
          <w:sz w:val="24"/>
          <w:szCs w:val="24"/>
          <w:lang w:eastAsia="zh-CN"/>
        </w:rPr>
        <w:t xml:space="preserve"> </w:t>
      </w:r>
      <w:bookmarkEnd w:id="8"/>
      <w:r w:rsidRPr="00762DC9">
        <w:rPr>
          <w:rFonts w:ascii="Times New Roman" w:hAnsi="Times New Roman" w:cs="Times New Roman"/>
          <w:sz w:val="24"/>
          <w:szCs w:val="24"/>
        </w:rPr>
        <w:t>(B, D). Ns, not significant; *P &lt; 0.0</w:t>
      </w:r>
      <w:r w:rsidRPr="00762DC9">
        <w:rPr>
          <w:rFonts w:ascii="Times New Roman" w:hAnsi="Times New Roman" w:cs="Times New Roman" w:hint="eastAsia"/>
          <w:sz w:val="24"/>
          <w:szCs w:val="24"/>
          <w:lang w:eastAsia="zh-CN"/>
        </w:rPr>
        <w:t>5</w:t>
      </w:r>
      <w:r w:rsidRPr="00762DC9">
        <w:rPr>
          <w:rFonts w:ascii="Times New Roman" w:hAnsi="Times New Roman" w:cs="Times New Roman"/>
          <w:sz w:val="24"/>
          <w:szCs w:val="24"/>
        </w:rPr>
        <w:t>; **P &lt; 0.01.</w:t>
      </w:r>
    </w:p>
    <w:p w14:paraId="5B9FD77E" w14:textId="77777777" w:rsidR="009B3CF3" w:rsidRPr="00762DC9" w:rsidRDefault="009B3CF3" w:rsidP="009B3CF3">
      <w:pPr>
        <w:spacing w:line="360" w:lineRule="auto"/>
        <w:jc w:val="center"/>
        <w:rPr>
          <w:noProof/>
        </w:rPr>
      </w:pPr>
    </w:p>
    <w:p w14:paraId="1E1ADE7B" w14:textId="7C4131AC" w:rsidR="009B3CF3" w:rsidRPr="00762DC9" w:rsidRDefault="00833AF2" w:rsidP="009B3CF3">
      <w:pPr>
        <w:spacing w:line="360" w:lineRule="auto"/>
        <w:jc w:val="center"/>
        <w:rPr>
          <w:noProof/>
        </w:rPr>
      </w:pPr>
      <w:r>
        <w:rPr>
          <w:noProof/>
        </w:rPr>
        <w:lastRenderedPageBreak/>
        <w:drawing>
          <wp:inline distT="0" distB="0" distL="0" distR="0" wp14:anchorId="5AADA55F" wp14:editId="426A5674">
            <wp:extent cx="5486400" cy="6466205"/>
            <wp:effectExtent l="0" t="0" r="0" b="0"/>
            <wp:docPr id="185193453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4536" name="图片 1" descr="图示&#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466205"/>
                    </a:xfrm>
                    <a:prstGeom prst="rect">
                      <a:avLst/>
                    </a:prstGeom>
                    <a:noFill/>
                    <a:ln>
                      <a:noFill/>
                    </a:ln>
                  </pic:spPr>
                </pic:pic>
              </a:graphicData>
            </a:graphic>
          </wp:inline>
        </w:drawing>
      </w:r>
    </w:p>
    <w:p w14:paraId="07D5E922" w14:textId="77777777" w:rsidR="009B3CF3" w:rsidRPr="00762DC9" w:rsidRDefault="009B3CF3" w:rsidP="009B3CF3">
      <w:pPr>
        <w:spacing w:after="0" w:line="360" w:lineRule="auto"/>
        <w:jc w:val="both"/>
        <w:rPr>
          <w:rFonts w:ascii="Times New Roman" w:hAnsi="Times New Roman" w:cs="Times New Roman"/>
          <w:b/>
          <w:bCs/>
          <w:sz w:val="24"/>
          <w:szCs w:val="24"/>
          <w:lang w:eastAsia="zh-CN"/>
        </w:rPr>
      </w:pPr>
      <w:r w:rsidRPr="00762DC9">
        <w:rPr>
          <w:rFonts w:ascii="Times New Roman" w:hAnsi="Times New Roman" w:cs="Times New Roman"/>
          <w:b/>
          <w:bCs/>
          <w:sz w:val="24"/>
          <w:szCs w:val="24"/>
        </w:rPr>
        <w:t>Figure S2.</w:t>
      </w:r>
      <w:r w:rsidRPr="00762DC9">
        <w:rPr>
          <w:rFonts w:ascii="Times New Roman" w:hAnsi="Times New Roman" w:cs="Times New Roman" w:hint="eastAsia"/>
          <w:b/>
          <w:bCs/>
          <w:sz w:val="24"/>
          <w:szCs w:val="24"/>
          <w:lang w:eastAsia="zh-CN"/>
        </w:rPr>
        <w:t xml:space="preserve"> </w:t>
      </w:r>
      <w:r w:rsidRPr="00762DC9">
        <w:rPr>
          <w:rFonts w:ascii="Times New Roman" w:hAnsi="Times New Roman" w:cs="Times New Roman"/>
          <w:b/>
          <w:bCs/>
          <w:sz w:val="24"/>
          <w:szCs w:val="24"/>
          <w:lang w:eastAsia="zh-CN"/>
        </w:rPr>
        <w:t>Adipose tissue activates ketone body biosynthesis under metabolic stress conditions</w:t>
      </w:r>
      <w:r w:rsidRPr="00762DC9">
        <w:rPr>
          <w:rFonts w:ascii="Times New Roman" w:hAnsi="Times New Roman" w:cs="Times New Roman" w:hint="eastAsia"/>
          <w:b/>
          <w:bCs/>
          <w:sz w:val="24"/>
          <w:szCs w:val="24"/>
          <w:lang w:eastAsia="zh-CN"/>
        </w:rPr>
        <w:t xml:space="preserve">.  </w:t>
      </w:r>
    </w:p>
    <w:p w14:paraId="345D65AA" w14:textId="1D2C5C65" w:rsidR="009B3CF3" w:rsidRDefault="009B3CF3" w:rsidP="009B3CF3">
      <w:pPr>
        <w:spacing w:after="0" w:line="360" w:lineRule="auto"/>
        <w:jc w:val="both"/>
        <w:rPr>
          <w:rFonts w:ascii="Times New Roman" w:hAnsi="Times New Roman" w:cs="Times New Roman"/>
          <w:sz w:val="24"/>
          <w:szCs w:val="24"/>
          <w:lang w:eastAsia="zh-CN"/>
        </w:rPr>
      </w:pPr>
      <w:r w:rsidRPr="00762DC9">
        <w:rPr>
          <w:rFonts w:ascii="Times New Roman" w:hAnsi="Times New Roman" w:cs="Times New Roman"/>
          <w:sz w:val="24"/>
          <w:szCs w:val="24"/>
        </w:rPr>
        <w:t>(A) Schematic of the ketone body synthesis pathway.</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(B) Relative mRNA expression of ketogenesis enzymes (</w:t>
      </w:r>
      <w:r w:rsidRPr="00762DC9">
        <w:rPr>
          <w:rFonts w:ascii="Times New Roman" w:hAnsi="Times New Roman" w:cs="Times New Roman"/>
          <w:i/>
          <w:iCs/>
          <w:sz w:val="24"/>
          <w:szCs w:val="24"/>
        </w:rPr>
        <w:t>ACAT1</w:t>
      </w:r>
      <w:r w:rsidRPr="00762DC9">
        <w:rPr>
          <w:rFonts w:ascii="Times New Roman" w:hAnsi="Times New Roman" w:cs="Times New Roman"/>
          <w:sz w:val="24"/>
          <w:szCs w:val="24"/>
        </w:rPr>
        <w:t xml:space="preserve">, </w:t>
      </w:r>
      <w:r w:rsidRPr="00762DC9">
        <w:rPr>
          <w:rFonts w:ascii="Times New Roman" w:hAnsi="Times New Roman" w:cs="Times New Roman"/>
          <w:i/>
          <w:iCs/>
          <w:sz w:val="24"/>
          <w:szCs w:val="24"/>
        </w:rPr>
        <w:t>BDH1</w:t>
      </w:r>
      <w:r w:rsidRPr="00762DC9">
        <w:rPr>
          <w:rFonts w:ascii="Times New Roman" w:hAnsi="Times New Roman" w:cs="Times New Roman"/>
          <w:sz w:val="24"/>
          <w:szCs w:val="24"/>
        </w:rPr>
        <w:t xml:space="preserve">, </w:t>
      </w:r>
      <w:r w:rsidRPr="00762DC9">
        <w:rPr>
          <w:rFonts w:ascii="Times New Roman" w:hAnsi="Times New Roman" w:cs="Times New Roman"/>
          <w:i/>
          <w:iCs/>
          <w:sz w:val="24"/>
          <w:szCs w:val="24"/>
        </w:rPr>
        <w:t>HMGCL</w:t>
      </w:r>
      <w:r w:rsidRPr="00762DC9">
        <w:rPr>
          <w:rFonts w:ascii="Times New Roman" w:hAnsi="Times New Roman" w:cs="Times New Roman"/>
          <w:sz w:val="24"/>
          <w:szCs w:val="24"/>
        </w:rPr>
        <w:t>,</w:t>
      </w:r>
      <w:r w:rsidRPr="00762DC9">
        <w:rPr>
          <w:rFonts w:ascii="Times New Roman" w:hAnsi="Times New Roman" w:cs="Times New Roman"/>
          <w:i/>
          <w:iCs/>
          <w:sz w:val="24"/>
          <w:szCs w:val="24"/>
        </w:rPr>
        <w:t xml:space="preserve"> HMGCS2</w:t>
      </w:r>
      <w:r w:rsidRPr="00762DC9">
        <w:rPr>
          <w:rFonts w:ascii="Times New Roman" w:hAnsi="Times New Roman" w:cs="Times New Roman"/>
          <w:sz w:val="24"/>
          <w:szCs w:val="24"/>
        </w:rPr>
        <w:t xml:space="preserve">) in human MSC-derived adipocytes under </w:t>
      </w:r>
      <w:r w:rsidRPr="00762DC9">
        <w:rPr>
          <w:rFonts w:ascii="Times New Roman" w:hAnsi="Times New Roman" w:cs="Times New Roman" w:hint="eastAsia"/>
          <w:sz w:val="24"/>
          <w:szCs w:val="24"/>
          <w:lang w:eastAsia="zh-CN"/>
        </w:rPr>
        <w:t xml:space="preserve">normal glucose or </w:t>
      </w:r>
      <w:r w:rsidRPr="00762DC9">
        <w:rPr>
          <w:rFonts w:ascii="Times New Roman" w:hAnsi="Times New Roman" w:cs="Times New Roman"/>
          <w:sz w:val="24"/>
          <w:szCs w:val="24"/>
        </w:rPr>
        <w:t>GD</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conditions</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(C-H) C57BL/6J mice</w:t>
      </w:r>
      <w:r w:rsidRPr="00762DC9">
        <w:rPr>
          <w:rFonts w:ascii="Times New Roman" w:hAnsi="Times New Roman" w:cs="Times New Roman" w:hint="eastAsia"/>
          <w:sz w:val="24"/>
          <w:szCs w:val="24"/>
          <w:lang w:eastAsia="zh-CN"/>
        </w:rPr>
        <w:t xml:space="preserve"> were </w:t>
      </w:r>
      <w:r w:rsidRPr="00762DC9">
        <w:rPr>
          <w:rFonts w:ascii="Times New Roman" w:hAnsi="Times New Roman" w:cs="Times New Roman"/>
          <w:sz w:val="24"/>
          <w:szCs w:val="24"/>
          <w:lang w:eastAsia="zh-CN"/>
        </w:rPr>
        <w:t>subjected to alternate-day fasting (ADF) or normal feeding for 20 days (n=</w:t>
      </w:r>
      <w:r w:rsidRPr="00762DC9">
        <w:rPr>
          <w:rFonts w:ascii="Times New Roman" w:hAnsi="Times New Roman" w:cs="Times New Roman" w:hint="eastAsia"/>
          <w:sz w:val="24"/>
          <w:szCs w:val="24"/>
          <w:lang w:eastAsia="zh-CN"/>
        </w:rPr>
        <w:t>5</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 xml:space="preserve">(C) Representative </w:t>
      </w:r>
      <w:r w:rsidRPr="00762DC9">
        <w:rPr>
          <w:rFonts w:ascii="Times New Roman" w:hAnsi="Times New Roman" w:cs="Times New Roman"/>
          <w:sz w:val="24"/>
          <w:szCs w:val="24"/>
          <w:lang w:eastAsia="zh-CN"/>
        </w:rPr>
        <w:lastRenderedPageBreak/>
        <w:t xml:space="preserve">images of epididymal white adipose tissue (eWAT); (D) </w:t>
      </w:r>
      <w:r w:rsidRPr="00762DC9">
        <w:rPr>
          <w:rFonts w:ascii="Times New Roman" w:hAnsi="Times New Roman" w:cs="Times New Roman" w:hint="eastAsia"/>
          <w:sz w:val="24"/>
          <w:szCs w:val="24"/>
          <w:lang w:eastAsia="zh-CN"/>
        </w:rPr>
        <w:t xml:space="preserve">Relative </w:t>
      </w:r>
      <w:r w:rsidRPr="00762DC9">
        <w:rPr>
          <w:rFonts w:ascii="Times New Roman" w:hAnsi="Times New Roman" w:cs="Times New Roman"/>
          <w:sz w:val="24"/>
          <w:szCs w:val="24"/>
          <w:lang w:eastAsia="zh-CN"/>
        </w:rPr>
        <w:t xml:space="preserve">mRNA levels of ketogenic enzymes in eWAT; (E) Representative images of inguinal white adipose tissue (iWAT); (F) </w:t>
      </w:r>
      <w:r w:rsidRPr="00762DC9">
        <w:rPr>
          <w:rFonts w:ascii="Times New Roman" w:hAnsi="Times New Roman" w:cs="Times New Roman" w:hint="eastAsia"/>
          <w:sz w:val="24"/>
          <w:szCs w:val="24"/>
          <w:lang w:eastAsia="zh-CN"/>
        </w:rPr>
        <w:t xml:space="preserve">Relative </w:t>
      </w:r>
      <w:r w:rsidRPr="00762DC9">
        <w:rPr>
          <w:rFonts w:ascii="Times New Roman" w:hAnsi="Times New Roman" w:cs="Times New Roman"/>
          <w:sz w:val="24"/>
          <w:szCs w:val="24"/>
          <w:lang w:eastAsia="zh-CN"/>
        </w:rPr>
        <w:t xml:space="preserve">mRNA levels of ketogenic enzymes in iWAT; (G-H) </w:t>
      </w:r>
      <w:r w:rsidRPr="00762DC9">
        <w:rPr>
          <w:rFonts w:ascii="Times New Roman" w:hAnsi="Times New Roman" w:cs="Times New Roman" w:hint="eastAsia"/>
          <w:sz w:val="24"/>
          <w:szCs w:val="24"/>
          <w:lang w:eastAsia="zh-CN"/>
        </w:rPr>
        <w:t xml:space="preserve">Immunoblot analysis </w:t>
      </w:r>
      <w:r w:rsidRPr="00762DC9">
        <w:rPr>
          <w:rFonts w:ascii="Times New Roman" w:hAnsi="Times New Roman" w:cs="Times New Roman"/>
          <w:sz w:val="24"/>
          <w:szCs w:val="24"/>
          <w:lang w:eastAsia="zh-CN"/>
        </w:rPr>
        <w:t xml:space="preserve">of </w:t>
      </w:r>
      <w:r w:rsidRPr="00762DC9">
        <w:rPr>
          <w:rFonts w:ascii="Times New Roman" w:hAnsi="Times New Roman" w:cs="Times New Roman" w:hint="eastAsia"/>
          <w:sz w:val="24"/>
          <w:szCs w:val="24"/>
          <w:lang w:eastAsia="zh-CN"/>
        </w:rPr>
        <w:t>UCP-1</w:t>
      </w:r>
      <w:r w:rsidRPr="00762DC9">
        <w:rPr>
          <w:rFonts w:ascii="Times New Roman" w:hAnsi="Times New Roman" w:cs="Times New Roman"/>
          <w:sz w:val="24"/>
          <w:szCs w:val="24"/>
          <w:lang w:eastAsia="zh-CN"/>
        </w:rPr>
        <w:t xml:space="preserve"> protein expression in eWAT and iWAT after AD</w:t>
      </w:r>
      <w:r w:rsidRPr="00762DC9">
        <w:rPr>
          <w:rFonts w:ascii="Times New Roman" w:hAnsi="Times New Roman" w:cs="Times New Roman" w:hint="eastAsia"/>
          <w:sz w:val="24"/>
          <w:szCs w:val="24"/>
          <w:lang w:eastAsia="zh-CN"/>
        </w:rPr>
        <w:t xml:space="preserve">F. </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I</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J</w:t>
      </w:r>
      <w:r w:rsidRPr="00762DC9">
        <w:rPr>
          <w:rFonts w:ascii="Times New Roman" w:hAnsi="Times New Roman" w:cs="Times New Roman"/>
          <w:sz w:val="24"/>
          <w:szCs w:val="24"/>
          <w:lang w:eastAsia="zh-CN"/>
        </w:rPr>
        <w:t xml:space="preserve">) </w:t>
      </w:r>
      <w:r w:rsidRPr="00762DC9">
        <w:rPr>
          <w:rFonts w:ascii="Times New Roman" w:hAnsi="Times New Roman" w:cs="Times New Roman" w:hint="eastAsia"/>
          <w:sz w:val="24"/>
          <w:szCs w:val="24"/>
          <w:lang w:eastAsia="zh-CN"/>
        </w:rPr>
        <w:t xml:space="preserve">Immunoblot analysis </w:t>
      </w:r>
      <w:r w:rsidRPr="00762DC9">
        <w:rPr>
          <w:rFonts w:ascii="Times New Roman" w:hAnsi="Times New Roman" w:cs="Times New Roman"/>
          <w:sz w:val="24"/>
          <w:szCs w:val="24"/>
          <w:lang w:eastAsia="zh-CN"/>
        </w:rPr>
        <w:t>of</w:t>
      </w:r>
      <w:r w:rsidRPr="00762DC9">
        <w:rPr>
          <w:rFonts w:ascii="Times New Roman" w:hAnsi="Times New Roman" w:cs="Times New Roman" w:hint="eastAsia"/>
          <w:sz w:val="24"/>
          <w:szCs w:val="24"/>
          <w:lang w:eastAsia="zh-CN"/>
        </w:rPr>
        <w:t xml:space="preserve"> HMGCS2 </w:t>
      </w:r>
      <w:r w:rsidRPr="00762DC9">
        <w:rPr>
          <w:rFonts w:ascii="Times New Roman" w:hAnsi="Times New Roman" w:cs="Times New Roman"/>
          <w:sz w:val="24"/>
          <w:szCs w:val="24"/>
          <w:lang w:eastAsia="zh-CN"/>
        </w:rPr>
        <w:t xml:space="preserve">protein expression in </w:t>
      </w:r>
      <w:r w:rsidR="00031586">
        <w:rPr>
          <w:rFonts w:ascii="Times New Roman" w:hAnsi="Times New Roman" w:cs="Times New Roman" w:hint="eastAsia"/>
          <w:sz w:val="24"/>
          <w:szCs w:val="24"/>
          <w:lang w:eastAsia="zh-CN"/>
        </w:rPr>
        <w:t xml:space="preserve">liver, </w:t>
      </w:r>
      <w:r w:rsidRPr="00762DC9">
        <w:rPr>
          <w:rFonts w:ascii="Times New Roman" w:hAnsi="Times New Roman" w:cs="Times New Roman"/>
          <w:sz w:val="24"/>
          <w:szCs w:val="24"/>
          <w:lang w:eastAsia="zh-CN"/>
        </w:rPr>
        <w:t>eWAT and iWAT after AD</w:t>
      </w:r>
      <w:r w:rsidRPr="00762DC9">
        <w:rPr>
          <w:rFonts w:ascii="Times New Roman" w:hAnsi="Times New Roman" w:cs="Times New Roman" w:hint="eastAsia"/>
          <w:sz w:val="24"/>
          <w:szCs w:val="24"/>
          <w:lang w:eastAsia="zh-CN"/>
        </w:rPr>
        <w:t xml:space="preserve">F. </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K</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L</w:t>
      </w:r>
      <w:r w:rsidRPr="00762DC9">
        <w:rPr>
          <w:rFonts w:ascii="Times New Roman" w:hAnsi="Times New Roman" w:cs="Times New Roman"/>
          <w:sz w:val="24"/>
          <w:szCs w:val="24"/>
          <w:lang w:eastAsia="zh-CN"/>
        </w:rPr>
        <w:t xml:space="preserve">) Genetic validation of adipocyte-specific </w:t>
      </w:r>
      <w:bookmarkStart w:id="9" w:name="_Hlk194591474"/>
      <w:r w:rsidRPr="00762DC9">
        <w:rPr>
          <w:rFonts w:ascii="Times New Roman" w:hAnsi="Times New Roman" w:cs="Times New Roman"/>
          <w:i/>
          <w:iCs/>
          <w:sz w:val="24"/>
          <w:szCs w:val="24"/>
          <w:lang w:eastAsia="zh-CN"/>
        </w:rPr>
        <w:t>H</w:t>
      </w:r>
      <w:r w:rsidRPr="00762DC9">
        <w:rPr>
          <w:rFonts w:ascii="Times New Roman" w:hAnsi="Times New Roman" w:cs="Times New Roman" w:hint="eastAsia"/>
          <w:i/>
          <w:iCs/>
          <w:sz w:val="24"/>
          <w:szCs w:val="24"/>
          <w:lang w:eastAsia="zh-CN"/>
        </w:rPr>
        <w:t>mgcs2</w:t>
      </w:r>
      <w:bookmarkEnd w:id="9"/>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knockout:</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K</w:t>
      </w:r>
      <w:r w:rsidRPr="00762DC9">
        <w:rPr>
          <w:rFonts w:ascii="Times New Roman" w:hAnsi="Times New Roman" w:cs="Times New Roman"/>
          <w:sz w:val="24"/>
          <w:szCs w:val="24"/>
          <w:lang w:eastAsia="zh-CN"/>
        </w:rPr>
        <w:t xml:space="preserve">) Breeding strategy for generating adipocyte-specific </w:t>
      </w:r>
      <w:r w:rsidRPr="00762DC9">
        <w:rPr>
          <w:rFonts w:ascii="Times New Roman" w:hAnsi="Times New Roman" w:cs="Times New Roman"/>
          <w:i/>
          <w:iCs/>
          <w:sz w:val="24"/>
          <w:szCs w:val="24"/>
          <w:lang w:eastAsia="zh-CN"/>
        </w:rPr>
        <w:t>H</w:t>
      </w:r>
      <w:r w:rsidRPr="00762DC9">
        <w:rPr>
          <w:rFonts w:ascii="Times New Roman" w:hAnsi="Times New Roman" w:cs="Times New Roman" w:hint="eastAsia"/>
          <w:i/>
          <w:iCs/>
          <w:sz w:val="24"/>
          <w:szCs w:val="24"/>
          <w:lang w:eastAsia="zh-CN"/>
        </w:rPr>
        <w:t>mgcs2</w:t>
      </w:r>
      <w:r w:rsidRPr="00762DC9">
        <w:rPr>
          <w:rFonts w:ascii="Times New Roman" w:hAnsi="Times New Roman" w:cs="Times New Roman"/>
          <w:sz w:val="24"/>
          <w:szCs w:val="24"/>
          <w:lang w:eastAsia="zh-CN"/>
        </w:rPr>
        <w:t xml:space="preserve"> knockout mice (</w:t>
      </w:r>
      <w:r w:rsidRPr="00762DC9">
        <w:rPr>
          <w:rFonts w:ascii="Times New Roman" w:hAnsi="Times New Roman" w:cs="Times New Roman"/>
          <w:i/>
          <w:iCs/>
          <w:sz w:val="24"/>
          <w:szCs w:val="24"/>
          <w:lang w:eastAsia="zh-CN"/>
        </w:rPr>
        <w:t>H</w:t>
      </w:r>
      <w:r w:rsidRPr="00762DC9">
        <w:rPr>
          <w:rFonts w:ascii="Times New Roman" w:hAnsi="Times New Roman" w:cs="Times New Roman" w:hint="eastAsia"/>
          <w:i/>
          <w:iCs/>
          <w:sz w:val="24"/>
          <w:szCs w:val="24"/>
          <w:lang w:eastAsia="zh-CN"/>
        </w:rPr>
        <w:t>mgcs2</w:t>
      </w:r>
      <w:r w:rsidRPr="00762DC9">
        <w:rPr>
          <w:rFonts w:ascii="Times New Roman" w:hAnsi="Times New Roman" w:cs="Times New Roman"/>
          <w:sz w:val="24"/>
          <w:szCs w:val="24"/>
          <w:vertAlign w:val="superscript"/>
          <w:lang w:eastAsia="zh-CN"/>
        </w:rPr>
        <w:t>AKO</w:t>
      </w:r>
      <w:r w:rsidRPr="00762DC9">
        <w:rPr>
          <w:rFonts w:ascii="Times New Roman" w:hAnsi="Times New Roman" w:cs="Times New Roman"/>
          <w:sz w:val="24"/>
          <w:szCs w:val="24"/>
          <w:lang w:eastAsia="zh-CN"/>
        </w:rPr>
        <w:t xml:space="preserve">) by crossing </w:t>
      </w:r>
      <w:r w:rsidRPr="00762DC9">
        <w:rPr>
          <w:rFonts w:ascii="Times New Roman" w:hAnsi="Times New Roman" w:cs="Times New Roman"/>
          <w:i/>
          <w:iCs/>
          <w:sz w:val="24"/>
          <w:szCs w:val="24"/>
          <w:lang w:eastAsia="zh-CN"/>
        </w:rPr>
        <w:t>H</w:t>
      </w:r>
      <w:r w:rsidRPr="00762DC9">
        <w:rPr>
          <w:rFonts w:ascii="Times New Roman" w:hAnsi="Times New Roman" w:cs="Times New Roman" w:hint="eastAsia"/>
          <w:i/>
          <w:iCs/>
          <w:sz w:val="24"/>
          <w:szCs w:val="24"/>
          <w:lang w:eastAsia="zh-CN"/>
        </w:rPr>
        <w:t>mgcs2</w:t>
      </w:r>
      <w:r w:rsidRPr="00762DC9">
        <w:rPr>
          <w:rFonts w:ascii="Times New Roman" w:hAnsi="Times New Roman" w:cs="Times New Roman"/>
          <w:sz w:val="24"/>
          <w:szCs w:val="24"/>
          <w:vertAlign w:val="superscript"/>
          <w:lang w:eastAsia="zh-CN"/>
        </w:rPr>
        <w:t xml:space="preserve">flox/flox </w:t>
      </w:r>
      <w:r w:rsidRPr="00762DC9">
        <w:rPr>
          <w:rFonts w:ascii="Times New Roman" w:hAnsi="Times New Roman" w:cs="Times New Roman"/>
          <w:sz w:val="24"/>
          <w:szCs w:val="24"/>
          <w:lang w:eastAsia="zh-CN"/>
        </w:rPr>
        <w:t>mice with Adipoq-Cre transgenic mice</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L</w:t>
      </w:r>
      <w:r w:rsidRPr="00762DC9">
        <w:rPr>
          <w:rFonts w:ascii="Times New Roman" w:hAnsi="Times New Roman" w:cs="Times New Roman"/>
          <w:sz w:val="24"/>
          <w:szCs w:val="24"/>
          <w:lang w:eastAsia="zh-CN"/>
        </w:rPr>
        <w:t xml:space="preserve">) Western blot confirmation of </w:t>
      </w:r>
      <w:r w:rsidRPr="00762DC9">
        <w:rPr>
          <w:rFonts w:ascii="Times New Roman" w:hAnsi="Times New Roman" w:cs="Times New Roman"/>
          <w:i/>
          <w:iCs/>
          <w:sz w:val="24"/>
          <w:szCs w:val="24"/>
          <w:lang w:eastAsia="zh-CN"/>
        </w:rPr>
        <w:t>Hmgcs2</w:t>
      </w:r>
      <w:r w:rsidRPr="00762DC9">
        <w:rPr>
          <w:rFonts w:ascii="Times New Roman" w:hAnsi="Times New Roman" w:cs="Times New Roman"/>
          <w:sz w:val="24"/>
          <w:szCs w:val="24"/>
          <w:lang w:eastAsia="zh-CN"/>
        </w:rPr>
        <w:t xml:space="preserve"> deletion in adipocytes from </w:t>
      </w:r>
      <w:r w:rsidRPr="00762DC9">
        <w:rPr>
          <w:rFonts w:ascii="Times New Roman" w:hAnsi="Times New Roman" w:cs="Times New Roman"/>
          <w:i/>
          <w:iCs/>
          <w:sz w:val="24"/>
          <w:szCs w:val="24"/>
          <w:lang w:eastAsia="zh-CN"/>
        </w:rPr>
        <w:t>Hmgcs2</w:t>
      </w:r>
      <w:r w:rsidRPr="00762DC9">
        <w:rPr>
          <w:rFonts w:ascii="Times New Roman" w:hAnsi="Times New Roman" w:cs="Times New Roman"/>
          <w:sz w:val="24"/>
          <w:szCs w:val="24"/>
          <w:vertAlign w:val="superscript"/>
          <w:lang w:eastAsia="zh-CN"/>
        </w:rPr>
        <w:t>WT</w:t>
      </w:r>
      <w:r w:rsidRPr="00762DC9">
        <w:rPr>
          <w:rFonts w:ascii="Times New Roman" w:hAnsi="Times New Roman" w:cs="Times New Roman"/>
          <w:sz w:val="24"/>
          <w:szCs w:val="24"/>
          <w:lang w:eastAsia="zh-CN"/>
        </w:rPr>
        <w:t xml:space="preserve"> and </w:t>
      </w:r>
      <w:r w:rsidRPr="00762DC9">
        <w:rPr>
          <w:rFonts w:ascii="Times New Roman" w:hAnsi="Times New Roman" w:cs="Times New Roman"/>
          <w:i/>
          <w:iCs/>
          <w:sz w:val="24"/>
          <w:szCs w:val="24"/>
          <w:lang w:eastAsia="zh-CN"/>
        </w:rPr>
        <w:t>Hmgcs</w:t>
      </w:r>
      <w:r w:rsidRPr="00762DC9">
        <w:rPr>
          <w:rFonts w:ascii="Times New Roman" w:hAnsi="Times New Roman" w:cs="Times New Roman"/>
          <w:sz w:val="24"/>
          <w:szCs w:val="24"/>
          <w:lang w:eastAsia="zh-CN"/>
        </w:rPr>
        <w:t>2</w:t>
      </w:r>
      <w:r w:rsidRPr="00762DC9">
        <w:rPr>
          <w:rFonts w:ascii="Times New Roman" w:hAnsi="Times New Roman" w:cs="Times New Roman"/>
          <w:sz w:val="24"/>
          <w:szCs w:val="24"/>
          <w:vertAlign w:val="superscript"/>
          <w:lang w:eastAsia="zh-CN"/>
        </w:rPr>
        <w:t>AKO</w:t>
      </w:r>
      <w:r w:rsidRPr="00762DC9">
        <w:rPr>
          <w:rFonts w:ascii="Times New Roman" w:hAnsi="Times New Roman" w:cs="Times New Roman"/>
          <w:sz w:val="24"/>
          <w:szCs w:val="24"/>
          <w:lang w:eastAsia="zh-CN"/>
        </w:rPr>
        <w:t xml:space="preserve"> mice</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w:t>
      </w:r>
      <w:r w:rsidRPr="00762DC9">
        <w:rPr>
          <w:rFonts w:ascii="Times New Roman" w:hAnsi="Times New Roman" w:cs="Times New Roman" w:hint="eastAsia"/>
          <w:sz w:val="24"/>
          <w:szCs w:val="24"/>
          <w:lang w:eastAsia="zh-CN"/>
        </w:rPr>
        <w:t>M</w:t>
      </w:r>
      <w:r w:rsidRPr="00762DC9">
        <w:rPr>
          <w:rFonts w:ascii="Times New Roman" w:hAnsi="Times New Roman" w:cs="Times New Roman"/>
          <w:sz w:val="24"/>
          <w:szCs w:val="24"/>
          <w:lang w:eastAsia="zh-CN"/>
        </w:rPr>
        <w:t>) Proposed model: Metabolic stress induces ketone body production in adipocytes, which promotes myeloma cell survival under glucose restriction.</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Data represent</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lang w:eastAsia="zh-CN"/>
        </w:rPr>
        <w:t>mean ± SD from two independent experiments (n=5 mice/group). Statistical significance was determined by a two-tailed Student’s t-test. *P&lt;0.05</w:t>
      </w:r>
      <w:r w:rsidRPr="00762DC9">
        <w:rPr>
          <w:rFonts w:ascii="Times New Roman" w:hAnsi="Times New Roman" w:cs="Times New Roman" w:hint="eastAsia"/>
          <w:sz w:val="24"/>
          <w:szCs w:val="24"/>
          <w:lang w:eastAsia="zh-CN"/>
        </w:rPr>
        <w:t>;</w:t>
      </w:r>
      <w:r w:rsidRPr="00762DC9">
        <w:rPr>
          <w:rFonts w:ascii="Times New Roman" w:hAnsi="Times New Roman" w:cs="Times New Roman"/>
          <w:sz w:val="24"/>
          <w:szCs w:val="24"/>
          <w:lang w:eastAsia="zh-CN"/>
        </w:rPr>
        <w:t xml:space="preserve"> **P&lt;0.01; ns, not significant.</w:t>
      </w:r>
    </w:p>
    <w:p w14:paraId="7E11F9F4" w14:textId="77777777" w:rsidR="009B3CF3" w:rsidRPr="00762DC9" w:rsidRDefault="009B3CF3" w:rsidP="009B3CF3">
      <w:pPr>
        <w:spacing w:line="360" w:lineRule="auto"/>
        <w:jc w:val="center"/>
        <w:rPr>
          <w:noProof/>
        </w:rPr>
      </w:pPr>
      <w:r w:rsidRPr="00762DC9">
        <w:rPr>
          <w:noProof/>
        </w:rPr>
        <w:lastRenderedPageBreak/>
        <w:drawing>
          <wp:inline distT="0" distB="0" distL="0" distR="0" wp14:anchorId="4AF34237" wp14:editId="4DC2BA1A">
            <wp:extent cx="5387570" cy="5037128"/>
            <wp:effectExtent l="0" t="0" r="3810" b="0"/>
            <wp:docPr id="1919991895" name="图片 2"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91895" name="图片 2" descr="图片包含 图示&#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5186" cy="5072297"/>
                    </a:xfrm>
                    <a:prstGeom prst="rect">
                      <a:avLst/>
                    </a:prstGeom>
                    <a:noFill/>
                    <a:ln>
                      <a:noFill/>
                    </a:ln>
                  </pic:spPr>
                </pic:pic>
              </a:graphicData>
            </a:graphic>
          </wp:inline>
        </w:drawing>
      </w:r>
    </w:p>
    <w:p w14:paraId="12AF059F" w14:textId="77777777" w:rsidR="009B3CF3" w:rsidRPr="00762DC9" w:rsidRDefault="009B3CF3" w:rsidP="009B3CF3">
      <w:pPr>
        <w:spacing w:after="0" w:line="360" w:lineRule="auto"/>
        <w:jc w:val="both"/>
        <w:rPr>
          <w:rFonts w:ascii="Times New Roman" w:eastAsiaTheme="minorEastAsia" w:hAnsi="Times New Roman" w:cs="Times New Roman"/>
          <w:b/>
          <w:bCs/>
          <w:color w:val="000000" w:themeColor="text1"/>
          <w:sz w:val="24"/>
          <w:szCs w:val="24"/>
          <w:lang w:eastAsia="zh-CN"/>
        </w:rPr>
      </w:pPr>
      <w:r w:rsidRPr="00762DC9">
        <w:rPr>
          <w:rFonts w:ascii="Times New Roman" w:eastAsiaTheme="minorEastAsia" w:hAnsi="Times New Roman" w:cs="Times New Roman" w:hint="eastAsia"/>
          <w:b/>
          <w:bCs/>
          <w:color w:val="000000" w:themeColor="text1"/>
          <w:sz w:val="24"/>
          <w:szCs w:val="24"/>
          <w:lang w:eastAsia="zh-CN"/>
        </w:rPr>
        <w:t xml:space="preserve">Figure S3. HSP90 maintains </w:t>
      </w:r>
      <w:r w:rsidRPr="00762DC9">
        <w:rPr>
          <w:rFonts w:ascii="Times New Roman" w:eastAsiaTheme="minorEastAsia" w:hAnsi="Times New Roman" w:cs="Times New Roman"/>
          <w:b/>
          <w:bCs/>
          <w:color w:val="000000" w:themeColor="text1"/>
          <w:sz w:val="24"/>
          <w:szCs w:val="24"/>
          <w:lang w:eastAsia="zh-CN"/>
        </w:rPr>
        <w:t xml:space="preserve">IRF4 </w:t>
      </w:r>
      <w:r w:rsidRPr="00762DC9">
        <w:rPr>
          <w:rFonts w:ascii="Times New Roman" w:eastAsiaTheme="minorEastAsia" w:hAnsi="Times New Roman" w:cs="Times New Roman" w:hint="eastAsia"/>
          <w:b/>
          <w:bCs/>
          <w:color w:val="000000" w:themeColor="text1"/>
          <w:sz w:val="24"/>
          <w:szCs w:val="24"/>
          <w:lang w:eastAsia="zh-CN"/>
        </w:rPr>
        <w:t xml:space="preserve">protein stability in myeloma cells. </w:t>
      </w:r>
    </w:p>
    <w:p w14:paraId="5F776187" w14:textId="77777777" w:rsidR="009B3CF3" w:rsidRPr="00762DC9" w:rsidRDefault="009B3CF3" w:rsidP="009B3CF3">
      <w:pPr>
        <w:spacing w:after="0" w:line="360" w:lineRule="auto"/>
        <w:jc w:val="both"/>
        <w:rPr>
          <w:rFonts w:ascii="Times New Roman" w:hAnsi="Times New Roman" w:cs="Times New Roman"/>
          <w:color w:val="000000" w:themeColor="text1"/>
          <w:sz w:val="24"/>
          <w:szCs w:val="24"/>
        </w:rPr>
      </w:pPr>
      <w:r w:rsidRPr="00762DC9">
        <w:rPr>
          <w:rFonts w:ascii="Times New Roman" w:hAnsi="Times New Roman" w:cs="Times New Roman"/>
          <w:color w:val="000000" w:themeColor="text1"/>
          <w:sz w:val="24"/>
          <w:szCs w:val="24"/>
          <w:lang w:eastAsia="zh-CN"/>
        </w:rPr>
        <w:t xml:space="preserve">(A) Immunoblot analysis of IRF4 protein levels in myeloma cells </w:t>
      </w:r>
      <w:r w:rsidRPr="00762DC9">
        <w:rPr>
          <w:rFonts w:ascii="Times New Roman" w:hAnsi="Times New Roman" w:cs="Times New Roman" w:hint="eastAsia"/>
          <w:color w:val="000000" w:themeColor="text1"/>
          <w:sz w:val="24"/>
          <w:szCs w:val="24"/>
          <w:lang w:eastAsia="zh-CN"/>
        </w:rPr>
        <w:t>cultured under</w:t>
      </w:r>
      <w:bookmarkStart w:id="10" w:name="_Hlk194594515"/>
      <w:r w:rsidRPr="00762DC9">
        <w:rPr>
          <w:rFonts w:ascii="Times New Roman" w:hAnsi="Times New Roman" w:cs="Times New Roman" w:hint="eastAsia"/>
          <w:color w:val="000000" w:themeColor="text1"/>
          <w:sz w:val="24"/>
          <w:szCs w:val="24"/>
          <w:lang w:eastAsia="zh-CN"/>
        </w:rPr>
        <w:t xml:space="preserve"> GD conditions</w:t>
      </w:r>
      <w:r w:rsidRPr="00762DC9">
        <w:rPr>
          <w:rFonts w:ascii="Times New Roman" w:hAnsi="Times New Roman" w:cs="Times New Roman"/>
          <w:color w:val="000000" w:themeColor="text1"/>
          <w:sz w:val="24"/>
          <w:szCs w:val="24"/>
          <w:lang w:eastAsia="zh-CN"/>
        </w:rPr>
        <w:t xml:space="preserve"> for </w:t>
      </w:r>
      <w:r w:rsidRPr="00762DC9">
        <w:rPr>
          <w:rFonts w:ascii="Times New Roman" w:hAnsi="Times New Roman" w:cs="Times New Roman" w:hint="eastAsia"/>
          <w:color w:val="000000" w:themeColor="text1"/>
          <w:sz w:val="24"/>
          <w:szCs w:val="24"/>
          <w:lang w:eastAsia="zh-CN"/>
        </w:rPr>
        <w:t xml:space="preserve">the </w:t>
      </w:r>
      <w:r w:rsidRPr="00762DC9">
        <w:rPr>
          <w:rFonts w:ascii="Times New Roman" w:hAnsi="Times New Roman" w:cs="Times New Roman"/>
          <w:color w:val="000000" w:themeColor="text1"/>
          <w:sz w:val="24"/>
          <w:szCs w:val="24"/>
          <w:lang w:eastAsia="zh-CN"/>
        </w:rPr>
        <w:t>indicated durations</w:t>
      </w:r>
      <w:bookmarkEnd w:id="10"/>
      <w:r w:rsidRPr="00762DC9">
        <w:rPr>
          <w:rFonts w:ascii="Times New Roman" w:hAnsi="Times New Roman" w:cs="Times New Roman" w:hint="eastAsia"/>
          <w:color w:val="000000" w:themeColor="text1"/>
          <w:sz w:val="24"/>
          <w:szCs w:val="24"/>
          <w:lang w:eastAsia="zh-CN"/>
        </w:rPr>
        <w:t xml:space="preserve">. (B) </w:t>
      </w:r>
      <w:r w:rsidRPr="00762DC9">
        <w:rPr>
          <w:rFonts w:ascii="Times New Roman" w:hAnsi="Times New Roman" w:cs="Times New Roman"/>
          <w:color w:val="000000" w:themeColor="text1"/>
          <w:sz w:val="24"/>
          <w:szCs w:val="24"/>
          <w:lang w:eastAsia="zh-CN"/>
        </w:rPr>
        <w:t xml:space="preserve">Quantitative RT-PCR analysis of </w:t>
      </w:r>
      <w:r w:rsidRPr="00762DC9">
        <w:rPr>
          <w:rFonts w:ascii="Times New Roman" w:hAnsi="Times New Roman" w:cs="Times New Roman"/>
          <w:i/>
          <w:iCs/>
          <w:color w:val="000000" w:themeColor="text1"/>
          <w:sz w:val="24"/>
          <w:szCs w:val="24"/>
          <w:lang w:eastAsia="zh-CN"/>
        </w:rPr>
        <w:t>IRF4</w:t>
      </w:r>
      <w:r w:rsidRPr="00762DC9">
        <w:rPr>
          <w:rFonts w:ascii="Times New Roman" w:hAnsi="Times New Roman" w:cs="Times New Roman"/>
          <w:color w:val="000000" w:themeColor="text1"/>
          <w:sz w:val="24"/>
          <w:szCs w:val="24"/>
          <w:lang w:eastAsia="zh-CN"/>
        </w:rPr>
        <w:t xml:space="preserve"> mRNA expression under GD conditions </w:t>
      </w:r>
      <w:bookmarkStart w:id="11" w:name="_Hlk194648202"/>
      <w:r w:rsidRPr="00762DC9">
        <w:rPr>
          <w:rFonts w:ascii="Times New Roman" w:hAnsi="Times New Roman" w:cs="Times New Roman"/>
          <w:color w:val="000000" w:themeColor="text1"/>
          <w:sz w:val="24"/>
          <w:szCs w:val="24"/>
          <w:lang w:eastAsia="zh-CN"/>
        </w:rPr>
        <w:t xml:space="preserve">for </w:t>
      </w:r>
      <w:r w:rsidRPr="00762DC9">
        <w:rPr>
          <w:rFonts w:ascii="Times New Roman" w:hAnsi="Times New Roman" w:cs="Times New Roman" w:hint="eastAsia"/>
          <w:color w:val="000000" w:themeColor="text1"/>
          <w:sz w:val="24"/>
          <w:szCs w:val="24"/>
          <w:lang w:eastAsia="zh-CN"/>
        </w:rPr>
        <w:t xml:space="preserve">the </w:t>
      </w:r>
      <w:r w:rsidRPr="00762DC9">
        <w:rPr>
          <w:rFonts w:ascii="Times New Roman" w:hAnsi="Times New Roman" w:cs="Times New Roman"/>
          <w:color w:val="000000" w:themeColor="text1"/>
          <w:sz w:val="24"/>
          <w:szCs w:val="24"/>
          <w:lang w:eastAsia="zh-CN"/>
        </w:rPr>
        <w:t>indicated durations</w:t>
      </w:r>
      <w:r w:rsidRPr="00762DC9">
        <w:rPr>
          <w:rFonts w:ascii="Times New Roman" w:hAnsi="Times New Roman" w:cs="Times New Roman" w:hint="eastAsia"/>
          <w:color w:val="000000" w:themeColor="text1"/>
          <w:sz w:val="24"/>
          <w:szCs w:val="24"/>
          <w:lang w:eastAsia="zh-CN"/>
        </w:rPr>
        <w:t xml:space="preserve">. </w:t>
      </w:r>
      <w:bookmarkEnd w:id="11"/>
      <w:r w:rsidRPr="00762DC9">
        <w:rPr>
          <w:rFonts w:ascii="Times New Roman" w:hAnsi="Times New Roman" w:cs="Times New Roman"/>
          <w:color w:val="000000" w:themeColor="text1"/>
          <w:sz w:val="24"/>
          <w:szCs w:val="24"/>
          <w:lang w:eastAsia="zh-CN"/>
        </w:rPr>
        <w:t xml:space="preserve">(C) Western blot of IRF4 protein levels following 10 mM 2-DG treatment. (D) Quantitative mRNA analysis of </w:t>
      </w:r>
      <w:r w:rsidRPr="00762DC9">
        <w:rPr>
          <w:rFonts w:ascii="Times New Roman" w:hAnsi="Times New Roman" w:cs="Times New Roman"/>
          <w:i/>
          <w:iCs/>
          <w:color w:val="000000" w:themeColor="text1"/>
          <w:sz w:val="24"/>
          <w:szCs w:val="24"/>
          <w:lang w:eastAsia="zh-CN"/>
        </w:rPr>
        <w:t>IRF4</w:t>
      </w:r>
      <w:r w:rsidRPr="00762DC9">
        <w:rPr>
          <w:rFonts w:ascii="Times New Roman" w:hAnsi="Times New Roman" w:cs="Times New Roman"/>
          <w:color w:val="000000" w:themeColor="text1"/>
          <w:sz w:val="24"/>
          <w:szCs w:val="24"/>
          <w:lang w:eastAsia="zh-CN"/>
        </w:rPr>
        <w:t xml:space="preserve"> expression under 2-DG treatment. </w:t>
      </w:r>
      <w:r w:rsidRPr="00762DC9">
        <w:rPr>
          <w:rFonts w:ascii="Times New Roman" w:hAnsi="Times New Roman" w:cs="Times New Roman"/>
          <w:color w:val="000000" w:themeColor="text1"/>
          <w:sz w:val="24"/>
          <w:szCs w:val="24"/>
        </w:rPr>
        <w:t>(E) Immunoblot of IRF4 protein levels in myeloma cells cultured with varying glucose concentrations (0-5 mM) for 16 h.</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 xml:space="preserve">(F) Corresponding </w:t>
      </w:r>
      <w:r w:rsidRPr="00762DC9">
        <w:rPr>
          <w:rFonts w:ascii="Times New Roman" w:hAnsi="Times New Roman" w:cs="Times New Roman"/>
          <w:i/>
          <w:iCs/>
          <w:color w:val="000000" w:themeColor="text1"/>
          <w:sz w:val="24"/>
          <w:szCs w:val="24"/>
        </w:rPr>
        <w:t>IRF4</w:t>
      </w:r>
      <w:r w:rsidRPr="00762DC9">
        <w:rPr>
          <w:rFonts w:ascii="Times New Roman" w:hAnsi="Times New Roman" w:cs="Times New Roman"/>
          <w:color w:val="000000" w:themeColor="text1"/>
          <w:sz w:val="24"/>
          <w:szCs w:val="24"/>
        </w:rPr>
        <w:t xml:space="preserve"> mRNA expression analysis.</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lang w:eastAsia="zh-CN"/>
        </w:rPr>
        <w:t>(</w:t>
      </w:r>
      <w:r w:rsidRPr="00762DC9">
        <w:rPr>
          <w:rFonts w:ascii="Times New Roman" w:hAnsi="Times New Roman" w:cs="Times New Roman" w:hint="eastAsia"/>
          <w:color w:val="000000" w:themeColor="text1"/>
          <w:sz w:val="24"/>
          <w:szCs w:val="24"/>
          <w:lang w:eastAsia="zh-CN"/>
        </w:rPr>
        <w:t>G</w:t>
      </w:r>
      <w:r w:rsidRPr="00762DC9">
        <w:rPr>
          <w:rFonts w:ascii="Times New Roman" w:hAnsi="Times New Roman" w:cs="Times New Roman"/>
          <w:color w:val="000000" w:themeColor="text1"/>
          <w:sz w:val="24"/>
          <w:szCs w:val="24"/>
          <w:lang w:eastAsia="zh-CN"/>
        </w:rPr>
        <w:t>) HA-IRF4 was immunoprecipitated from HEK293T cells co-expressing</w:t>
      </w:r>
      <w:r w:rsidRPr="00762DC9">
        <w:rPr>
          <w:rFonts w:ascii="Times New Roman" w:hAnsi="Times New Roman" w:cs="Times New Roman" w:hint="eastAsia"/>
          <w:color w:val="000000" w:themeColor="text1"/>
          <w:sz w:val="24"/>
          <w:szCs w:val="24"/>
          <w:lang w:eastAsia="zh-CN"/>
        </w:rPr>
        <w:t xml:space="preserve"> HA-IRF4 and </w:t>
      </w:r>
      <w:r w:rsidRPr="00762DC9">
        <w:rPr>
          <w:rFonts w:ascii="Times New Roman" w:hAnsi="Times New Roman" w:cs="Times New Roman"/>
          <w:color w:val="000000" w:themeColor="text1"/>
          <w:sz w:val="24"/>
          <w:szCs w:val="24"/>
          <w:lang w:eastAsia="zh-CN"/>
        </w:rPr>
        <w:t>Flag-HSP90, treated with either 2-DG (10 mM) or GD conditions. Input and IP fractions were analyzed by immunoblotting.</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 xml:space="preserve">(H) IRF4 protein kinetics in myeloma cells treated with 2 μM 17-AAG for </w:t>
      </w:r>
      <w:r w:rsidRPr="00762DC9">
        <w:rPr>
          <w:rFonts w:ascii="Times New Roman" w:hAnsi="Times New Roman" w:cs="Times New Roman" w:hint="eastAsia"/>
          <w:color w:val="000000" w:themeColor="text1"/>
          <w:sz w:val="24"/>
          <w:szCs w:val="24"/>
          <w:lang w:eastAsia="zh-CN"/>
        </w:rPr>
        <w:t xml:space="preserve">the </w:t>
      </w:r>
      <w:r w:rsidRPr="00762DC9">
        <w:rPr>
          <w:rFonts w:ascii="Times New Roman" w:hAnsi="Times New Roman" w:cs="Times New Roman"/>
          <w:color w:val="000000" w:themeColor="text1"/>
          <w:sz w:val="24"/>
          <w:szCs w:val="24"/>
        </w:rPr>
        <w:t>indicated durations</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(I)</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lastRenderedPageBreak/>
        <w:t>Immunoblot analysis of IRF4 and HSP90 protein levels in myeloma cells expressing sh</w:t>
      </w:r>
      <w:r w:rsidRPr="00762DC9">
        <w:rPr>
          <w:rFonts w:ascii="Times New Roman" w:hAnsi="Times New Roman" w:cs="Times New Roman"/>
          <w:i/>
          <w:iCs/>
          <w:color w:val="000000" w:themeColor="text1"/>
          <w:sz w:val="24"/>
          <w:szCs w:val="24"/>
        </w:rPr>
        <w:t>Ctrl</w:t>
      </w:r>
      <w:r w:rsidRPr="00762DC9">
        <w:rPr>
          <w:rFonts w:ascii="Times New Roman" w:hAnsi="Times New Roman" w:cs="Times New Roman"/>
          <w:color w:val="000000" w:themeColor="text1"/>
          <w:sz w:val="24"/>
          <w:szCs w:val="24"/>
        </w:rPr>
        <w:t>, sh</w:t>
      </w:r>
      <w:r w:rsidRPr="00762DC9">
        <w:rPr>
          <w:rFonts w:ascii="Times New Roman" w:hAnsi="Times New Roman" w:cs="Times New Roman"/>
          <w:i/>
          <w:iCs/>
          <w:color w:val="000000" w:themeColor="text1"/>
          <w:sz w:val="24"/>
          <w:szCs w:val="24"/>
        </w:rPr>
        <w:t>HSP90</w:t>
      </w:r>
      <w:r w:rsidRPr="00762DC9">
        <w:rPr>
          <w:rFonts w:ascii="Times New Roman" w:hAnsi="Times New Roman" w:cs="Times New Roman"/>
          <w:color w:val="000000" w:themeColor="text1"/>
          <w:sz w:val="24"/>
          <w:szCs w:val="24"/>
        </w:rPr>
        <w:t>#1, or sh</w:t>
      </w:r>
      <w:r w:rsidRPr="00762DC9">
        <w:rPr>
          <w:rFonts w:ascii="Times New Roman" w:hAnsi="Times New Roman" w:cs="Times New Roman"/>
          <w:i/>
          <w:iCs/>
          <w:color w:val="000000" w:themeColor="text1"/>
          <w:sz w:val="24"/>
          <w:szCs w:val="24"/>
        </w:rPr>
        <w:t>HSP90</w:t>
      </w:r>
      <w:r w:rsidRPr="00762DC9">
        <w:rPr>
          <w:rFonts w:ascii="Times New Roman" w:hAnsi="Times New Roman" w:cs="Times New Roman"/>
          <w:color w:val="000000" w:themeColor="text1"/>
          <w:sz w:val="24"/>
          <w:szCs w:val="24"/>
        </w:rPr>
        <w:t>#2.</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(J) Cycloheximide chase assay showing IRF4 protein stability in the presence or absence of 2 μM 17-AAG</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(left).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Quantification of IRF4 protein levels normalized to GAPDH</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(right). Data represent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 xml:space="preserve">mean ± SD from three independent experiments. Statistical significance was determined by </w:t>
      </w:r>
      <w:r w:rsidRPr="00762DC9">
        <w:rPr>
          <w:rFonts w:ascii="Times New Roman" w:hAnsi="Times New Roman" w:cs="Times New Roman" w:hint="eastAsia"/>
          <w:color w:val="000000" w:themeColor="text1"/>
          <w:sz w:val="24"/>
          <w:szCs w:val="24"/>
          <w:lang w:eastAsia="zh-CN"/>
        </w:rPr>
        <w:t>Student</w:t>
      </w:r>
      <w:r w:rsidRPr="00762DC9">
        <w:rPr>
          <w:rFonts w:ascii="Times New Roman" w:hAnsi="Times New Roman" w:cs="Times New Roman"/>
          <w:color w:val="000000" w:themeColor="text1"/>
          <w:sz w:val="24"/>
          <w:szCs w:val="24"/>
          <w:lang w:eastAsia="zh-CN"/>
        </w:rPr>
        <w:t>’</w:t>
      </w:r>
      <w:r w:rsidRPr="00762DC9">
        <w:rPr>
          <w:rFonts w:ascii="Times New Roman" w:hAnsi="Times New Roman" w:cs="Times New Roman" w:hint="eastAsia"/>
          <w:color w:val="000000" w:themeColor="text1"/>
          <w:sz w:val="24"/>
          <w:szCs w:val="24"/>
          <w:lang w:eastAsia="zh-CN"/>
        </w:rPr>
        <w:t xml:space="preserve">s t-test (B, D, F) or </w:t>
      </w:r>
      <w:r w:rsidRPr="00762DC9">
        <w:rPr>
          <w:rFonts w:ascii="Times New Roman" w:hAnsi="Times New Roman" w:cs="Times New Roman"/>
          <w:color w:val="000000" w:themeColor="text1"/>
          <w:sz w:val="24"/>
          <w:szCs w:val="24"/>
        </w:rPr>
        <w:t>two-way ANOVA with Bonferroni's post-hoc test (J). *P&lt;0.05</w:t>
      </w:r>
      <w:r w:rsidRPr="00762DC9">
        <w:rPr>
          <w:rFonts w:ascii="Times New Roman" w:hAnsi="Times New Roman" w:cs="Times New Roman" w:hint="eastAsia"/>
          <w:color w:val="000000" w:themeColor="text1"/>
          <w:sz w:val="24"/>
          <w:szCs w:val="24"/>
          <w:lang w:eastAsia="zh-CN"/>
        </w:rPr>
        <w:t>;</w:t>
      </w:r>
      <w:r w:rsidRPr="00762DC9">
        <w:rPr>
          <w:rFonts w:ascii="Times New Roman" w:hAnsi="Times New Roman" w:cs="Times New Roman"/>
          <w:color w:val="000000" w:themeColor="text1"/>
          <w:sz w:val="24"/>
          <w:szCs w:val="24"/>
        </w:rPr>
        <w:t xml:space="preserve"> **P&lt;0.01; ns, not significant.</w:t>
      </w:r>
    </w:p>
    <w:p w14:paraId="1FAF75F0" w14:textId="77777777" w:rsidR="009B3CF3" w:rsidRPr="00762DC9" w:rsidRDefault="009B3CF3" w:rsidP="009B3CF3">
      <w:pPr>
        <w:jc w:val="center"/>
        <w:rPr>
          <w:rFonts w:ascii="Times New Roman" w:eastAsiaTheme="minorEastAsia" w:hAnsi="Times New Roman" w:cs="Times New Roman"/>
          <w:sz w:val="28"/>
          <w:szCs w:val="28"/>
          <w:lang w:eastAsia="zh-CN"/>
        </w:rPr>
      </w:pPr>
      <w:r w:rsidRPr="00762DC9">
        <w:rPr>
          <w:noProof/>
        </w:rPr>
        <w:drawing>
          <wp:inline distT="0" distB="0" distL="0" distR="0" wp14:anchorId="44B8B747" wp14:editId="7D5BEC0A">
            <wp:extent cx="5075555" cy="2720975"/>
            <wp:effectExtent l="0" t="0" r="0" b="3175"/>
            <wp:docPr id="1876967638" name="图片 3"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67638" name="图片 3" descr="图片包含 图示&#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5555" cy="2720975"/>
                    </a:xfrm>
                    <a:prstGeom prst="rect">
                      <a:avLst/>
                    </a:prstGeom>
                    <a:noFill/>
                    <a:ln>
                      <a:noFill/>
                    </a:ln>
                  </pic:spPr>
                </pic:pic>
              </a:graphicData>
            </a:graphic>
          </wp:inline>
        </w:drawing>
      </w:r>
    </w:p>
    <w:p w14:paraId="294C4C42" w14:textId="77777777" w:rsidR="009B3CF3" w:rsidRPr="00762DC9" w:rsidRDefault="009B3CF3" w:rsidP="009B3CF3">
      <w:pPr>
        <w:spacing w:after="0" w:line="360" w:lineRule="auto"/>
        <w:rPr>
          <w:rFonts w:ascii="Times New Roman" w:eastAsiaTheme="minorEastAsia" w:hAnsi="Times New Roman" w:cs="Times New Roman"/>
          <w:b/>
          <w:bCs/>
          <w:color w:val="000000" w:themeColor="text1"/>
          <w:sz w:val="24"/>
          <w:szCs w:val="24"/>
          <w:lang w:eastAsia="zh-CN"/>
        </w:rPr>
      </w:pPr>
      <w:r w:rsidRPr="00762DC9">
        <w:rPr>
          <w:rFonts w:ascii="Times New Roman" w:eastAsiaTheme="minorEastAsia" w:hAnsi="Times New Roman" w:cs="Times New Roman"/>
          <w:b/>
          <w:bCs/>
          <w:color w:val="000000" w:themeColor="text1"/>
          <w:sz w:val="24"/>
          <w:szCs w:val="24"/>
          <w:lang w:eastAsia="zh-CN"/>
        </w:rPr>
        <w:t>Figure S4</w:t>
      </w:r>
      <w:r w:rsidRPr="00762DC9">
        <w:rPr>
          <w:rFonts w:ascii="Times New Roman" w:eastAsiaTheme="minorEastAsia" w:hAnsi="Times New Roman" w:cs="Times New Roman" w:hint="eastAsia"/>
          <w:b/>
          <w:bCs/>
          <w:color w:val="000000" w:themeColor="text1"/>
          <w:sz w:val="24"/>
          <w:szCs w:val="24"/>
          <w:lang w:eastAsia="zh-CN"/>
        </w:rPr>
        <w:t xml:space="preserve">. </w:t>
      </w:r>
      <w:r w:rsidRPr="00762DC9">
        <w:rPr>
          <w:rFonts w:ascii="Times New Roman" w:eastAsiaTheme="minorEastAsia" w:hAnsi="Times New Roman" w:cs="Times New Roman"/>
          <w:b/>
          <w:bCs/>
          <w:color w:val="000000" w:themeColor="text1"/>
          <w:sz w:val="24"/>
          <w:szCs w:val="24"/>
          <w:lang w:eastAsia="zh-CN"/>
        </w:rPr>
        <w:t>AMPK-mediated phosphorylation regulates HSP90 nuclear export</w:t>
      </w:r>
      <w:r w:rsidRPr="00762DC9">
        <w:rPr>
          <w:rFonts w:ascii="Times New Roman" w:eastAsiaTheme="minorEastAsia" w:hAnsi="Times New Roman" w:cs="Times New Roman" w:hint="eastAsia"/>
          <w:b/>
          <w:bCs/>
          <w:color w:val="000000" w:themeColor="text1"/>
          <w:sz w:val="24"/>
          <w:szCs w:val="24"/>
          <w:lang w:eastAsia="zh-CN"/>
        </w:rPr>
        <w:t xml:space="preserve">. </w:t>
      </w:r>
    </w:p>
    <w:p w14:paraId="6F16522C" w14:textId="77777777" w:rsidR="009B3CF3" w:rsidRPr="00762DC9" w:rsidRDefault="009B3CF3" w:rsidP="009B3CF3">
      <w:pPr>
        <w:spacing w:after="0" w:line="360" w:lineRule="auto"/>
        <w:jc w:val="both"/>
        <w:rPr>
          <w:rFonts w:ascii="Times New Roman" w:hAnsi="Times New Roman" w:cs="Times New Roman"/>
          <w:color w:val="FF0000"/>
          <w:sz w:val="24"/>
          <w:szCs w:val="24"/>
          <w:lang w:eastAsia="zh-CN"/>
        </w:rPr>
      </w:pPr>
      <w:r w:rsidRPr="00762DC9">
        <w:rPr>
          <w:rFonts w:ascii="Times New Roman" w:hAnsi="Times New Roman" w:cs="Times New Roman"/>
          <w:color w:val="000000" w:themeColor="text1"/>
          <w:sz w:val="24"/>
          <w:szCs w:val="24"/>
          <w:lang w:eastAsia="zh-CN"/>
        </w:rPr>
        <w:t>(</w:t>
      </w:r>
      <w:r w:rsidRPr="00762DC9">
        <w:rPr>
          <w:rFonts w:ascii="Times New Roman" w:hAnsi="Times New Roman" w:cs="Times New Roman" w:hint="eastAsia"/>
          <w:color w:val="000000" w:themeColor="text1"/>
          <w:sz w:val="24"/>
          <w:szCs w:val="24"/>
          <w:lang w:eastAsia="zh-CN"/>
        </w:rPr>
        <w:t>A</w:t>
      </w:r>
      <w:r w:rsidRPr="00762DC9">
        <w:rPr>
          <w:rFonts w:ascii="Times New Roman" w:hAnsi="Times New Roman" w:cs="Times New Roman"/>
          <w:color w:val="000000" w:themeColor="text1"/>
          <w:sz w:val="24"/>
          <w:szCs w:val="24"/>
          <w:lang w:eastAsia="zh-CN"/>
        </w:rPr>
        <w:t xml:space="preserve">) Representative </w:t>
      </w:r>
      <w:r w:rsidRPr="00762DC9">
        <w:rPr>
          <w:rFonts w:ascii="Times New Roman" w:hAnsi="Times New Roman" w:cs="Times New Roman" w:hint="eastAsia"/>
          <w:color w:val="000000" w:themeColor="text1"/>
          <w:sz w:val="24"/>
          <w:szCs w:val="24"/>
          <w:lang w:eastAsia="zh-CN"/>
        </w:rPr>
        <w:t>i</w:t>
      </w:r>
      <w:r w:rsidRPr="00762DC9">
        <w:rPr>
          <w:rFonts w:ascii="Times New Roman" w:hAnsi="Times New Roman" w:cs="Times New Roman"/>
          <w:color w:val="000000" w:themeColor="text1"/>
          <w:sz w:val="24"/>
          <w:szCs w:val="24"/>
          <w:lang w:eastAsia="zh-CN"/>
        </w:rPr>
        <w:t xml:space="preserve">mmunofluorescence of </w:t>
      </w:r>
      <w:r w:rsidRPr="00762DC9">
        <w:rPr>
          <w:rFonts w:ascii="Times New Roman" w:hAnsi="Times New Roman" w:cs="Times New Roman" w:hint="eastAsia"/>
          <w:color w:val="000000" w:themeColor="text1"/>
          <w:sz w:val="24"/>
          <w:szCs w:val="24"/>
          <w:lang w:eastAsia="zh-CN"/>
        </w:rPr>
        <w:t xml:space="preserve">Strep-HSP90 in cells with or without </w:t>
      </w:r>
      <w:r w:rsidRPr="00762DC9">
        <w:rPr>
          <w:rFonts w:ascii="Times New Roman" w:hAnsi="Times New Roman" w:cs="Times New Roman"/>
          <w:sz w:val="24"/>
          <w:szCs w:val="24"/>
        </w:rPr>
        <w:t xml:space="preserve"> </w:t>
      </w:r>
      <w:r w:rsidRPr="00762DC9">
        <w:rPr>
          <w:rFonts w:ascii="Times New Roman" w:hAnsi="Times New Roman" w:cs="Times New Roman" w:hint="eastAsia"/>
          <w:sz w:val="24"/>
          <w:szCs w:val="24"/>
          <w:lang w:eastAsia="zh-CN"/>
        </w:rPr>
        <w:t>GD treatment.</w:t>
      </w:r>
      <w:r w:rsidRPr="00762DC9">
        <w:rPr>
          <w:rFonts w:ascii="Times New Roman" w:hAnsi="Times New Roman" w:cs="Times New Roman"/>
          <w:sz w:val="24"/>
          <w:szCs w:val="24"/>
        </w:rPr>
        <w:t xml:space="preserve"> Nuclei were stained with DAPI</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color w:val="000000" w:themeColor="text1"/>
          <w:sz w:val="24"/>
          <w:szCs w:val="24"/>
          <w:lang w:eastAsia="zh-CN"/>
        </w:rPr>
        <w:t>(blue).</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lang w:eastAsia="zh-CN"/>
        </w:rPr>
        <w:t>Scale bar: 5 μm.</w:t>
      </w:r>
      <w:r w:rsidRPr="00762DC9">
        <w:rPr>
          <w:rFonts w:ascii="Times New Roman" w:hAnsi="Times New Roman" w:cs="Times New Roman"/>
          <w:sz w:val="24"/>
          <w:szCs w:val="24"/>
        </w:rPr>
        <w:t xml:space="preserve"> (</w:t>
      </w:r>
      <w:r w:rsidRPr="00762DC9">
        <w:rPr>
          <w:rFonts w:ascii="Times New Roman" w:hAnsi="Times New Roman" w:cs="Times New Roman" w:hint="eastAsia"/>
          <w:sz w:val="24"/>
          <w:szCs w:val="24"/>
          <w:lang w:eastAsia="zh-CN"/>
        </w:rPr>
        <w:t>B</w:t>
      </w:r>
      <w:r w:rsidRPr="00762DC9">
        <w:rPr>
          <w:rFonts w:ascii="Times New Roman" w:hAnsi="Times New Roman" w:cs="Times New Roman"/>
          <w:sz w:val="24"/>
          <w:szCs w:val="24"/>
        </w:rPr>
        <w:t xml:space="preserve">) Representative immunohistochemical staining of IRF4 and phosphorylated AMPK (p-AMPK) in </w:t>
      </w:r>
      <w:bookmarkStart w:id="12" w:name="OLE_LINK1"/>
      <w:r w:rsidRPr="00762DC9">
        <w:rPr>
          <w:rFonts w:ascii="Times New Roman" w:hAnsi="Times New Roman" w:cs="Times New Roman"/>
          <w:sz w:val="24"/>
          <w:szCs w:val="24"/>
        </w:rPr>
        <w:t>bone marrow biopsies</w:t>
      </w:r>
      <w:bookmarkEnd w:id="12"/>
      <w:r w:rsidRPr="00762DC9">
        <w:rPr>
          <w:rFonts w:ascii="Times New Roman" w:hAnsi="Times New Roman" w:cs="Times New Roman"/>
          <w:sz w:val="24"/>
          <w:szCs w:val="24"/>
        </w:rPr>
        <w:t xml:space="preserve"> from myeloma patients.</w:t>
      </w:r>
      <w:r w:rsidRPr="00762DC9">
        <w:rPr>
          <w:rFonts w:ascii="Times New Roman" w:hAnsi="Times New Roman" w:cs="Times New Roman" w:hint="eastAsia"/>
          <w:sz w:val="24"/>
          <w:szCs w:val="24"/>
          <w:lang w:eastAsia="zh-CN"/>
        </w:rPr>
        <w:t xml:space="preserve"> </w:t>
      </w:r>
      <w:bookmarkStart w:id="13" w:name="OLE_LINK42"/>
      <w:bookmarkStart w:id="14" w:name="_Hlk194648331"/>
      <w:r w:rsidRPr="00762DC9">
        <w:rPr>
          <w:rFonts w:ascii="Times New Roman" w:hAnsi="Times New Roman" w:cs="Times New Roman"/>
          <w:sz w:val="24"/>
          <w:szCs w:val="24"/>
          <w:lang w:eastAsia="zh-CN"/>
        </w:rPr>
        <w:t>Scale bars: 100 µm.</w:t>
      </w:r>
    </w:p>
    <w:bookmarkEnd w:id="13"/>
    <w:bookmarkEnd w:id="14"/>
    <w:p w14:paraId="465B45CA" w14:textId="77777777" w:rsidR="009B3CF3" w:rsidRPr="00762DC9" w:rsidRDefault="009B3CF3" w:rsidP="009B3CF3">
      <w:pPr>
        <w:jc w:val="center"/>
        <w:rPr>
          <w:rFonts w:ascii="Times New Roman" w:eastAsiaTheme="minorEastAsia" w:hAnsi="Times New Roman" w:cs="Times New Roman"/>
          <w:sz w:val="28"/>
          <w:szCs w:val="28"/>
          <w:lang w:eastAsia="zh-CN"/>
        </w:rPr>
      </w:pPr>
      <w:r w:rsidRPr="00762DC9">
        <w:rPr>
          <w:noProof/>
        </w:rPr>
        <w:lastRenderedPageBreak/>
        <w:drawing>
          <wp:inline distT="0" distB="0" distL="0" distR="0" wp14:anchorId="4A7B4640" wp14:editId="7642E096">
            <wp:extent cx="3769231" cy="3789562"/>
            <wp:effectExtent l="0" t="0" r="3175" b="1905"/>
            <wp:docPr id="670918733"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18733" name="图片 5" descr="图表&#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9624" cy="3800011"/>
                    </a:xfrm>
                    <a:prstGeom prst="rect">
                      <a:avLst/>
                    </a:prstGeom>
                    <a:noFill/>
                    <a:ln>
                      <a:noFill/>
                    </a:ln>
                  </pic:spPr>
                </pic:pic>
              </a:graphicData>
            </a:graphic>
          </wp:inline>
        </w:drawing>
      </w:r>
    </w:p>
    <w:p w14:paraId="36912E20" w14:textId="77777777" w:rsidR="009B3CF3" w:rsidRPr="00762DC9" w:rsidRDefault="009B3CF3" w:rsidP="009B3CF3">
      <w:pPr>
        <w:spacing w:after="0" w:line="360" w:lineRule="auto"/>
        <w:rPr>
          <w:rFonts w:ascii="Times New Roman" w:eastAsiaTheme="minorEastAsia" w:hAnsi="Times New Roman" w:cs="Times New Roman"/>
          <w:b/>
          <w:bCs/>
          <w:sz w:val="24"/>
          <w:szCs w:val="24"/>
          <w:lang w:eastAsia="zh-CN"/>
        </w:rPr>
      </w:pPr>
      <w:bookmarkStart w:id="15" w:name="OLE_LINK2"/>
      <w:r w:rsidRPr="00762DC9">
        <w:rPr>
          <w:rFonts w:ascii="Times New Roman" w:eastAsiaTheme="minorEastAsia" w:hAnsi="Times New Roman" w:cs="Times New Roman" w:hint="eastAsia"/>
          <w:b/>
          <w:bCs/>
          <w:sz w:val="24"/>
          <w:szCs w:val="24"/>
          <w:lang w:eastAsia="zh-CN"/>
        </w:rPr>
        <w:t xml:space="preserve">Figure S5. </w:t>
      </w:r>
      <w:r w:rsidRPr="00762DC9">
        <w:rPr>
          <w:rFonts w:ascii="Times New Roman" w:hAnsi="Times New Roman" w:cs="Times New Roman"/>
          <w:b/>
          <w:bCs/>
          <w:sz w:val="24"/>
          <w:szCs w:val="24"/>
        </w:rPr>
        <w:t>TRIM21 regulates IRF4 stability under metabolic stress conditions</w:t>
      </w:r>
      <w:r w:rsidRPr="00762DC9">
        <w:rPr>
          <w:rFonts w:ascii="Times New Roman" w:hAnsi="Times New Roman" w:cs="Times New Roman" w:hint="eastAsia"/>
          <w:b/>
          <w:bCs/>
          <w:sz w:val="24"/>
          <w:szCs w:val="24"/>
          <w:lang w:eastAsia="zh-CN"/>
        </w:rPr>
        <w:t>.</w:t>
      </w:r>
      <w:r w:rsidRPr="00762DC9">
        <w:rPr>
          <w:rFonts w:ascii="Times New Roman" w:eastAsiaTheme="minorEastAsia" w:hAnsi="Times New Roman" w:cs="Times New Roman" w:hint="eastAsia"/>
          <w:b/>
          <w:bCs/>
          <w:sz w:val="24"/>
          <w:szCs w:val="24"/>
          <w:lang w:eastAsia="zh-CN"/>
        </w:rPr>
        <w:t xml:space="preserve"> </w:t>
      </w:r>
    </w:p>
    <w:bookmarkEnd w:id="15"/>
    <w:p w14:paraId="7AA34FFF" w14:textId="4C717C33" w:rsidR="009B3CF3" w:rsidRPr="00762DC9" w:rsidRDefault="009B3CF3" w:rsidP="00222B76">
      <w:pPr>
        <w:rPr>
          <w:rFonts w:ascii="Times New Roman" w:hAnsi="Times New Roman" w:cs="Times New Roman"/>
          <w:sz w:val="24"/>
          <w:szCs w:val="24"/>
        </w:rPr>
      </w:pPr>
      <w:r w:rsidRPr="00762DC9">
        <w:rPr>
          <w:rFonts w:ascii="Times New Roman" w:hAnsi="Times New Roman" w:cs="Times New Roman"/>
          <w:sz w:val="24"/>
          <w:szCs w:val="24"/>
        </w:rPr>
        <w:t>(A) Quantitative RT-PCR</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 xml:space="preserve">analysis of </w:t>
      </w:r>
      <w:r w:rsidRPr="00762DC9">
        <w:rPr>
          <w:rFonts w:ascii="Times New Roman" w:hAnsi="Times New Roman" w:cs="Times New Roman"/>
          <w:i/>
          <w:iCs/>
          <w:sz w:val="24"/>
          <w:szCs w:val="24"/>
        </w:rPr>
        <w:t>FBXW11</w:t>
      </w:r>
      <w:r w:rsidRPr="00762DC9">
        <w:rPr>
          <w:rFonts w:ascii="Times New Roman" w:hAnsi="Times New Roman" w:cs="Times New Roman"/>
          <w:sz w:val="24"/>
          <w:szCs w:val="24"/>
        </w:rPr>
        <w:t xml:space="preserve"> mRNA levels in ARP1 cells infected with lentivirus carrying</w:t>
      </w:r>
      <w:bookmarkStart w:id="16" w:name="_Hlk186377254"/>
      <w:r w:rsidRPr="00762DC9">
        <w:rPr>
          <w:rFonts w:ascii="Times New Roman" w:hAnsi="Times New Roman" w:cs="Times New Roman"/>
          <w:sz w:val="24"/>
          <w:szCs w:val="24"/>
        </w:rPr>
        <w:t xml:space="preserve"> </w:t>
      </w:r>
      <w:bookmarkEnd w:id="16"/>
      <w:r w:rsidRPr="00762DC9">
        <w:rPr>
          <w:rFonts w:ascii="Times New Roman" w:hAnsi="Times New Roman" w:cs="Times New Roman"/>
          <w:sz w:val="24"/>
          <w:szCs w:val="24"/>
        </w:rPr>
        <w:t>sh</w:t>
      </w:r>
      <w:r w:rsidRPr="00762DC9">
        <w:rPr>
          <w:rFonts w:ascii="Times New Roman" w:hAnsi="Times New Roman" w:cs="Times New Roman"/>
          <w:i/>
          <w:sz w:val="24"/>
          <w:szCs w:val="24"/>
        </w:rPr>
        <w:t>Ctrl</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 xml:space="preserve">or </w:t>
      </w:r>
      <w:bookmarkStart w:id="17" w:name="_Hlk186377297"/>
      <w:r w:rsidRPr="00762DC9">
        <w:rPr>
          <w:rFonts w:ascii="Times New Roman" w:hAnsi="Times New Roman" w:cs="Times New Roman"/>
          <w:i/>
          <w:iCs/>
          <w:sz w:val="24"/>
          <w:szCs w:val="24"/>
        </w:rPr>
        <w:t>FBXW11</w:t>
      </w:r>
      <w:r w:rsidRPr="00762DC9">
        <w:rPr>
          <w:rFonts w:ascii="Times New Roman" w:hAnsi="Times New Roman" w:cs="Times New Roman"/>
          <w:sz w:val="24"/>
          <w:szCs w:val="24"/>
        </w:rPr>
        <w:t xml:space="preserve"> shRNAs</w:t>
      </w:r>
      <w:bookmarkEnd w:id="17"/>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B</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Immunoblot analysis of IRF4 protein levels in myeloma cells expressing sh</w:t>
      </w:r>
      <w:r w:rsidRPr="00762DC9">
        <w:rPr>
          <w:rFonts w:ascii="Times New Roman" w:hAnsi="Times New Roman" w:cs="Times New Roman"/>
          <w:i/>
          <w:iCs/>
          <w:color w:val="000000" w:themeColor="text1"/>
          <w:sz w:val="24"/>
          <w:szCs w:val="24"/>
        </w:rPr>
        <w:t>Ctrl</w:t>
      </w:r>
      <w:r w:rsidRPr="00762DC9">
        <w:rPr>
          <w:rFonts w:ascii="Times New Roman" w:hAnsi="Times New Roman" w:cs="Times New Roman"/>
          <w:color w:val="000000" w:themeColor="text1"/>
          <w:sz w:val="24"/>
          <w:szCs w:val="24"/>
        </w:rPr>
        <w:t>, sh</w:t>
      </w:r>
      <w:r w:rsidRPr="00762DC9">
        <w:rPr>
          <w:rFonts w:ascii="Times New Roman" w:hAnsi="Times New Roman" w:cs="Times New Roman" w:hint="eastAsia"/>
          <w:i/>
          <w:iCs/>
          <w:color w:val="000000" w:themeColor="text1"/>
          <w:sz w:val="24"/>
          <w:szCs w:val="24"/>
          <w:lang w:eastAsia="zh-CN"/>
        </w:rPr>
        <w:t>FBXW11</w:t>
      </w:r>
      <w:r w:rsidRPr="00762DC9">
        <w:rPr>
          <w:rFonts w:ascii="Times New Roman" w:hAnsi="Times New Roman" w:cs="Times New Roman"/>
          <w:color w:val="000000" w:themeColor="text1"/>
          <w:sz w:val="24"/>
          <w:szCs w:val="24"/>
        </w:rPr>
        <w:t>#1, or sh</w:t>
      </w:r>
      <w:r w:rsidRPr="00762DC9">
        <w:rPr>
          <w:rFonts w:ascii="Times New Roman" w:hAnsi="Times New Roman" w:cs="Times New Roman" w:hint="eastAsia"/>
          <w:i/>
          <w:iCs/>
          <w:color w:val="000000" w:themeColor="text1"/>
          <w:sz w:val="24"/>
          <w:szCs w:val="24"/>
          <w:lang w:eastAsia="zh-CN"/>
        </w:rPr>
        <w:t>FBXW11</w:t>
      </w:r>
      <w:r w:rsidRPr="00762DC9">
        <w:rPr>
          <w:rFonts w:ascii="Times New Roman" w:hAnsi="Times New Roman" w:cs="Times New Roman"/>
          <w:color w:val="000000" w:themeColor="text1"/>
          <w:sz w:val="24"/>
          <w:szCs w:val="24"/>
        </w:rPr>
        <w:t>#2</w:t>
      </w:r>
      <w:r w:rsidR="00222B76">
        <w:rPr>
          <w:rFonts w:ascii="Times New Roman" w:hAnsi="Times New Roman" w:cs="Times New Roman" w:hint="eastAsia"/>
          <w:color w:val="000000" w:themeColor="text1"/>
          <w:sz w:val="24"/>
          <w:szCs w:val="24"/>
          <w:lang w:eastAsia="zh-CN"/>
        </w:rPr>
        <w:t xml:space="preserve"> </w:t>
      </w:r>
      <w:r w:rsidR="00222B76" w:rsidRPr="00562543">
        <w:rPr>
          <w:rFonts w:ascii="Times New Roman" w:hAnsi="Times New Roman" w:cs="Times New Roman"/>
        </w:rPr>
        <w:t>under normal glucose or GD conditions.</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sz w:val="24"/>
          <w:szCs w:val="24"/>
        </w:rPr>
        <w:t>(C)</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Computational modeling</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 xml:space="preserve">of </w:t>
      </w:r>
      <w:r w:rsidRPr="00762DC9">
        <w:rPr>
          <w:rFonts w:ascii="Times New Roman" w:hAnsi="Times New Roman" w:cs="Times New Roman" w:hint="eastAsia"/>
          <w:sz w:val="24"/>
          <w:szCs w:val="24"/>
          <w:lang w:eastAsia="zh-CN"/>
        </w:rPr>
        <w:t xml:space="preserve">the </w:t>
      </w:r>
      <w:r w:rsidRPr="00762DC9">
        <w:rPr>
          <w:rFonts w:ascii="Times New Roman" w:hAnsi="Times New Roman" w:cs="Times New Roman"/>
          <w:sz w:val="24"/>
          <w:szCs w:val="24"/>
        </w:rPr>
        <w:t xml:space="preserve">interaction </w:t>
      </w:r>
      <w:r w:rsidRPr="00762DC9">
        <w:rPr>
          <w:rFonts w:ascii="Times New Roman" w:hAnsi="Times New Roman" w:cs="Times New Roman" w:hint="eastAsia"/>
          <w:sz w:val="24"/>
          <w:szCs w:val="24"/>
          <w:lang w:eastAsia="zh-CN"/>
        </w:rPr>
        <w:t>between</w:t>
      </w:r>
      <w:r w:rsidRPr="00762DC9">
        <w:rPr>
          <w:rFonts w:ascii="Times New Roman" w:hAnsi="Times New Roman" w:cs="Times New Roman"/>
          <w:sz w:val="24"/>
          <w:szCs w:val="24"/>
        </w:rPr>
        <w:t xml:space="preserve"> IRF4 and TRIM21 or HSP9</w:t>
      </w:r>
      <w:r w:rsidRPr="00762DC9">
        <w:rPr>
          <w:rFonts w:ascii="Times New Roman" w:hAnsi="Times New Roman" w:cs="Times New Roman" w:hint="eastAsia"/>
          <w:sz w:val="24"/>
          <w:szCs w:val="24"/>
          <w:lang w:eastAsia="zh-CN"/>
        </w:rPr>
        <w:t xml:space="preserve">0 by </w:t>
      </w:r>
      <w:r w:rsidRPr="00762DC9">
        <w:rPr>
          <w:rFonts w:ascii="Times New Roman" w:hAnsi="Times New Roman" w:cs="Times New Roman"/>
          <w:sz w:val="24"/>
          <w:szCs w:val="24"/>
        </w:rPr>
        <w:t>AlphaFold.</w:t>
      </w:r>
      <w:bookmarkStart w:id="18" w:name="OLE_LINK5"/>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The</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diagram</w:t>
      </w:r>
      <w:r w:rsidRPr="00762DC9">
        <w:rPr>
          <w:rFonts w:ascii="Times New Roman" w:hAnsi="Times New Roman" w:cs="Times New Roman" w:hint="eastAsia"/>
          <w:sz w:val="24"/>
          <w:szCs w:val="24"/>
          <w:lang w:eastAsia="zh-CN"/>
        </w:rPr>
        <w:t xml:space="preserve"> was</w:t>
      </w:r>
      <w:r w:rsidRPr="00762DC9">
        <w:rPr>
          <w:rFonts w:ascii="Times New Roman" w:hAnsi="Times New Roman" w:cs="Times New Roman"/>
          <w:sz w:val="24"/>
          <w:szCs w:val="24"/>
        </w:rPr>
        <w:t xml:space="preserve"> generated by PyMOL</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software.</w:t>
      </w:r>
      <w:bookmarkEnd w:id="18"/>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br/>
      </w:r>
    </w:p>
    <w:p w14:paraId="6640E9B0" w14:textId="77777777" w:rsidR="009B3CF3" w:rsidRPr="00762DC9" w:rsidRDefault="009B3CF3" w:rsidP="009B3CF3">
      <w:pPr>
        <w:rPr>
          <w:rFonts w:ascii="Times New Roman" w:eastAsiaTheme="minorEastAsia" w:hAnsi="Times New Roman" w:cs="Times New Roman"/>
          <w:sz w:val="28"/>
          <w:szCs w:val="28"/>
          <w:lang w:eastAsia="zh-CN"/>
        </w:rPr>
      </w:pPr>
    </w:p>
    <w:p w14:paraId="6351EF1C" w14:textId="77777777" w:rsidR="009B3CF3" w:rsidRPr="00762DC9" w:rsidRDefault="009B3CF3" w:rsidP="009B3CF3">
      <w:pPr>
        <w:rPr>
          <w:rFonts w:ascii="Times New Roman" w:eastAsiaTheme="minorEastAsia" w:hAnsi="Times New Roman" w:cs="Times New Roman"/>
          <w:sz w:val="28"/>
          <w:szCs w:val="28"/>
          <w:lang w:eastAsia="zh-CN"/>
        </w:rPr>
      </w:pPr>
    </w:p>
    <w:p w14:paraId="594EEDC5" w14:textId="77777777" w:rsidR="009B3CF3" w:rsidRPr="00762DC9" w:rsidRDefault="009B3CF3" w:rsidP="009B3CF3">
      <w:pPr>
        <w:rPr>
          <w:rFonts w:ascii="Times New Roman" w:eastAsiaTheme="minorEastAsia" w:hAnsi="Times New Roman" w:cs="Times New Roman"/>
          <w:sz w:val="28"/>
          <w:szCs w:val="28"/>
          <w:lang w:eastAsia="zh-CN"/>
        </w:rPr>
      </w:pPr>
    </w:p>
    <w:p w14:paraId="44048E49" w14:textId="77777777" w:rsidR="009B3CF3" w:rsidRPr="00762DC9" w:rsidRDefault="009B3CF3" w:rsidP="009B3CF3">
      <w:pPr>
        <w:rPr>
          <w:rFonts w:ascii="Times New Roman" w:eastAsiaTheme="minorEastAsia" w:hAnsi="Times New Roman" w:cs="Times New Roman"/>
          <w:sz w:val="28"/>
          <w:szCs w:val="28"/>
          <w:lang w:eastAsia="zh-CN"/>
        </w:rPr>
      </w:pPr>
    </w:p>
    <w:p w14:paraId="7DD359B0" w14:textId="77777777" w:rsidR="009B3CF3" w:rsidRPr="00762DC9" w:rsidRDefault="009B3CF3" w:rsidP="009B3CF3">
      <w:pPr>
        <w:rPr>
          <w:rFonts w:ascii="Times New Roman" w:eastAsiaTheme="minorEastAsia" w:hAnsi="Times New Roman" w:cs="Times New Roman"/>
          <w:sz w:val="28"/>
          <w:szCs w:val="28"/>
          <w:lang w:eastAsia="zh-CN"/>
        </w:rPr>
      </w:pPr>
    </w:p>
    <w:p w14:paraId="3024A69B" w14:textId="77777777" w:rsidR="009B3CF3" w:rsidRPr="00762DC9" w:rsidRDefault="009B3CF3" w:rsidP="009B3CF3">
      <w:pPr>
        <w:rPr>
          <w:rFonts w:ascii="Times New Roman" w:eastAsiaTheme="minorEastAsia" w:hAnsi="Times New Roman" w:cs="Times New Roman"/>
          <w:sz w:val="28"/>
          <w:szCs w:val="28"/>
          <w:lang w:eastAsia="zh-CN"/>
        </w:rPr>
      </w:pPr>
    </w:p>
    <w:p w14:paraId="5F8687DB" w14:textId="72E98854" w:rsidR="009B3CF3" w:rsidRPr="00762DC9" w:rsidRDefault="00747C8D" w:rsidP="009B3CF3">
      <w:pPr>
        <w:rPr>
          <w:rFonts w:ascii="Times New Roman" w:eastAsiaTheme="minorEastAsia" w:hAnsi="Times New Roman" w:cs="Times New Roman"/>
          <w:sz w:val="28"/>
          <w:szCs w:val="28"/>
          <w:lang w:eastAsia="zh-CN"/>
        </w:rPr>
      </w:pPr>
      <w:r>
        <w:rPr>
          <w:noProof/>
        </w:rPr>
        <w:lastRenderedPageBreak/>
        <w:drawing>
          <wp:inline distT="0" distB="0" distL="0" distR="0" wp14:anchorId="3012FA16" wp14:editId="44A3B643">
            <wp:extent cx="5486400" cy="4910455"/>
            <wp:effectExtent l="0" t="0" r="0" b="4445"/>
            <wp:docPr id="1099435904"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35904" name="图片 2" descr="图示&#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910455"/>
                    </a:xfrm>
                    <a:prstGeom prst="rect">
                      <a:avLst/>
                    </a:prstGeom>
                    <a:noFill/>
                    <a:ln>
                      <a:noFill/>
                    </a:ln>
                  </pic:spPr>
                </pic:pic>
              </a:graphicData>
            </a:graphic>
          </wp:inline>
        </w:drawing>
      </w:r>
    </w:p>
    <w:p w14:paraId="4716C7B5" w14:textId="77777777" w:rsidR="009B3CF3" w:rsidRPr="00762DC9" w:rsidRDefault="009B3CF3" w:rsidP="009B3CF3">
      <w:pPr>
        <w:spacing w:after="0" w:line="360" w:lineRule="auto"/>
        <w:jc w:val="both"/>
        <w:rPr>
          <w:rFonts w:ascii="Times New Roman" w:hAnsi="Times New Roman" w:cs="Times New Roman"/>
          <w:color w:val="000000" w:themeColor="text1"/>
          <w:sz w:val="24"/>
          <w:szCs w:val="24"/>
          <w:lang w:eastAsia="zh-CN"/>
        </w:rPr>
      </w:pPr>
      <w:r w:rsidRPr="00762DC9">
        <w:rPr>
          <w:rFonts w:ascii="Times New Roman" w:hAnsi="Times New Roman" w:cs="Times New Roman"/>
          <w:b/>
          <w:color w:val="000000" w:themeColor="text1"/>
          <w:sz w:val="24"/>
          <w:szCs w:val="24"/>
        </w:rPr>
        <w:t xml:space="preserve">Figure </w:t>
      </w:r>
      <w:r w:rsidRPr="00762DC9">
        <w:rPr>
          <w:rFonts w:ascii="Times New Roman" w:hAnsi="Times New Roman" w:cs="Times New Roman" w:hint="eastAsia"/>
          <w:b/>
          <w:color w:val="000000" w:themeColor="text1"/>
          <w:sz w:val="24"/>
          <w:szCs w:val="24"/>
          <w:lang w:eastAsia="zh-CN"/>
        </w:rPr>
        <w:t>S</w:t>
      </w:r>
      <w:r w:rsidRPr="00762DC9">
        <w:rPr>
          <w:rFonts w:ascii="Times New Roman" w:hAnsi="Times New Roman" w:cs="Times New Roman"/>
          <w:b/>
          <w:color w:val="000000" w:themeColor="text1"/>
          <w:sz w:val="24"/>
          <w:szCs w:val="24"/>
        </w:rPr>
        <w:t>6</w:t>
      </w:r>
      <w:r w:rsidRPr="00762DC9">
        <w:rPr>
          <w:rFonts w:ascii="Times New Roman" w:hAnsi="Times New Roman" w:cs="Times New Roman" w:hint="eastAsia"/>
          <w:b/>
          <w:color w:val="000000" w:themeColor="text1"/>
          <w:sz w:val="24"/>
          <w:szCs w:val="24"/>
        </w:rPr>
        <w:t xml:space="preserve">. </w:t>
      </w:r>
      <w:r w:rsidRPr="00762DC9">
        <w:rPr>
          <w:rFonts w:ascii="Times New Roman" w:hAnsi="Times New Roman" w:cs="Times New Roman"/>
          <w:b/>
          <w:color w:val="000000" w:themeColor="text1"/>
          <w:sz w:val="24"/>
          <w:szCs w:val="24"/>
        </w:rPr>
        <w:t>β-OHB maintain</w:t>
      </w:r>
      <w:r w:rsidRPr="00762DC9">
        <w:rPr>
          <w:rFonts w:ascii="Times New Roman" w:hAnsi="Times New Roman" w:cs="Times New Roman" w:hint="eastAsia"/>
          <w:b/>
          <w:color w:val="000000" w:themeColor="text1"/>
          <w:sz w:val="24"/>
          <w:szCs w:val="24"/>
          <w:lang w:eastAsia="zh-CN"/>
        </w:rPr>
        <w:t>s</w:t>
      </w:r>
      <w:r w:rsidRPr="00762DC9">
        <w:rPr>
          <w:rFonts w:ascii="Times New Roman" w:hAnsi="Times New Roman" w:cs="Times New Roman"/>
          <w:b/>
          <w:color w:val="000000" w:themeColor="text1"/>
          <w:sz w:val="24"/>
          <w:szCs w:val="24"/>
        </w:rPr>
        <w:t xml:space="preserve"> </w:t>
      </w:r>
      <w:r w:rsidRPr="00762DC9">
        <w:rPr>
          <w:rFonts w:ascii="Times New Roman" w:hAnsi="Times New Roman" w:cs="Times New Roman" w:hint="eastAsia"/>
          <w:b/>
          <w:color w:val="000000" w:themeColor="text1"/>
          <w:sz w:val="24"/>
          <w:szCs w:val="24"/>
          <w:lang w:eastAsia="zh-CN"/>
        </w:rPr>
        <w:t xml:space="preserve">IRF4 </w:t>
      </w:r>
      <w:r w:rsidRPr="00762DC9">
        <w:rPr>
          <w:rFonts w:ascii="Times New Roman" w:hAnsi="Times New Roman" w:cs="Times New Roman"/>
          <w:b/>
          <w:color w:val="000000" w:themeColor="text1"/>
          <w:sz w:val="24"/>
          <w:szCs w:val="24"/>
        </w:rPr>
        <w:t xml:space="preserve">stability </w:t>
      </w:r>
      <w:r w:rsidRPr="00762DC9">
        <w:rPr>
          <w:rFonts w:ascii="Times New Roman" w:hAnsi="Times New Roman" w:cs="Times New Roman" w:hint="eastAsia"/>
          <w:b/>
          <w:color w:val="000000" w:themeColor="text1"/>
          <w:sz w:val="24"/>
          <w:szCs w:val="24"/>
          <w:lang w:eastAsia="zh-CN"/>
        </w:rPr>
        <w:t xml:space="preserve">through </w:t>
      </w:r>
      <w:r w:rsidRPr="00762DC9">
        <w:rPr>
          <w:rFonts w:ascii="Times New Roman" w:hAnsi="Times New Roman" w:cs="Times New Roman"/>
          <w:b/>
          <w:color w:val="000000" w:themeColor="text1"/>
          <w:sz w:val="24"/>
          <w:szCs w:val="24"/>
        </w:rPr>
        <w:t>trigger</w:t>
      </w:r>
      <w:r w:rsidRPr="00762DC9">
        <w:rPr>
          <w:rFonts w:ascii="Times New Roman" w:hAnsi="Times New Roman" w:cs="Times New Roman" w:hint="eastAsia"/>
          <w:b/>
          <w:color w:val="000000" w:themeColor="text1"/>
          <w:sz w:val="24"/>
          <w:szCs w:val="24"/>
          <w:lang w:eastAsia="zh-CN"/>
        </w:rPr>
        <w:t xml:space="preserve">ing </w:t>
      </w:r>
      <w:r w:rsidRPr="00762DC9">
        <w:rPr>
          <w:rFonts w:ascii="Times New Roman" w:hAnsi="Times New Roman" w:cs="Times New Roman"/>
          <w:b/>
          <w:color w:val="000000" w:themeColor="text1"/>
          <w:sz w:val="24"/>
          <w:szCs w:val="24"/>
        </w:rPr>
        <w:t xml:space="preserve">IRF4 acetylation </w:t>
      </w:r>
    </w:p>
    <w:p w14:paraId="4FF83ADA" w14:textId="77777777" w:rsidR="009B3CF3" w:rsidRPr="00762DC9" w:rsidRDefault="009B3CF3" w:rsidP="009B3CF3">
      <w:pPr>
        <w:spacing w:after="0" w:line="360" w:lineRule="auto"/>
        <w:jc w:val="both"/>
        <w:rPr>
          <w:rFonts w:ascii="Times New Roman" w:hAnsi="Times New Roman" w:cs="Times New Roman"/>
          <w:color w:val="000000" w:themeColor="text1"/>
          <w:sz w:val="24"/>
          <w:szCs w:val="24"/>
        </w:rPr>
      </w:pPr>
      <w:r w:rsidRPr="00762DC9">
        <w:rPr>
          <w:rFonts w:ascii="Times New Roman" w:hAnsi="Times New Roman" w:cs="Times New Roman"/>
          <w:color w:val="000000" w:themeColor="text1"/>
          <w:sz w:val="24"/>
          <w:szCs w:val="24"/>
        </w:rPr>
        <w:t xml:space="preserve">(A) Quantification of normalized IRF4 levels relative to GAPDH </w:t>
      </w:r>
      <w:r w:rsidRPr="00762DC9">
        <w:rPr>
          <w:rFonts w:ascii="Times New Roman" w:hAnsi="Times New Roman" w:cs="Times New Roman"/>
          <w:bCs/>
          <w:color w:val="000000" w:themeColor="text1"/>
          <w:sz w:val="24"/>
          <w:szCs w:val="24"/>
        </w:rPr>
        <w:t xml:space="preserve">in myeloma cells treated with or without </w:t>
      </w:r>
      <w:r w:rsidRPr="00762DC9">
        <w:rPr>
          <w:rFonts w:ascii="Times New Roman" w:hAnsi="Times New Roman" w:cs="Times New Roman" w:hint="eastAsia"/>
          <w:bCs/>
          <w:color w:val="000000" w:themeColor="text1"/>
          <w:sz w:val="24"/>
          <w:szCs w:val="24"/>
          <w:lang w:eastAsia="zh-CN"/>
        </w:rPr>
        <w:t xml:space="preserve">2 </w:t>
      </w:r>
      <w:r w:rsidRPr="00762DC9">
        <w:rPr>
          <w:rFonts w:ascii="Times New Roman" w:hAnsi="Times New Roman" w:cs="Times New Roman"/>
          <w:bCs/>
          <w:color w:val="000000" w:themeColor="text1"/>
          <w:sz w:val="24"/>
          <w:szCs w:val="24"/>
        </w:rPr>
        <w:t>mM β-OHB in the presence of CHX</w:t>
      </w:r>
      <w:r w:rsidRPr="00762DC9">
        <w:rPr>
          <w:rFonts w:ascii="Times New Roman" w:hAnsi="Times New Roman" w:cs="Times New Roman" w:hint="eastAsia"/>
          <w:bCs/>
          <w:color w:val="000000" w:themeColor="text1"/>
          <w:sz w:val="24"/>
          <w:szCs w:val="24"/>
          <w:lang w:eastAsia="zh-CN"/>
        </w:rPr>
        <w:t xml:space="preserve"> under normal glucose or GD conditions</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 xml:space="preserve">(B) Immunoblot analysis of IRF4, p-AMPK (Thr172), and total AMPK levels in ARP1 and 5TGM1 cells treated with β-OHB </w:t>
      </w:r>
      <w:r w:rsidRPr="00762DC9">
        <w:rPr>
          <w:rFonts w:ascii="Times New Roman" w:hAnsi="Times New Roman" w:cs="Times New Roman" w:hint="eastAsia"/>
          <w:color w:val="000000" w:themeColor="text1"/>
          <w:sz w:val="24"/>
          <w:szCs w:val="24"/>
          <w:lang w:eastAsia="zh-CN"/>
        </w:rPr>
        <w:t xml:space="preserve">under normal glucose or GD conditions.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C</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D</w:t>
      </w:r>
      <w:r w:rsidRPr="00762DC9">
        <w:rPr>
          <w:rFonts w:ascii="Times New Roman" w:hAnsi="Times New Roman" w:cs="Times New Roman"/>
          <w:color w:val="000000" w:themeColor="text1"/>
          <w:sz w:val="24"/>
          <w:szCs w:val="24"/>
        </w:rPr>
        <w:t xml:space="preserve">) </w:t>
      </w:r>
      <w:bookmarkStart w:id="19" w:name="OLE_LINK37"/>
      <w:r w:rsidRPr="00762DC9">
        <w:rPr>
          <w:rFonts w:ascii="Times New Roman" w:hAnsi="Times New Roman" w:cs="Times New Roman" w:hint="eastAsia"/>
          <w:color w:val="000000" w:themeColor="text1"/>
          <w:sz w:val="24"/>
          <w:szCs w:val="24"/>
          <w:lang w:eastAsia="zh-CN"/>
        </w:rPr>
        <w:t>P</w:t>
      </w:r>
      <w:r w:rsidRPr="00762DC9">
        <w:rPr>
          <w:rFonts w:ascii="Times New Roman" w:hAnsi="Times New Roman" w:cs="Times New Roman"/>
          <w:color w:val="000000" w:themeColor="text1"/>
          <w:sz w:val="24"/>
          <w:szCs w:val="24"/>
        </w:rPr>
        <w:t xml:space="preserve">rotein </w:t>
      </w:r>
      <w:r w:rsidRPr="00762DC9">
        <w:rPr>
          <w:rFonts w:ascii="Times New Roman" w:hAnsi="Times New Roman" w:cs="Times New Roman" w:hint="eastAsia"/>
          <w:color w:val="000000" w:themeColor="text1"/>
          <w:sz w:val="24"/>
          <w:szCs w:val="24"/>
          <w:lang w:eastAsia="zh-CN"/>
        </w:rPr>
        <w:t xml:space="preserve">kinetics of </w:t>
      </w:r>
      <w:r w:rsidRPr="00762DC9">
        <w:rPr>
          <w:rFonts w:ascii="Times New Roman" w:hAnsi="Times New Roman" w:cs="Times New Roman"/>
          <w:color w:val="000000" w:themeColor="text1"/>
          <w:sz w:val="24"/>
          <w:szCs w:val="24"/>
        </w:rPr>
        <w:t>IRF4 (</w:t>
      </w:r>
      <w:r w:rsidRPr="00762DC9">
        <w:rPr>
          <w:rFonts w:ascii="Times New Roman" w:hAnsi="Times New Roman" w:cs="Times New Roman" w:hint="eastAsia"/>
          <w:color w:val="000000" w:themeColor="text1"/>
          <w:sz w:val="24"/>
          <w:szCs w:val="24"/>
          <w:lang w:eastAsia="zh-CN"/>
        </w:rPr>
        <w:t>C</w:t>
      </w:r>
      <w:r w:rsidRPr="00762DC9">
        <w:rPr>
          <w:rFonts w:ascii="Times New Roman" w:hAnsi="Times New Roman" w:cs="Times New Roman"/>
          <w:color w:val="000000" w:themeColor="text1"/>
          <w:sz w:val="24"/>
          <w:szCs w:val="24"/>
        </w:rPr>
        <w:t>) and cell viability (</w:t>
      </w:r>
      <w:r w:rsidRPr="00762DC9">
        <w:rPr>
          <w:rFonts w:ascii="Times New Roman" w:hAnsi="Times New Roman" w:cs="Times New Roman" w:hint="eastAsia"/>
          <w:color w:val="000000" w:themeColor="text1"/>
          <w:sz w:val="24"/>
          <w:szCs w:val="24"/>
          <w:lang w:eastAsia="zh-CN"/>
        </w:rPr>
        <w:t>D</w:t>
      </w:r>
      <w:r w:rsidRPr="00762DC9">
        <w:rPr>
          <w:rFonts w:ascii="Times New Roman" w:hAnsi="Times New Roman" w:cs="Times New Roman"/>
          <w:color w:val="000000" w:themeColor="text1"/>
          <w:sz w:val="24"/>
          <w:szCs w:val="24"/>
        </w:rPr>
        <w:t xml:space="preserve">) in </w:t>
      </w:r>
      <w:r w:rsidRPr="00762DC9">
        <w:rPr>
          <w:rFonts w:ascii="Times New Roman" w:hAnsi="Times New Roman" w:cs="Times New Roman" w:hint="eastAsia"/>
          <w:color w:val="000000" w:themeColor="text1"/>
          <w:sz w:val="24"/>
          <w:szCs w:val="24"/>
          <w:lang w:eastAsia="zh-CN"/>
        </w:rPr>
        <w:t xml:space="preserve">myeloma </w:t>
      </w:r>
      <w:r w:rsidRPr="00762DC9">
        <w:rPr>
          <w:rFonts w:ascii="Times New Roman" w:hAnsi="Times New Roman" w:cs="Times New Roman"/>
          <w:color w:val="000000" w:themeColor="text1"/>
          <w:sz w:val="24"/>
          <w:szCs w:val="24"/>
        </w:rPr>
        <w:t>cells expressing either WT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K87Q</w:t>
      </w:r>
      <w:r w:rsidRPr="00762DC9">
        <w:rPr>
          <w:rFonts w:ascii="Times New Roman" w:hAnsi="Times New Roman" w:cs="Times New Roman" w:hint="eastAsia"/>
          <w:color w:val="000000" w:themeColor="text1"/>
          <w:sz w:val="24"/>
          <w:szCs w:val="24"/>
          <w:lang w:eastAsia="zh-CN"/>
        </w:rPr>
        <w:t xml:space="preserve">, or </w:t>
      </w:r>
      <w:r w:rsidRPr="00762DC9">
        <w:rPr>
          <w:rFonts w:ascii="Times New Roman" w:hAnsi="Times New Roman" w:cs="Times New Roman"/>
          <w:color w:val="000000" w:themeColor="text1"/>
          <w:sz w:val="24"/>
          <w:szCs w:val="24"/>
        </w:rPr>
        <w:t xml:space="preserve">K399Q HA-IRF4 </w:t>
      </w:r>
      <w:r w:rsidRPr="00762DC9">
        <w:rPr>
          <w:rFonts w:ascii="Times New Roman" w:hAnsi="Times New Roman" w:cs="Times New Roman" w:hint="eastAsia"/>
          <w:color w:val="000000" w:themeColor="text1"/>
          <w:sz w:val="24"/>
          <w:szCs w:val="24"/>
          <w:lang w:eastAsia="zh-CN"/>
        </w:rPr>
        <w:t>treated with 17-AAG for the indicated time points.</w:t>
      </w:r>
      <w:bookmarkEnd w:id="19"/>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E</w:t>
      </w:r>
      <w:r w:rsidRPr="00762DC9">
        <w:rPr>
          <w:rFonts w:ascii="Times New Roman" w:hAnsi="Times New Roman" w:cs="Times New Roman"/>
          <w:color w:val="000000" w:themeColor="text1"/>
          <w:sz w:val="24"/>
          <w:szCs w:val="24"/>
        </w:rPr>
        <w:t xml:space="preserve">) </w:t>
      </w:r>
      <w:r w:rsidRPr="00762DC9">
        <w:rPr>
          <w:rFonts w:ascii="Times New Roman" w:hAnsi="Times New Roman" w:cs="Times New Roman" w:hint="eastAsia"/>
          <w:color w:val="000000" w:themeColor="text1"/>
          <w:sz w:val="24"/>
          <w:szCs w:val="24"/>
          <w:lang w:eastAsia="zh-CN"/>
        </w:rPr>
        <w:t>C</w:t>
      </w:r>
      <w:r w:rsidRPr="00762DC9">
        <w:rPr>
          <w:rFonts w:ascii="Times New Roman" w:hAnsi="Times New Roman" w:cs="Times New Roman"/>
          <w:color w:val="000000" w:themeColor="text1"/>
          <w:sz w:val="24"/>
          <w:szCs w:val="24"/>
        </w:rPr>
        <w:t xml:space="preserve">onservation analysis of IRF4 lysine 87 across different species. </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(F) Co-IP of Flag-HSP90 with HA-IRF4 variants (WT/K87Q/K</w:t>
      </w:r>
      <w:r w:rsidRPr="00762DC9">
        <w:rPr>
          <w:rFonts w:ascii="Times New Roman" w:hAnsi="Times New Roman" w:cs="Times New Roman" w:hint="eastAsia"/>
          <w:color w:val="000000" w:themeColor="text1"/>
          <w:sz w:val="24"/>
          <w:szCs w:val="24"/>
          <w:lang w:eastAsia="zh-CN"/>
        </w:rPr>
        <w:t>87R</w:t>
      </w:r>
      <w:r w:rsidRPr="00762DC9">
        <w:rPr>
          <w:rFonts w:ascii="Times New Roman" w:hAnsi="Times New Roman" w:cs="Times New Roman"/>
          <w:color w:val="000000" w:themeColor="text1"/>
          <w:sz w:val="24"/>
          <w:szCs w:val="24"/>
        </w:rPr>
        <w:t>) in HEK293T cells under</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GD</w:t>
      </w:r>
      <w:r w:rsidRPr="00762DC9">
        <w:rPr>
          <w:rFonts w:ascii="Times New Roman" w:hAnsi="Times New Roman" w:cs="Times New Roman" w:hint="eastAsia"/>
          <w:color w:val="000000" w:themeColor="text1"/>
          <w:sz w:val="24"/>
          <w:szCs w:val="24"/>
          <w:lang w:eastAsia="zh-CN"/>
        </w:rPr>
        <w:t xml:space="preserve"> conditions</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G</w:t>
      </w:r>
      <w:r w:rsidRPr="00762DC9">
        <w:rPr>
          <w:rFonts w:ascii="Times New Roman" w:hAnsi="Times New Roman" w:cs="Times New Roman"/>
          <w:color w:val="000000" w:themeColor="text1"/>
          <w:sz w:val="24"/>
          <w:szCs w:val="24"/>
        </w:rPr>
        <w:t>) Co-IP of Flag-</w:t>
      </w:r>
      <w:r w:rsidRPr="00762DC9">
        <w:rPr>
          <w:rFonts w:ascii="Times New Roman" w:hAnsi="Times New Roman" w:cs="Times New Roman" w:hint="eastAsia"/>
          <w:color w:val="000000" w:themeColor="text1"/>
          <w:sz w:val="24"/>
          <w:szCs w:val="24"/>
          <w:lang w:eastAsia="zh-CN"/>
        </w:rPr>
        <w:t xml:space="preserve">TRIM21 </w:t>
      </w:r>
      <w:r w:rsidRPr="00762DC9">
        <w:rPr>
          <w:rFonts w:ascii="Times New Roman" w:hAnsi="Times New Roman" w:cs="Times New Roman"/>
          <w:color w:val="000000" w:themeColor="text1"/>
          <w:sz w:val="24"/>
          <w:szCs w:val="24"/>
        </w:rPr>
        <w:t>with HA-IRF4 variants (WT/K87Q/K</w:t>
      </w:r>
      <w:r w:rsidRPr="00762DC9">
        <w:rPr>
          <w:rFonts w:ascii="Times New Roman" w:hAnsi="Times New Roman" w:cs="Times New Roman" w:hint="eastAsia"/>
          <w:color w:val="000000" w:themeColor="text1"/>
          <w:sz w:val="24"/>
          <w:szCs w:val="24"/>
          <w:lang w:eastAsia="zh-CN"/>
        </w:rPr>
        <w:t>87R</w:t>
      </w:r>
      <w:r w:rsidRPr="00762DC9">
        <w:rPr>
          <w:rFonts w:ascii="Times New Roman" w:hAnsi="Times New Roman" w:cs="Times New Roman"/>
          <w:color w:val="000000" w:themeColor="text1"/>
          <w:sz w:val="24"/>
          <w:szCs w:val="24"/>
        </w:rPr>
        <w:t>) in HEK293T cells under</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GD</w:t>
      </w:r>
      <w:r w:rsidRPr="00762DC9">
        <w:rPr>
          <w:rFonts w:ascii="Times New Roman" w:hAnsi="Times New Roman" w:cs="Times New Roman" w:hint="eastAsia"/>
          <w:color w:val="000000" w:themeColor="text1"/>
          <w:sz w:val="24"/>
          <w:szCs w:val="24"/>
          <w:lang w:eastAsia="zh-CN"/>
        </w:rPr>
        <w:t xml:space="preserve"> conditions</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(H) Schematic representation of custom biotin-conjugated IRF4 peptides (amino acids 74</w:t>
      </w:r>
      <w:r w:rsidRPr="00762DC9">
        <w:rPr>
          <w:rFonts w:ascii="Times New Roman" w:hAnsi="Times New Roman" w:cs="Times New Roman" w:hint="eastAsia"/>
          <w:color w:val="000000" w:themeColor="text1"/>
          <w:sz w:val="24"/>
          <w:szCs w:val="24"/>
          <w:lang w:eastAsia="zh-CN"/>
        </w:rPr>
        <w:t>-</w:t>
      </w:r>
      <w:r w:rsidRPr="00762DC9">
        <w:rPr>
          <w:rFonts w:ascii="Times New Roman" w:hAnsi="Times New Roman" w:cs="Times New Roman"/>
          <w:color w:val="000000" w:themeColor="text1"/>
          <w:sz w:val="24"/>
          <w:szCs w:val="24"/>
        </w:rPr>
        <w:t>101) in acetylated (K</w:t>
      </w:r>
      <w:r w:rsidRPr="00762DC9">
        <w:rPr>
          <w:rFonts w:ascii="Times New Roman" w:hAnsi="Times New Roman" w:cs="Times New Roman" w:hint="eastAsia"/>
          <w:color w:val="000000" w:themeColor="text1"/>
          <w:sz w:val="24"/>
          <w:szCs w:val="24"/>
          <w:lang w:eastAsia="zh-CN"/>
        </w:rPr>
        <w:t>87</w:t>
      </w:r>
      <w:r w:rsidRPr="00762DC9">
        <w:rPr>
          <w:rFonts w:ascii="Times New Roman" w:hAnsi="Times New Roman" w:cs="Times New Roman"/>
          <w:color w:val="000000" w:themeColor="text1"/>
          <w:sz w:val="24"/>
          <w:szCs w:val="24"/>
        </w:rPr>
        <w:t xml:space="preserve">ac) or non-acetylated (K87) forms (top </w:t>
      </w:r>
      <w:r w:rsidRPr="00762DC9">
        <w:rPr>
          <w:rFonts w:ascii="Times New Roman" w:hAnsi="Times New Roman" w:cs="Times New Roman"/>
          <w:color w:val="000000" w:themeColor="text1"/>
          <w:sz w:val="24"/>
          <w:szCs w:val="24"/>
        </w:rPr>
        <w:lastRenderedPageBreak/>
        <w:t>panel), and their interaction with Strep-TRIM21 and Flag-HSP90 expressed in HEK293T cells (bottom panel). Lysates from HEK293T cells expressing Strep-TRIM21 and Flag-HSP90 were incubated with the biotinylated peptides and pulled down using neutravidin agarose. Immunoprecipitates were analyzed by immunoblotting with anti-Strep and anti-Flag antibodies. Data are presented as mean ± SD and are representative of three independent experiments. Statistical significance was determined by two-way ANOVA with Bonferroni’s post hoc test (**P &lt; 0.01; ****P &lt; 0.0001).</w:t>
      </w:r>
    </w:p>
    <w:p w14:paraId="00F69DB5" w14:textId="77777777" w:rsidR="009B3CF3" w:rsidRPr="00762DC9" w:rsidRDefault="009B3CF3" w:rsidP="009B3CF3">
      <w:pPr>
        <w:spacing w:after="0" w:line="360" w:lineRule="auto"/>
        <w:jc w:val="both"/>
        <w:rPr>
          <w:rFonts w:ascii="Times New Roman" w:hAnsi="Times New Roman" w:cs="Times New Roman"/>
          <w:color w:val="000000" w:themeColor="text1"/>
          <w:sz w:val="24"/>
          <w:szCs w:val="24"/>
        </w:rPr>
      </w:pPr>
    </w:p>
    <w:p w14:paraId="100CDA6F" w14:textId="389D0064" w:rsidR="009B3CF3" w:rsidRPr="00762DC9" w:rsidRDefault="00DA6066" w:rsidP="009B3CF3">
      <w:pPr>
        <w:spacing w:after="0" w:line="360" w:lineRule="auto"/>
        <w:jc w:val="center"/>
        <w:rPr>
          <w:rFonts w:ascii="Times New Roman" w:eastAsiaTheme="minorEastAsia" w:hAnsi="Times New Roman" w:cs="Times New Roman"/>
          <w:sz w:val="28"/>
          <w:szCs w:val="28"/>
          <w:lang w:eastAsia="zh-CN"/>
        </w:rPr>
      </w:pPr>
      <w:r>
        <w:rPr>
          <w:noProof/>
        </w:rPr>
        <w:drawing>
          <wp:inline distT="0" distB="0" distL="0" distR="0" wp14:anchorId="4E700FC9" wp14:editId="47550D50">
            <wp:extent cx="5486400" cy="5125720"/>
            <wp:effectExtent l="0" t="0" r="0" b="0"/>
            <wp:docPr id="540549836" name="图片 3"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49836" name="图片 3" descr="图示, 示意图&#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5125720"/>
                    </a:xfrm>
                    <a:prstGeom prst="rect">
                      <a:avLst/>
                    </a:prstGeom>
                    <a:noFill/>
                    <a:ln>
                      <a:noFill/>
                    </a:ln>
                  </pic:spPr>
                </pic:pic>
              </a:graphicData>
            </a:graphic>
          </wp:inline>
        </w:drawing>
      </w:r>
    </w:p>
    <w:p w14:paraId="58249836" w14:textId="77777777" w:rsidR="009B3CF3" w:rsidRPr="00762DC9" w:rsidRDefault="009B3CF3" w:rsidP="009B3CF3">
      <w:pPr>
        <w:spacing w:after="0" w:line="360" w:lineRule="auto"/>
        <w:jc w:val="both"/>
        <w:rPr>
          <w:rFonts w:ascii="Times New Roman" w:hAnsi="Times New Roman" w:cs="Times New Roman"/>
          <w:b/>
          <w:bCs/>
          <w:sz w:val="24"/>
          <w:szCs w:val="24"/>
          <w:lang w:eastAsia="zh-CN"/>
        </w:rPr>
      </w:pPr>
      <w:r w:rsidRPr="00762DC9">
        <w:rPr>
          <w:rFonts w:ascii="Times New Roman" w:hAnsi="Times New Roman" w:cs="Times New Roman" w:hint="eastAsia"/>
          <w:b/>
          <w:bCs/>
          <w:sz w:val="24"/>
          <w:szCs w:val="24"/>
          <w:lang w:eastAsia="zh-CN"/>
        </w:rPr>
        <w:t xml:space="preserve">Figure S7. </w:t>
      </w:r>
      <w:r w:rsidRPr="00762DC9">
        <w:rPr>
          <w:rFonts w:ascii="Times New Roman" w:hAnsi="Times New Roman" w:cs="Times New Roman"/>
          <w:b/>
          <w:bCs/>
          <w:sz w:val="24"/>
          <w:szCs w:val="24"/>
          <w:lang w:eastAsia="zh-CN"/>
        </w:rPr>
        <w:t>OXCT1</w:t>
      </w:r>
      <w:r w:rsidRPr="00762DC9">
        <w:rPr>
          <w:rFonts w:ascii="Times New Roman" w:hAnsi="Times New Roman" w:cs="Times New Roman" w:hint="eastAsia"/>
          <w:b/>
          <w:bCs/>
          <w:sz w:val="24"/>
          <w:szCs w:val="24"/>
          <w:lang w:eastAsia="zh-CN"/>
        </w:rPr>
        <w:t>-mediated ketolysis promotes myeloma progression.</w:t>
      </w:r>
    </w:p>
    <w:p w14:paraId="0EF02454" w14:textId="78B16559" w:rsidR="009B3CF3" w:rsidRPr="00762DC9" w:rsidRDefault="009B3CF3" w:rsidP="009B3CF3">
      <w:pPr>
        <w:spacing w:after="0" w:line="360" w:lineRule="auto"/>
        <w:jc w:val="both"/>
        <w:rPr>
          <w:rFonts w:ascii="Times New Roman" w:hAnsi="Times New Roman" w:cs="Times New Roman"/>
          <w:color w:val="000000" w:themeColor="text1"/>
          <w:sz w:val="24"/>
          <w:szCs w:val="24"/>
          <w:lang w:eastAsia="zh-CN"/>
        </w:rPr>
      </w:pP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A</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hint="eastAsia"/>
          <w:i/>
          <w:iCs/>
          <w:color w:val="000000" w:themeColor="text1"/>
          <w:sz w:val="24"/>
          <w:szCs w:val="24"/>
          <w:lang w:eastAsia="zh-CN"/>
        </w:rPr>
        <w:t>OXCT1</w:t>
      </w:r>
      <w:r w:rsidRPr="00762DC9">
        <w:rPr>
          <w:rFonts w:ascii="Times New Roman" w:hAnsi="Times New Roman" w:cs="Times New Roman"/>
          <w:color w:val="000000" w:themeColor="text1"/>
          <w:sz w:val="24"/>
          <w:szCs w:val="24"/>
        </w:rPr>
        <w:t xml:space="preserve"> mRNA levels in plasma cells from myeloma patients (n=559) versus healthy donors (n=22).</w:t>
      </w:r>
      <w:r w:rsidRPr="00762DC9">
        <w:rPr>
          <w:rFonts w:ascii="Times New Roman" w:hAnsi="Times New Roman" w:cs="Times New Roman" w:hint="eastAsia"/>
          <w:color w:val="000000" w:themeColor="text1"/>
          <w:sz w:val="24"/>
          <w:szCs w:val="24"/>
          <w:lang w:eastAsia="zh-CN"/>
        </w:rPr>
        <w:t xml:space="preserve"> (B) </w:t>
      </w:r>
      <w:r w:rsidRPr="00762DC9">
        <w:rPr>
          <w:rFonts w:ascii="Times New Roman" w:hAnsi="Times New Roman" w:cs="Times New Roman"/>
          <w:color w:val="000000" w:themeColor="text1"/>
          <w:sz w:val="24"/>
          <w:szCs w:val="24"/>
        </w:rPr>
        <w:t xml:space="preserve">Kaplan-Meier survival analysis of myeloma patients stratified by </w:t>
      </w:r>
      <w:r w:rsidRPr="00762DC9">
        <w:rPr>
          <w:rFonts w:ascii="Times New Roman" w:hAnsi="Times New Roman" w:cs="Times New Roman" w:hint="eastAsia"/>
          <w:i/>
          <w:iCs/>
          <w:color w:val="000000" w:themeColor="text1"/>
          <w:sz w:val="24"/>
          <w:szCs w:val="24"/>
          <w:lang w:eastAsia="zh-CN"/>
        </w:rPr>
        <w:lastRenderedPageBreak/>
        <w:t>OXCT1</w:t>
      </w:r>
      <w:r w:rsidRPr="00762DC9">
        <w:rPr>
          <w:rFonts w:ascii="Times New Roman" w:hAnsi="Times New Roman" w:cs="Times New Roman"/>
          <w:color w:val="000000" w:themeColor="text1"/>
          <w:sz w:val="24"/>
          <w:szCs w:val="24"/>
        </w:rPr>
        <w:t xml:space="preserve"> expression (high, n=429; low, n=430) from GEO datasets (GSE2658, GSE5900). P-value by Gehan-Breslow-Wilcoxon test</w:t>
      </w:r>
      <w:r w:rsidRPr="00762DC9">
        <w:rPr>
          <w:rFonts w:ascii="Times New Roman" w:hAnsi="Times New Roman" w:cs="Times New Roman"/>
          <w:color w:val="000000" w:themeColor="text1"/>
          <w:sz w:val="24"/>
          <w:szCs w:val="24"/>
          <w:lang w:eastAsia="zh-CN"/>
        </w:rPr>
        <w:t>.</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lang w:eastAsia="zh-CN"/>
        </w:rPr>
        <w:t>(</w:t>
      </w:r>
      <w:r w:rsidRPr="00762DC9">
        <w:rPr>
          <w:rFonts w:ascii="Times New Roman" w:hAnsi="Times New Roman" w:cs="Times New Roman" w:hint="eastAsia"/>
          <w:color w:val="000000" w:themeColor="text1"/>
          <w:sz w:val="24"/>
          <w:szCs w:val="24"/>
          <w:lang w:eastAsia="zh-CN"/>
        </w:rPr>
        <w:t>C</w:t>
      </w:r>
      <w:r w:rsidRPr="00762DC9">
        <w:rPr>
          <w:rFonts w:ascii="Times New Roman" w:hAnsi="Times New Roman" w:cs="Times New Roman"/>
          <w:color w:val="000000" w:themeColor="text1"/>
          <w:sz w:val="24"/>
          <w:szCs w:val="24"/>
          <w:lang w:eastAsia="zh-CN"/>
        </w:rPr>
        <w:t>-</w:t>
      </w:r>
      <w:r w:rsidRPr="00762DC9">
        <w:rPr>
          <w:rFonts w:ascii="Times New Roman" w:hAnsi="Times New Roman" w:cs="Times New Roman" w:hint="eastAsia"/>
          <w:color w:val="000000" w:themeColor="text1"/>
          <w:sz w:val="24"/>
          <w:szCs w:val="24"/>
          <w:lang w:eastAsia="zh-CN"/>
        </w:rPr>
        <w:t>E</w:t>
      </w:r>
      <w:r w:rsidRPr="00762DC9">
        <w:rPr>
          <w:rFonts w:ascii="Times New Roman" w:hAnsi="Times New Roman" w:cs="Times New Roman"/>
          <w:color w:val="000000" w:themeColor="text1"/>
          <w:sz w:val="24"/>
          <w:szCs w:val="24"/>
          <w:lang w:eastAsia="zh-CN"/>
        </w:rPr>
        <w:t xml:space="preserve">) </w:t>
      </w:r>
      <w:bookmarkStart w:id="20" w:name="_Hlk194570813"/>
      <w:r w:rsidRPr="00762DC9">
        <w:rPr>
          <w:rFonts w:ascii="Times New Roman" w:hAnsi="Times New Roman" w:cs="Times New Roman"/>
          <w:color w:val="000000" w:themeColor="text1"/>
          <w:sz w:val="24"/>
          <w:szCs w:val="24"/>
          <w:lang w:eastAsia="zh-CN"/>
        </w:rPr>
        <w:t>IRF4 protein levels (</w:t>
      </w:r>
      <w:r w:rsidRPr="00762DC9">
        <w:rPr>
          <w:rFonts w:ascii="Times New Roman" w:hAnsi="Times New Roman" w:cs="Times New Roman" w:hint="eastAsia"/>
          <w:color w:val="000000" w:themeColor="text1"/>
          <w:sz w:val="24"/>
          <w:szCs w:val="24"/>
          <w:lang w:eastAsia="zh-CN"/>
        </w:rPr>
        <w:t>C</w:t>
      </w:r>
      <w:r w:rsidRPr="00762DC9">
        <w:rPr>
          <w:rFonts w:ascii="Times New Roman" w:hAnsi="Times New Roman" w:cs="Times New Roman"/>
          <w:color w:val="000000" w:themeColor="text1"/>
          <w:sz w:val="24"/>
          <w:szCs w:val="24"/>
          <w:lang w:eastAsia="zh-CN"/>
        </w:rPr>
        <w:t>) and cell viability (</w:t>
      </w:r>
      <w:r w:rsidRPr="00762DC9">
        <w:rPr>
          <w:rFonts w:ascii="Times New Roman" w:hAnsi="Times New Roman" w:cs="Times New Roman" w:hint="eastAsia"/>
          <w:color w:val="000000" w:themeColor="text1"/>
          <w:sz w:val="24"/>
          <w:szCs w:val="24"/>
          <w:lang w:eastAsia="zh-CN"/>
        </w:rPr>
        <w:t>D, E</w:t>
      </w:r>
      <w:r w:rsidRPr="00762DC9">
        <w:rPr>
          <w:rFonts w:ascii="Times New Roman" w:hAnsi="Times New Roman" w:cs="Times New Roman"/>
          <w:color w:val="000000" w:themeColor="text1"/>
          <w:sz w:val="24"/>
          <w:szCs w:val="24"/>
          <w:lang w:eastAsia="zh-CN"/>
        </w:rPr>
        <w:t xml:space="preserve">) in myeloma cells </w:t>
      </w:r>
      <w:bookmarkEnd w:id="20"/>
      <w:r w:rsidRPr="00762DC9">
        <w:rPr>
          <w:rFonts w:ascii="Times New Roman" w:hAnsi="Times New Roman" w:cs="Times New Roman"/>
          <w:color w:val="000000" w:themeColor="text1"/>
          <w:sz w:val="24"/>
          <w:szCs w:val="24"/>
          <w:lang w:eastAsia="zh-CN"/>
        </w:rPr>
        <w:t xml:space="preserve">treated with </w:t>
      </w:r>
      <w:r w:rsidRPr="00762DC9">
        <w:rPr>
          <w:rFonts w:ascii="Times New Roman" w:hAnsi="Times New Roman" w:cs="Times New Roman" w:hint="eastAsia"/>
          <w:color w:val="000000" w:themeColor="text1"/>
          <w:sz w:val="24"/>
          <w:szCs w:val="24"/>
          <w:lang w:eastAsia="zh-CN"/>
        </w:rPr>
        <w:t>2</w:t>
      </w:r>
      <w:r w:rsidRPr="00762DC9">
        <w:rPr>
          <w:rFonts w:ascii="Times New Roman" w:hAnsi="Times New Roman" w:cs="Times New Roman"/>
          <w:color w:val="000000" w:themeColor="text1"/>
          <w:sz w:val="24"/>
          <w:szCs w:val="24"/>
          <w:lang w:eastAsia="zh-CN"/>
        </w:rPr>
        <w:t xml:space="preserve"> mM β-OHB</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lang w:eastAsia="zh-CN"/>
        </w:rPr>
        <w:t xml:space="preserve">plus </w:t>
      </w:r>
      <w:r w:rsidRPr="00762DC9">
        <w:rPr>
          <w:rFonts w:ascii="Times New Roman" w:hAnsi="Times New Roman" w:cs="Times New Roman" w:hint="eastAsia"/>
          <w:color w:val="000000" w:themeColor="text1"/>
          <w:sz w:val="24"/>
          <w:szCs w:val="24"/>
          <w:lang w:eastAsia="zh-CN"/>
        </w:rPr>
        <w:t>Pimozide</w:t>
      </w:r>
      <w:r w:rsidRPr="00762DC9">
        <w:rPr>
          <w:rFonts w:ascii="Times New Roman" w:hAnsi="Times New Roman" w:cs="Times New Roman"/>
          <w:color w:val="000000" w:themeColor="text1"/>
          <w:sz w:val="24"/>
          <w:szCs w:val="24"/>
          <w:lang w:eastAsia="zh-CN"/>
        </w:rPr>
        <w:t xml:space="preserve"> </w:t>
      </w:r>
      <w:r w:rsidRPr="00762DC9">
        <w:rPr>
          <w:rFonts w:ascii="Times New Roman" w:hAnsi="Times New Roman" w:cs="Times New Roman" w:hint="eastAsia"/>
          <w:color w:val="000000" w:themeColor="text1"/>
          <w:sz w:val="24"/>
          <w:szCs w:val="24"/>
          <w:lang w:eastAsia="zh-CN"/>
        </w:rPr>
        <w:t xml:space="preserve">under normal glucose or </w:t>
      </w:r>
      <w:r w:rsidRPr="00762DC9">
        <w:rPr>
          <w:rFonts w:ascii="Times New Roman" w:hAnsi="Times New Roman" w:cs="Times New Roman"/>
          <w:color w:val="000000" w:themeColor="text1"/>
          <w:sz w:val="24"/>
          <w:szCs w:val="24"/>
          <w:lang w:eastAsia="zh-CN"/>
        </w:rPr>
        <w:t>GD conditions for 16 hours.</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F</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J</w:t>
      </w:r>
      <w:r w:rsidRPr="00762DC9">
        <w:rPr>
          <w:rFonts w:ascii="Times New Roman" w:hAnsi="Times New Roman" w:cs="Times New Roman"/>
          <w:color w:val="000000" w:themeColor="text1"/>
          <w:sz w:val="24"/>
          <w:szCs w:val="24"/>
        </w:rPr>
        <w:t>) C57BL/6J mice received alternate-day fasting (ADF) for 1 week prior to intravenous injection with Vk12598 myeloma cells (2×10</w:t>
      </w:r>
      <w:r w:rsidRPr="00762DC9">
        <w:rPr>
          <w:rFonts w:ascii="Times New Roman" w:hAnsi="Times New Roman" w:cs="Times New Roman"/>
          <w:color w:val="000000" w:themeColor="text1"/>
          <w:sz w:val="24"/>
          <w:szCs w:val="24"/>
          <w:vertAlign w:val="superscript"/>
        </w:rPr>
        <w:t>6</w:t>
      </w:r>
      <w:r w:rsidRPr="00762DC9">
        <w:rPr>
          <w:rFonts w:ascii="Times New Roman" w:hAnsi="Times New Roman" w:cs="Times New Roman"/>
          <w:color w:val="000000" w:themeColor="text1"/>
          <w:sz w:val="24"/>
          <w:szCs w:val="24"/>
        </w:rPr>
        <w:t xml:space="preserve"> cells/mouse), followed by bi-daily oral administration of 10 mg/kg pimozide or vehicle control for 3 weeks</w:t>
      </w:r>
      <w:r w:rsidRPr="00762DC9">
        <w:rPr>
          <w:rFonts w:ascii="Times New Roman" w:hAnsi="Times New Roman" w:cs="Times New Roman" w:hint="eastAsia"/>
          <w:color w:val="000000" w:themeColor="text1"/>
          <w:sz w:val="24"/>
          <w:szCs w:val="24"/>
          <w:lang w:eastAsia="zh-CN"/>
        </w:rPr>
        <w:t xml:space="preserve">. (F) Mouse body weights. </w:t>
      </w:r>
      <w:r w:rsidRPr="00762DC9">
        <w:rPr>
          <w:rFonts w:ascii="Times New Roman" w:hAnsi="Times New Roman" w:cs="Times New Roman"/>
          <w:color w:val="000000" w:themeColor="text1"/>
          <w:sz w:val="24"/>
          <w:szCs w:val="24"/>
          <w:lang w:eastAsia="zh-CN"/>
        </w:rPr>
        <w:t>(G) Serum β</w:t>
      </w:r>
      <w:r w:rsidRPr="00762DC9">
        <w:rPr>
          <w:rFonts w:ascii="Times New Roman" w:hAnsi="Times New Roman" w:cs="Times New Roman" w:hint="eastAsia"/>
          <w:color w:val="000000" w:themeColor="text1"/>
          <w:sz w:val="24"/>
          <w:szCs w:val="24"/>
          <w:lang w:eastAsia="zh-CN"/>
        </w:rPr>
        <w:t>-OHB</w:t>
      </w:r>
      <w:r w:rsidRPr="00762DC9">
        <w:rPr>
          <w:rFonts w:ascii="Times New Roman" w:hAnsi="Times New Roman" w:cs="Times New Roman"/>
          <w:color w:val="000000" w:themeColor="text1"/>
          <w:sz w:val="24"/>
          <w:szCs w:val="24"/>
          <w:lang w:eastAsia="zh-CN"/>
        </w:rPr>
        <w:t xml:space="preserve"> concentrations</w:t>
      </w:r>
      <w:r w:rsidRPr="00762DC9">
        <w:rPr>
          <w:rFonts w:ascii="Times New Roman" w:hAnsi="Times New Roman" w:cs="Times New Roman" w:hint="eastAsia"/>
          <w:color w:val="000000" w:themeColor="text1"/>
          <w:sz w:val="24"/>
          <w:szCs w:val="24"/>
          <w:lang w:eastAsia="zh-CN"/>
        </w:rPr>
        <w:t>.</w:t>
      </w:r>
      <w:r w:rsidRPr="00762DC9">
        <w:rPr>
          <w:rFonts w:ascii="Times New Roman" w:hAnsi="Times New Roman" w:cs="Times New Roman" w:hint="eastAsia"/>
          <w:color w:val="000000" w:themeColor="text1"/>
          <w:sz w:val="24"/>
          <w:szCs w:val="24"/>
        </w:rPr>
        <w:t xml:space="preserve">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H</w:t>
      </w:r>
      <w:r w:rsidRPr="00762DC9">
        <w:rPr>
          <w:rFonts w:ascii="Times New Roman" w:hAnsi="Times New Roman" w:cs="Times New Roman"/>
          <w:color w:val="000000" w:themeColor="text1"/>
          <w:sz w:val="24"/>
          <w:szCs w:val="24"/>
        </w:rPr>
        <w:t>) Serum IgG2b levels</w:t>
      </w:r>
      <w:r w:rsidRPr="00762DC9">
        <w:rPr>
          <w:rFonts w:ascii="Times New Roman" w:hAnsi="Times New Roman" w:cs="Times New Roman" w:hint="eastAsia"/>
          <w:color w:val="000000" w:themeColor="text1"/>
          <w:sz w:val="24"/>
          <w:szCs w:val="24"/>
        </w:rPr>
        <w:t xml:space="preserve">. </w:t>
      </w:r>
      <w:r w:rsidRPr="00762DC9">
        <w:rPr>
          <w:rFonts w:ascii="Times New Roman" w:hAnsi="Times New Roman" w:cs="Times New Roman"/>
          <w:color w:val="000000" w:themeColor="text1"/>
          <w:sz w:val="24"/>
          <w:szCs w:val="24"/>
        </w:rPr>
        <w:t>(I) Representative gross morphology of spleen and liver</w:t>
      </w:r>
      <w:r w:rsidRPr="00762DC9">
        <w:rPr>
          <w:rFonts w:ascii="Times New Roman" w:hAnsi="Times New Roman" w:cs="Times New Roman" w:hint="eastAsia"/>
          <w:color w:val="000000" w:themeColor="text1"/>
          <w:sz w:val="24"/>
          <w:szCs w:val="24"/>
        </w:rPr>
        <w:t xml:space="preserve">. </w:t>
      </w:r>
      <w:r w:rsidRPr="00762DC9">
        <w:rPr>
          <w:rFonts w:ascii="Times New Roman" w:hAnsi="Times New Roman" w:cs="Times New Roman"/>
          <w:color w:val="000000" w:themeColor="text1"/>
          <w:sz w:val="24"/>
          <w:szCs w:val="24"/>
        </w:rPr>
        <w:t>(</w:t>
      </w:r>
      <w:r w:rsidRPr="00762DC9">
        <w:rPr>
          <w:rFonts w:ascii="Times New Roman" w:hAnsi="Times New Roman" w:cs="Times New Roman" w:hint="eastAsia"/>
          <w:color w:val="000000" w:themeColor="text1"/>
          <w:sz w:val="24"/>
          <w:szCs w:val="24"/>
          <w:lang w:eastAsia="zh-CN"/>
        </w:rPr>
        <w:t>J</w:t>
      </w:r>
      <w:r w:rsidRPr="00762DC9">
        <w:rPr>
          <w:rFonts w:ascii="Times New Roman" w:hAnsi="Times New Roman" w:cs="Times New Roman"/>
          <w:color w:val="000000" w:themeColor="text1"/>
          <w:sz w:val="24"/>
          <w:szCs w:val="24"/>
        </w:rPr>
        <w:t>) Kaplan-Meier analysis of mouse overall survival.</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color w:val="000000" w:themeColor="text1"/>
          <w:sz w:val="24"/>
          <w:szCs w:val="24"/>
        </w:rPr>
        <w:t>P values were determined by a two-tailed Student’s t-test</w:t>
      </w:r>
      <w:r w:rsidRPr="00762DC9">
        <w:rPr>
          <w:rFonts w:ascii="Times New Roman" w:hAnsi="Times New Roman" w:cs="Times New Roman" w:hint="eastAsia"/>
          <w:color w:val="000000" w:themeColor="text1"/>
          <w:sz w:val="24"/>
          <w:szCs w:val="24"/>
          <w:lang w:eastAsia="zh-CN"/>
        </w:rPr>
        <w:t xml:space="preserve">. </w:t>
      </w:r>
      <w:r w:rsidRPr="00B157E6">
        <w:rPr>
          <w:rFonts w:ascii="Times New Roman" w:hAnsi="Times New Roman" w:cs="Times New Roman"/>
          <w:sz w:val="24"/>
          <w:szCs w:val="24"/>
        </w:rPr>
        <w:t xml:space="preserve">*P &lt; 0.05; **P &lt; 0.01; </w:t>
      </w:r>
      <w:r w:rsidR="00B157E6" w:rsidRPr="00B157E6">
        <w:rPr>
          <w:rFonts w:ascii="Times New Roman" w:hAnsi="Times New Roman" w:cs="Times New Roman"/>
          <w:sz w:val="24"/>
          <w:szCs w:val="24"/>
        </w:rPr>
        <w:t>***P&lt; 0.001</w:t>
      </w:r>
      <w:r w:rsidR="00B157E6">
        <w:rPr>
          <w:rFonts w:ascii="Times New Roman" w:hAnsi="Times New Roman" w:cs="Times New Roman" w:hint="eastAsia"/>
          <w:sz w:val="24"/>
          <w:szCs w:val="24"/>
          <w:lang w:eastAsia="zh-CN"/>
        </w:rPr>
        <w:t xml:space="preserve">; </w:t>
      </w:r>
      <w:r w:rsidRPr="00B157E6">
        <w:rPr>
          <w:rFonts w:ascii="Times New Roman" w:hAnsi="Times New Roman" w:cs="Times New Roman"/>
          <w:sz w:val="24"/>
          <w:szCs w:val="24"/>
        </w:rPr>
        <w:t>****P&lt; 0.0001.</w:t>
      </w:r>
      <w:r w:rsidRPr="00762DC9">
        <w:rPr>
          <w:rFonts w:ascii="Times New Roman" w:hAnsi="Times New Roman" w:cs="Times New Roman"/>
          <w:sz w:val="24"/>
          <w:szCs w:val="24"/>
        </w:rPr>
        <w:t xml:space="preserve"> </w:t>
      </w:r>
    </w:p>
    <w:p w14:paraId="2DAE5813" w14:textId="77777777" w:rsidR="009B3CF3" w:rsidRPr="00762DC9" w:rsidRDefault="009B3CF3" w:rsidP="009B3CF3">
      <w:pPr>
        <w:rPr>
          <w:rFonts w:ascii="Times New Roman" w:eastAsiaTheme="minorEastAsia" w:hAnsi="Times New Roman" w:cs="Times New Roman"/>
          <w:sz w:val="28"/>
          <w:szCs w:val="28"/>
          <w:lang w:eastAsia="zh-CN"/>
        </w:rPr>
      </w:pPr>
      <w:r w:rsidRPr="00762DC9">
        <w:rPr>
          <w:noProof/>
        </w:rPr>
        <w:lastRenderedPageBreak/>
        <w:drawing>
          <wp:inline distT="0" distB="0" distL="0" distR="0" wp14:anchorId="0A97A5BA" wp14:editId="76BD8385">
            <wp:extent cx="5486400" cy="6705600"/>
            <wp:effectExtent l="0" t="0" r="0" b="0"/>
            <wp:docPr id="782062141" name="图片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62141" name="图片 6" descr="图示&#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6705600"/>
                    </a:xfrm>
                    <a:prstGeom prst="rect">
                      <a:avLst/>
                    </a:prstGeom>
                    <a:noFill/>
                    <a:ln>
                      <a:noFill/>
                    </a:ln>
                  </pic:spPr>
                </pic:pic>
              </a:graphicData>
            </a:graphic>
          </wp:inline>
        </w:drawing>
      </w:r>
    </w:p>
    <w:p w14:paraId="1475952A" w14:textId="77777777" w:rsidR="009B3CF3" w:rsidRPr="00762DC9" w:rsidRDefault="009B3CF3" w:rsidP="009B3CF3">
      <w:pPr>
        <w:spacing w:after="0" w:line="360" w:lineRule="auto"/>
        <w:rPr>
          <w:rFonts w:ascii="Times New Roman" w:hAnsi="Times New Roman" w:cs="Times New Roman"/>
          <w:b/>
          <w:bCs/>
          <w:sz w:val="24"/>
          <w:szCs w:val="24"/>
          <w:lang w:eastAsia="zh-CN"/>
        </w:rPr>
      </w:pPr>
      <w:r w:rsidRPr="00762DC9">
        <w:rPr>
          <w:rFonts w:ascii="Times New Roman" w:hAnsi="Times New Roman" w:cs="Times New Roman"/>
          <w:b/>
          <w:bCs/>
          <w:sz w:val="24"/>
          <w:szCs w:val="24"/>
        </w:rPr>
        <w:t>Figure S8</w:t>
      </w:r>
      <w:r w:rsidRPr="00762DC9">
        <w:rPr>
          <w:rFonts w:ascii="Times New Roman" w:hAnsi="Times New Roman" w:cs="Times New Roman" w:hint="eastAsia"/>
          <w:b/>
          <w:bCs/>
          <w:sz w:val="24"/>
          <w:szCs w:val="24"/>
          <w:lang w:eastAsia="zh-CN"/>
        </w:rPr>
        <w:t xml:space="preserve">. </w:t>
      </w:r>
      <w:r w:rsidRPr="00762DC9">
        <w:rPr>
          <w:rFonts w:ascii="Times New Roman" w:hAnsi="Times New Roman" w:cs="Times New Roman"/>
          <w:b/>
          <w:bCs/>
          <w:sz w:val="24"/>
          <w:szCs w:val="24"/>
          <w:lang w:eastAsia="zh-CN"/>
        </w:rPr>
        <w:t xml:space="preserve">Regulation of </w:t>
      </w:r>
      <w:r w:rsidRPr="00762DC9">
        <w:rPr>
          <w:rFonts w:ascii="Times New Roman" w:hAnsi="Times New Roman" w:cs="Times New Roman"/>
          <w:b/>
          <w:bCs/>
          <w:i/>
          <w:iCs/>
          <w:sz w:val="24"/>
          <w:szCs w:val="24"/>
          <w:lang w:eastAsia="zh-CN"/>
        </w:rPr>
        <w:t>OXCT1</w:t>
      </w:r>
      <w:r w:rsidRPr="00762DC9">
        <w:rPr>
          <w:rFonts w:ascii="Times New Roman" w:hAnsi="Times New Roman" w:cs="Times New Roman"/>
          <w:b/>
          <w:bCs/>
          <w:sz w:val="24"/>
          <w:szCs w:val="24"/>
          <w:lang w:eastAsia="zh-CN"/>
        </w:rPr>
        <w:t xml:space="preserve"> </w:t>
      </w:r>
      <w:r w:rsidRPr="00762DC9">
        <w:rPr>
          <w:rFonts w:ascii="Times New Roman" w:hAnsi="Times New Roman" w:cs="Times New Roman" w:hint="eastAsia"/>
          <w:b/>
          <w:bCs/>
          <w:sz w:val="24"/>
          <w:szCs w:val="24"/>
          <w:lang w:eastAsia="zh-CN"/>
        </w:rPr>
        <w:t xml:space="preserve">transcription by </w:t>
      </w:r>
      <w:r w:rsidRPr="00762DC9">
        <w:rPr>
          <w:rFonts w:ascii="Times New Roman" w:hAnsi="Times New Roman" w:cs="Times New Roman"/>
          <w:b/>
          <w:bCs/>
          <w:sz w:val="24"/>
          <w:szCs w:val="24"/>
          <w:lang w:eastAsia="zh-CN"/>
        </w:rPr>
        <w:t>IRF4 in myeloma cells</w:t>
      </w:r>
      <w:r w:rsidRPr="00762DC9">
        <w:rPr>
          <w:rFonts w:ascii="Times New Roman" w:hAnsi="Times New Roman" w:cs="Times New Roman" w:hint="eastAsia"/>
          <w:b/>
          <w:bCs/>
          <w:sz w:val="24"/>
          <w:szCs w:val="24"/>
          <w:lang w:eastAsia="zh-CN"/>
        </w:rPr>
        <w:t>.</w:t>
      </w:r>
    </w:p>
    <w:p w14:paraId="7DE831F0" w14:textId="77777777" w:rsidR="009B3CF3" w:rsidRPr="00762DC9" w:rsidRDefault="009B3CF3" w:rsidP="009B3CF3">
      <w:pPr>
        <w:spacing w:after="0" w:line="360" w:lineRule="auto"/>
        <w:jc w:val="both"/>
        <w:rPr>
          <w:rFonts w:ascii="Times New Roman" w:hAnsi="Times New Roman" w:cs="Times New Roman"/>
          <w:sz w:val="24"/>
          <w:szCs w:val="24"/>
          <w:lang w:eastAsia="zh-CN"/>
        </w:rPr>
      </w:pPr>
      <w:r w:rsidRPr="00762DC9">
        <w:rPr>
          <w:rFonts w:ascii="Times New Roman" w:hAnsi="Times New Roman" w:cs="Times New Roman"/>
          <w:sz w:val="24"/>
          <w:szCs w:val="24"/>
        </w:rPr>
        <w:t xml:space="preserve">(A) Correlation analysis of </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and </w:t>
      </w:r>
      <w:r w:rsidRPr="00762DC9">
        <w:rPr>
          <w:rFonts w:ascii="Times New Roman" w:hAnsi="Times New Roman" w:cs="Times New Roman"/>
          <w:i/>
          <w:iCs/>
          <w:sz w:val="24"/>
          <w:szCs w:val="24"/>
        </w:rPr>
        <w:t>IRF4</w:t>
      </w:r>
      <w:r w:rsidRPr="00762DC9">
        <w:rPr>
          <w:rFonts w:ascii="Times New Roman" w:hAnsi="Times New Roman" w:cs="Times New Roman"/>
          <w:sz w:val="24"/>
          <w:szCs w:val="24"/>
        </w:rPr>
        <w:t xml:space="preserve"> mRNA expression levels in the UCSC Xena database (https://xenabrowser.net/). (B) Predicted transcription factors (TFs) regulating OXCT1 expression</w:t>
      </w:r>
      <w:r w:rsidRPr="00762DC9">
        <w:rPr>
          <w:rFonts w:ascii="Times New Roman" w:hAnsi="Times New Roman" w:cs="Times New Roman" w:hint="eastAsia"/>
          <w:sz w:val="24"/>
          <w:szCs w:val="24"/>
          <w:lang w:eastAsia="zh-CN"/>
        </w:rPr>
        <w:t xml:space="preserve"> u</w:t>
      </w:r>
      <w:r w:rsidRPr="00762DC9">
        <w:rPr>
          <w:rFonts w:ascii="Times New Roman" w:hAnsi="Times New Roman" w:cs="Times New Roman" w:hint="eastAsia"/>
          <w:color w:val="000000" w:themeColor="text1"/>
          <w:sz w:val="24"/>
          <w:szCs w:val="24"/>
          <w:lang w:eastAsia="zh-CN"/>
        </w:rPr>
        <w:t xml:space="preserve">sing </w:t>
      </w:r>
      <w:r w:rsidRPr="00762DC9">
        <w:rPr>
          <w:rFonts w:ascii="Times New Roman" w:hAnsi="Times New Roman" w:cs="Times New Roman"/>
          <w:color w:val="000000" w:themeColor="text1"/>
          <w:sz w:val="24"/>
          <w:szCs w:val="24"/>
          <w:lang w:eastAsia="zh-CN"/>
        </w:rPr>
        <w:t>Cistrome, hTFtarget, and chEA3 tools.</w:t>
      </w:r>
      <w:r w:rsidRPr="00762DC9">
        <w:rPr>
          <w:rFonts w:ascii="Times New Roman" w:hAnsi="Times New Roman" w:cs="Times New Roman" w:hint="eastAsia"/>
          <w:color w:val="000000" w:themeColor="text1"/>
          <w:sz w:val="24"/>
          <w:szCs w:val="24"/>
          <w:lang w:eastAsia="zh-CN"/>
        </w:rPr>
        <w:t xml:space="preserve"> </w:t>
      </w:r>
      <w:r w:rsidRPr="00762DC9">
        <w:rPr>
          <w:rFonts w:ascii="Times New Roman" w:hAnsi="Times New Roman" w:cs="Times New Roman"/>
          <w:sz w:val="24"/>
          <w:szCs w:val="24"/>
        </w:rPr>
        <w:t xml:space="preserve">(C) The binding density of </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was visualized by deepTools: the heatmap presents the CUT&amp;Tag tag counts </w:t>
      </w:r>
      <w:r w:rsidRPr="00762DC9">
        <w:rPr>
          <w:rFonts w:ascii="Times New Roman" w:hAnsi="Times New Roman" w:cs="Times New Roman"/>
          <w:sz w:val="24"/>
          <w:szCs w:val="24"/>
        </w:rPr>
        <w:lastRenderedPageBreak/>
        <w:t xml:space="preserve">on the </w:t>
      </w:r>
      <w:r w:rsidRPr="00762DC9">
        <w:rPr>
          <w:rFonts w:ascii="Times New Roman" w:hAnsi="Times New Roman" w:cs="Times New Roman" w:hint="eastAsia"/>
          <w:sz w:val="24"/>
          <w:szCs w:val="24"/>
          <w:lang w:eastAsia="zh-CN"/>
        </w:rPr>
        <w:t>different</w:t>
      </w:r>
      <w:r w:rsidRPr="00762DC9">
        <w:rPr>
          <w:rFonts w:ascii="Times New Roman" w:hAnsi="Times New Roman" w:cs="Times New Roman"/>
          <w:sz w:val="24"/>
          <w:szCs w:val="24"/>
        </w:rPr>
        <w:t xml:space="preserve"> </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binding peaks in myeloma cells treated with or without β-OHB under GD conditions, ordered by signal strength.</w:t>
      </w:r>
      <w:r w:rsidRPr="00762DC9">
        <w:rPr>
          <w:rFonts w:ascii="Times New Roman" w:hAnsi="Times New Roman" w:cs="Times New Roman" w:hint="eastAsia"/>
          <w:sz w:val="24"/>
          <w:szCs w:val="24"/>
        </w:rPr>
        <w:t xml:space="preserve"> </w:t>
      </w:r>
      <w:r w:rsidRPr="00762DC9">
        <w:rPr>
          <w:rFonts w:ascii="Times New Roman" w:hAnsi="Times New Roman" w:cs="Times New Roman"/>
          <w:sz w:val="24"/>
          <w:szCs w:val="24"/>
        </w:rPr>
        <w:t>(D</w:t>
      </w:r>
      <w:r w:rsidRPr="00762DC9">
        <w:rPr>
          <w:rFonts w:ascii="Times New Roman" w:hAnsi="Times New Roman" w:cs="Times New Roman" w:hint="eastAsia"/>
          <w:sz w:val="24"/>
          <w:szCs w:val="24"/>
          <w:lang w:eastAsia="zh-CN"/>
        </w:rPr>
        <w:t>)</w:t>
      </w:r>
      <w:r w:rsidRPr="00762DC9">
        <w:rPr>
          <w:rFonts w:ascii="Times New Roman" w:hAnsi="Times New Roman" w:cs="Times New Roman"/>
          <w:sz w:val="24"/>
          <w:szCs w:val="24"/>
        </w:rPr>
        <w:t xml:space="preserve"> Genome browser tracks of CUT</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&amp;</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Tag signal at representative target gene loci.</w:t>
      </w:r>
      <w:r w:rsidRPr="00762DC9">
        <w:rPr>
          <w:rFonts w:ascii="Times New Roman" w:hAnsi="Times New Roman" w:cs="Times New Roman" w:hint="eastAsia"/>
          <w:sz w:val="24"/>
          <w:szCs w:val="24"/>
        </w:rPr>
        <w:t xml:space="preserve"> </w:t>
      </w:r>
      <w:r w:rsidRPr="00762DC9">
        <w:rPr>
          <w:rFonts w:ascii="Times New Roman" w:hAnsi="Times New Roman" w:cs="Times New Roman"/>
          <w:sz w:val="24"/>
          <w:szCs w:val="24"/>
        </w:rPr>
        <w:t xml:space="preserve">(E) Luciferase reporter assay measuring </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promoter activity in </w:t>
      </w:r>
      <w:r w:rsidRPr="00762DC9">
        <w:rPr>
          <w:rFonts w:ascii="Times New Roman" w:hAnsi="Times New Roman" w:cs="Times New Roman" w:hint="eastAsia"/>
          <w:sz w:val="24"/>
          <w:szCs w:val="24"/>
          <w:lang w:eastAsia="zh-CN"/>
        </w:rPr>
        <w:t>HEK293T</w:t>
      </w:r>
      <w:r w:rsidRPr="00762DC9">
        <w:rPr>
          <w:rFonts w:ascii="Times New Roman" w:hAnsi="Times New Roman" w:cs="Times New Roman"/>
          <w:sz w:val="24"/>
          <w:szCs w:val="24"/>
        </w:rPr>
        <w:t xml:space="preserve"> cells co-transfected with pGL2-</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and control vector (GFP).</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 xml:space="preserve">(F) Proposed model: OXCT1-mediated β-OHB metabolism enhances IRF4 acetylation at K87 and transcriptionally regulates </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expression, establishing a feed-forward regulatory loop.</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w:t>
      </w:r>
      <w:r w:rsidRPr="00762DC9">
        <w:rPr>
          <w:rFonts w:ascii="Times New Roman" w:hAnsi="Times New Roman" w:cs="Times New Roman" w:hint="eastAsia"/>
          <w:sz w:val="24"/>
          <w:szCs w:val="24"/>
          <w:lang w:eastAsia="zh-CN"/>
        </w:rPr>
        <w:t>G-N</w:t>
      </w:r>
      <w:r w:rsidRPr="00762DC9">
        <w:rPr>
          <w:rFonts w:ascii="Times New Roman" w:hAnsi="Times New Roman" w:cs="Times New Roman"/>
          <w:sz w:val="24"/>
          <w:szCs w:val="24"/>
        </w:rPr>
        <w:t xml:space="preserve">) Correlation analysis of </w:t>
      </w:r>
      <w:r w:rsidRPr="00762DC9">
        <w:rPr>
          <w:rFonts w:ascii="Times New Roman" w:hAnsi="Times New Roman" w:cs="Times New Roman"/>
          <w:i/>
          <w:iCs/>
          <w:sz w:val="24"/>
          <w:szCs w:val="24"/>
        </w:rPr>
        <w:t>OXCT1</w:t>
      </w:r>
      <w:r w:rsidRPr="00762DC9">
        <w:rPr>
          <w:rFonts w:ascii="Times New Roman" w:hAnsi="Times New Roman" w:cs="Times New Roman"/>
          <w:sz w:val="24"/>
          <w:szCs w:val="24"/>
        </w:rPr>
        <w:t xml:space="preserve"> and</w:t>
      </w:r>
      <w:r w:rsidRPr="00762DC9">
        <w:rPr>
          <w:rFonts w:ascii="Times New Roman" w:hAnsi="Times New Roman" w:cs="Times New Roman" w:hint="eastAsia"/>
          <w:sz w:val="24"/>
          <w:szCs w:val="24"/>
          <w:lang w:eastAsia="zh-CN"/>
        </w:rPr>
        <w:t xml:space="preserve"> various </w:t>
      </w:r>
      <w:r w:rsidRPr="00762DC9">
        <w:rPr>
          <w:rFonts w:ascii="Times New Roman" w:hAnsi="Times New Roman" w:cs="Times New Roman"/>
          <w:sz w:val="24"/>
          <w:szCs w:val="24"/>
        </w:rPr>
        <w:t xml:space="preserve">IRF4 </w:t>
      </w:r>
      <w:r w:rsidRPr="00762DC9">
        <w:rPr>
          <w:rFonts w:ascii="Times New Roman" w:hAnsi="Times New Roman" w:cs="Times New Roman" w:hint="eastAsia"/>
          <w:sz w:val="24"/>
          <w:szCs w:val="24"/>
          <w:lang w:eastAsia="zh-CN"/>
        </w:rPr>
        <w:t xml:space="preserve">target gene </w:t>
      </w:r>
      <w:r w:rsidRPr="00762DC9">
        <w:rPr>
          <w:rFonts w:ascii="Times New Roman" w:hAnsi="Times New Roman" w:cs="Times New Roman"/>
          <w:sz w:val="24"/>
          <w:szCs w:val="24"/>
        </w:rPr>
        <w:t>levels in the UCSC Xena database (</w:t>
      </w:r>
      <w:hyperlink r:id="rId16" w:history="1">
        <w:r w:rsidRPr="00762DC9">
          <w:rPr>
            <w:rStyle w:val="af3"/>
            <w:rFonts w:ascii="Times New Roman" w:hAnsi="Times New Roman" w:cs="Times New Roman"/>
            <w:sz w:val="24"/>
            <w:szCs w:val="24"/>
            <w:u w:val="none"/>
          </w:rPr>
          <w:t>https://xenabrowser.net/</w:t>
        </w:r>
      </w:hyperlink>
      <w:r w:rsidRPr="00762DC9">
        <w:rPr>
          <w:rFonts w:ascii="Times New Roman" w:hAnsi="Times New Roman" w:cs="Times New Roman"/>
          <w:sz w:val="24"/>
          <w:szCs w:val="24"/>
        </w:rPr>
        <w:t>).</w:t>
      </w:r>
      <w:r w:rsidRPr="00762DC9">
        <w:rPr>
          <w:rFonts w:ascii="Times New Roman" w:hAnsi="Times New Roman" w:cs="Times New Roman" w:hint="eastAsia"/>
          <w:sz w:val="24"/>
          <w:szCs w:val="24"/>
          <w:lang w:eastAsia="zh-CN"/>
        </w:rPr>
        <w:t xml:space="preserve"> </w:t>
      </w:r>
      <w:r w:rsidRPr="00762DC9">
        <w:rPr>
          <w:rFonts w:ascii="Times New Roman" w:hAnsi="Times New Roman" w:cs="Times New Roman"/>
          <w:sz w:val="24"/>
          <w:szCs w:val="24"/>
        </w:rPr>
        <w:t xml:space="preserve"> </w:t>
      </w:r>
      <w:r w:rsidRPr="00762DC9">
        <w:rPr>
          <w:rFonts w:ascii="Times New Roman" w:hAnsi="Times New Roman" w:cs="Times New Roman"/>
          <w:color w:val="000000" w:themeColor="text1"/>
          <w:sz w:val="24"/>
          <w:szCs w:val="24"/>
        </w:rPr>
        <w:t>P values were determined by a two-tailed Student’s t-test</w:t>
      </w:r>
      <w:r w:rsidRPr="00762DC9">
        <w:rPr>
          <w:rFonts w:ascii="Times New Roman" w:hAnsi="Times New Roman" w:cs="Times New Roman" w:hint="eastAsia"/>
          <w:color w:val="000000" w:themeColor="text1"/>
          <w:sz w:val="24"/>
          <w:szCs w:val="24"/>
          <w:lang w:eastAsia="zh-CN"/>
        </w:rPr>
        <w:t xml:space="preserve">. </w:t>
      </w:r>
      <w:r w:rsidRPr="00130F51">
        <w:rPr>
          <w:rFonts w:ascii="Times New Roman" w:hAnsi="Times New Roman" w:cs="Times New Roman"/>
          <w:sz w:val="24"/>
          <w:szCs w:val="24"/>
        </w:rPr>
        <w:t>*** P &lt; 0.001</w:t>
      </w:r>
      <w:r w:rsidRPr="00130F51">
        <w:rPr>
          <w:rFonts w:ascii="Times New Roman" w:hAnsi="Times New Roman" w:cs="Times New Roman" w:hint="eastAsia"/>
          <w:sz w:val="24"/>
          <w:szCs w:val="24"/>
          <w:lang w:eastAsia="zh-CN"/>
        </w:rPr>
        <w:t>.</w:t>
      </w:r>
    </w:p>
    <w:p w14:paraId="4FD0C18B" w14:textId="77777777" w:rsidR="009B3CF3" w:rsidRPr="00762DC9" w:rsidRDefault="009B3CF3" w:rsidP="009B3CF3">
      <w:pPr>
        <w:spacing w:after="0" w:line="360" w:lineRule="auto"/>
        <w:jc w:val="both"/>
        <w:rPr>
          <w:lang w:eastAsia="zh-CN"/>
        </w:rPr>
      </w:pPr>
    </w:p>
    <w:p w14:paraId="169DC6FE" w14:textId="77777777" w:rsidR="009B3CF3" w:rsidRPr="00762DC9" w:rsidRDefault="009B3CF3" w:rsidP="009B3CF3">
      <w:pPr>
        <w:spacing w:after="0" w:line="360" w:lineRule="auto"/>
        <w:jc w:val="both"/>
      </w:pPr>
      <w:r w:rsidRPr="00762DC9">
        <w:rPr>
          <w:noProof/>
        </w:rPr>
        <w:drawing>
          <wp:inline distT="0" distB="0" distL="0" distR="0" wp14:anchorId="5F6B72EF" wp14:editId="38253123">
            <wp:extent cx="5486400" cy="2829560"/>
            <wp:effectExtent l="0" t="0" r="0" b="8890"/>
            <wp:docPr id="1522413970" name="图片 7"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13970" name="图片 7" descr="图表, 散点图&#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829560"/>
                    </a:xfrm>
                    <a:prstGeom prst="rect">
                      <a:avLst/>
                    </a:prstGeom>
                    <a:noFill/>
                    <a:ln>
                      <a:noFill/>
                    </a:ln>
                  </pic:spPr>
                </pic:pic>
              </a:graphicData>
            </a:graphic>
          </wp:inline>
        </w:drawing>
      </w:r>
    </w:p>
    <w:p w14:paraId="3DE7BB6A" w14:textId="77777777" w:rsidR="009B3CF3" w:rsidRPr="00762DC9" w:rsidRDefault="009B3CF3" w:rsidP="009B3CF3">
      <w:pPr>
        <w:spacing w:after="0" w:line="360" w:lineRule="auto"/>
        <w:rPr>
          <w:rFonts w:ascii="Times New Roman" w:hAnsi="Times New Roman" w:cs="Times New Roman"/>
          <w:b/>
          <w:bCs/>
          <w:sz w:val="24"/>
          <w:szCs w:val="24"/>
          <w:lang w:eastAsia="zh-CN"/>
        </w:rPr>
      </w:pPr>
      <w:r w:rsidRPr="00762DC9">
        <w:rPr>
          <w:rFonts w:ascii="Times New Roman" w:hAnsi="Times New Roman" w:cs="Times New Roman"/>
          <w:b/>
          <w:bCs/>
          <w:sz w:val="24"/>
          <w:szCs w:val="24"/>
        </w:rPr>
        <w:t>Figure S</w:t>
      </w:r>
      <w:r w:rsidRPr="00762DC9">
        <w:rPr>
          <w:rFonts w:ascii="Times New Roman" w:hAnsi="Times New Roman" w:cs="Times New Roman" w:hint="eastAsia"/>
          <w:b/>
          <w:bCs/>
          <w:sz w:val="24"/>
          <w:szCs w:val="24"/>
          <w:lang w:eastAsia="zh-CN"/>
        </w:rPr>
        <w:t>9. Positive c</w:t>
      </w:r>
      <w:r w:rsidRPr="00762DC9">
        <w:rPr>
          <w:rFonts w:ascii="Times New Roman" w:hAnsi="Times New Roman" w:cs="Times New Roman"/>
          <w:b/>
          <w:bCs/>
          <w:sz w:val="24"/>
          <w:szCs w:val="24"/>
          <w:lang w:eastAsia="zh-CN"/>
        </w:rPr>
        <w:t xml:space="preserve">orrelation of </w:t>
      </w:r>
      <w:r w:rsidRPr="00762DC9">
        <w:rPr>
          <w:rFonts w:ascii="Times New Roman" w:hAnsi="Times New Roman" w:cs="Times New Roman" w:hint="eastAsia"/>
          <w:b/>
          <w:bCs/>
          <w:i/>
          <w:iCs/>
          <w:sz w:val="24"/>
          <w:szCs w:val="24"/>
          <w:lang w:eastAsia="zh-CN"/>
        </w:rPr>
        <w:t>NAT10</w:t>
      </w:r>
      <w:r w:rsidRPr="00762DC9">
        <w:rPr>
          <w:rFonts w:ascii="Times New Roman" w:hAnsi="Times New Roman" w:cs="Times New Roman"/>
          <w:b/>
          <w:bCs/>
          <w:sz w:val="24"/>
          <w:szCs w:val="24"/>
          <w:lang w:eastAsia="zh-CN"/>
        </w:rPr>
        <w:t xml:space="preserve"> and IRF4 target gene</w:t>
      </w:r>
      <w:r w:rsidRPr="00762DC9">
        <w:rPr>
          <w:rFonts w:ascii="Times New Roman" w:hAnsi="Times New Roman" w:cs="Times New Roman" w:hint="eastAsia"/>
          <w:b/>
          <w:bCs/>
          <w:sz w:val="24"/>
          <w:szCs w:val="24"/>
          <w:lang w:eastAsia="zh-CN"/>
        </w:rPr>
        <w:t xml:space="preserve">s. </w:t>
      </w:r>
    </w:p>
    <w:p w14:paraId="7E0DB3BC" w14:textId="77777777" w:rsidR="009B3CF3" w:rsidRPr="00762DC9" w:rsidRDefault="009B3CF3" w:rsidP="009B3CF3">
      <w:pPr>
        <w:spacing w:after="0" w:line="360" w:lineRule="auto"/>
        <w:rPr>
          <w:lang w:eastAsia="zh-CN"/>
        </w:rPr>
      </w:pPr>
      <w:r w:rsidRPr="00762DC9">
        <w:rPr>
          <w:rFonts w:ascii="Times New Roman" w:hAnsi="Times New Roman" w:cs="Times New Roman" w:hint="eastAsia"/>
          <w:sz w:val="24"/>
          <w:szCs w:val="24"/>
          <w:lang w:eastAsia="zh-CN"/>
        </w:rPr>
        <w:t>（</w:t>
      </w:r>
      <w:r w:rsidRPr="00762DC9">
        <w:rPr>
          <w:rFonts w:ascii="Times New Roman" w:hAnsi="Times New Roman" w:cs="Times New Roman" w:hint="eastAsia"/>
          <w:sz w:val="24"/>
          <w:szCs w:val="24"/>
          <w:lang w:eastAsia="zh-CN"/>
        </w:rPr>
        <w:t>A-H</w:t>
      </w:r>
      <w:r w:rsidRPr="00762DC9">
        <w:rPr>
          <w:rFonts w:ascii="Times New Roman" w:hAnsi="Times New Roman" w:cs="Times New Roman" w:hint="eastAsia"/>
          <w:sz w:val="24"/>
          <w:szCs w:val="24"/>
          <w:lang w:eastAsia="zh-CN"/>
        </w:rPr>
        <w:t>）</w:t>
      </w:r>
      <w:r w:rsidRPr="00762DC9">
        <w:rPr>
          <w:rFonts w:ascii="Times New Roman" w:hAnsi="Times New Roman" w:cs="Times New Roman"/>
          <w:sz w:val="24"/>
          <w:szCs w:val="24"/>
        </w:rPr>
        <w:t xml:space="preserve">Correlation analysis of </w:t>
      </w:r>
      <w:r w:rsidRPr="00762DC9">
        <w:rPr>
          <w:rFonts w:ascii="Times New Roman" w:hAnsi="Times New Roman" w:cs="Times New Roman" w:hint="eastAsia"/>
          <w:i/>
          <w:iCs/>
          <w:sz w:val="24"/>
          <w:szCs w:val="24"/>
          <w:lang w:eastAsia="zh-CN"/>
        </w:rPr>
        <w:t xml:space="preserve">NAT10 </w:t>
      </w:r>
      <w:r w:rsidRPr="00762DC9">
        <w:rPr>
          <w:rFonts w:ascii="Times New Roman" w:hAnsi="Times New Roman" w:cs="Times New Roman" w:hint="eastAsia"/>
          <w:sz w:val="24"/>
          <w:szCs w:val="24"/>
          <w:lang w:eastAsia="zh-CN"/>
        </w:rPr>
        <w:t>mRNA levels</w:t>
      </w:r>
      <w:r w:rsidRPr="00762DC9">
        <w:rPr>
          <w:rFonts w:ascii="Times New Roman" w:hAnsi="Times New Roman" w:cs="Times New Roman"/>
          <w:sz w:val="24"/>
          <w:szCs w:val="24"/>
        </w:rPr>
        <w:t xml:space="preserve"> and</w:t>
      </w:r>
      <w:r w:rsidRPr="00762DC9">
        <w:rPr>
          <w:rFonts w:ascii="Times New Roman" w:hAnsi="Times New Roman" w:cs="Times New Roman" w:hint="eastAsia"/>
          <w:sz w:val="24"/>
          <w:szCs w:val="24"/>
          <w:lang w:eastAsia="zh-CN"/>
        </w:rPr>
        <w:t xml:space="preserve"> various </w:t>
      </w:r>
      <w:r w:rsidRPr="00762DC9">
        <w:rPr>
          <w:rFonts w:ascii="Times New Roman" w:hAnsi="Times New Roman" w:cs="Times New Roman"/>
          <w:sz w:val="24"/>
          <w:szCs w:val="24"/>
        </w:rPr>
        <w:t xml:space="preserve">IRF4 </w:t>
      </w:r>
      <w:r w:rsidRPr="00762DC9">
        <w:rPr>
          <w:rFonts w:ascii="Times New Roman" w:hAnsi="Times New Roman" w:cs="Times New Roman" w:hint="eastAsia"/>
          <w:sz w:val="24"/>
          <w:szCs w:val="24"/>
          <w:lang w:eastAsia="zh-CN"/>
        </w:rPr>
        <w:t xml:space="preserve">target gene </w:t>
      </w:r>
      <w:r w:rsidRPr="00762DC9">
        <w:rPr>
          <w:rFonts w:ascii="Times New Roman" w:hAnsi="Times New Roman" w:cs="Times New Roman"/>
          <w:sz w:val="24"/>
          <w:szCs w:val="24"/>
        </w:rPr>
        <w:t>levels in the UCSC Xena database (</w:t>
      </w:r>
      <w:hyperlink r:id="rId18" w:history="1">
        <w:r w:rsidRPr="00762DC9">
          <w:rPr>
            <w:rStyle w:val="af3"/>
            <w:rFonts w:ascii="Times New Roman" w:hAnsi="Times New Roman" w:cs="Times New Roman"/>
            <w:sz w:val="24"/>
            <w:szCs w:val="24"/>
            <w:u w:val="none"/>
          </w:rPr>
          <w:t>https://xenabrowser.net/</w:t>
        </w:r>
      </w:hyperlink>
      <w:r w:rsidRPr="00762DC9">
        <w:rPr>
          <w:rFonts w:ascii="Times New Roman" w:hAnsi="Times New Roman" w:cs="Times New Roman"/>
          <w:sz w:val="24"/>
          <w:szCs w:val="24"/>
        </w:rPr>
        <w:t>)</w:t>
      </w:r>
      <w:r w:rsidRPr="00762DC9">
        <w:rPr>
          <w:rFonts w:ascii="Times New Roman" w:hAnsi="Times New Roman" w:cs="Times New Roman" w:hint="eastAsia"/>
          <w:sz w:val="24"/>
          <w:szCs w:val="24"/>
          <w:lang w:eastAsia="zh-CN"/>
        </w:rPr>
        <w:t>.</w:t>
      </w:r>
    </w:p>
    <w:p w14:paraId="7D4DB7F0" w14:textId="77777777" w:rsidR="009B3CF3" w:rsidRPr="00762DC9" w:rsidRDefault="009B3CF3" w:rsidP="009B3CF3">
      <w:pPr>
        <w:spacing w:after="0" w:line="360" w:lineRule="auto"/>
        <w:jc w:val="both"/>
        <w:rPr>
          <w:rFonts w:ascii="Times New Roman" w:hAnsi="Times New Roman" w:cs="Times New Roman"/>
          <w:lang w:eastAsia="zh-CN"/>
        </w:rPr>
      </w:pPr>
    </w:p>
    <w:p w14:paraId="0D55C524" w14:textId="77777777" w:rsidR="009B3CF3" w:rsidRPr="00762DC9" w:rsidRDefault="009B3CF3" w:rsidP="009B3CF3">
      <w:pPr>
        <w:spacing w:after="0" w:line="360" w:lineRule="auto"/>
        <w:jc w:val="both"/>
        <w:rPr>
          <w:rFonts w:ascii="Times New Roman" w:hAnsi="Times New Roman" w:cs="Times New Roman"/>
          <w:lang w:eastAsia="zh-CN"/>
        </w:rPr>
      </w:pPr>
    </w:p>
    <w:p w14:paraId="69467924" w14:textId="77777777" w:rsidR="009B3CF3" w:rsidRPr="00762DC9" w:rsidRDefault="009B3CF3" w:rsidP="009B3CF3">
      <w:pPr>
        <w:spacing w:after="0" w:line="360" w:lineRule="auto"/>
        <w:jc w:val="both"/>
        <w:rPr>
          <w:rFonts w:ascii="Times New Roman" w:hAnsi="Times New Roman" w:cs="Times New Roman"/>
          <w:lang w:eastAsia="zh-CN"/>
        </w:rPr>
      </w:pPr>
    </w:p>
    <w:p w14:paraId="1D976592" w14:textId="77777777" w:rsidR="009B3CF3" w:rsidRPr="00762DC9" w:rsidRDefault="009B3CF3" w:rsidP="009B3CF3">
      <w:pPr>
        <w:spacing w:after="0" w:line="360" w:lineRule="auto"/>
        <w:jc w:val="both"/>
        <w:rPr>
          <w:rFonts w:ascii="Times New Roman" w:hAnsi="Times New Roman" w:cs="Times New Roman"/>
          <w:lang w:eastAsia="zh-CN"/>
        </w:rPr>
      </w:pPr>
    </w:p>
    <w:p w14:paraId="0CC51128" w14:textId="77777777" w:rsidR="009B3CF3" w:rsidRPr="00762DC9" w:rsidRDefault="009B3CF3" w:rsidP="009B3CF3">
      <w:pPr>
        <w:spacing w:after="0" w:line="360" w:lineRule="auto"/>
        <w:jc w:val="both"/>
        <w:rPr>
          <w:rFonts w:ascii="Times New Roman" w:hAnsi="Times New Roman" w:cs="Times New Roman"/>
          <w:b/>
          <w:bCs/>
        </w:rPr>
      </w:pPr>
    </w:p>
    <w:p w14:paraId="35EEE497" w14:textId="77777777" w:rsidR="00762DC9" w:rsidRPr="00762DC9" w:rsidRDefault="00762DC9" w:rsidP="009B3CF3">
      <w:pPr>
        <w:spacing w:after="0" w:line="360" w:lineRule="auto"/>
        <w:jc w:val="both"/>
        <w:rPr>
          <w:rFonts w:ascii="Times New Roman" w:hAnsi="Times New Roman" w:cs="Times New Roman"/>
          <w:b/>
          <w:bCs/>
        </w:rPr>
      </w:pPr>
    </w:p>
    <w:p w14:paraId="0BCFCE13" w14:textId="77777777" w:rsidR="00762DC9" w:rsidRPr="00762DC9" w:rsidRDefault="00762DC9" w:rsidP="009B3CF3">
      <w:pPr>
        <w:spacing w:after="0" w:line="360" w:lineRule="auto"/>
        <w:jc w:val="both"/>
        <w:rPr>
          <w:rFonts w:ascii="Times New Roman" w:hAnsi="Times New Roman" w:cs="Times New Roman"/>
          <w:b/>
          <w:bCs/>
        </w:rPr>
      </w:pPr>
    </w:p>
    <w:p w14:paraId="23E17CBA" w14:textId="77777777" w:rsidR="00762DC9" w:rsidRPr="00762DC9" w:rsidRDefault="00762DC9" w:rsidP="009B3CF3">
      <w:pPr>
        <w:spacing w:after="0" w:line="360" w:lineRule="auto"/>
        <w:jc w:val="both"/>
        <w:rPr>
          <w:rFonts w:ascii="Times New Roman" w:hAnsi="Times New Roman" w:cs="Times New Roman"/>
          <w:b/>
          <w:bCs/>
        </w:rPr>
      </w:pPr>
    </w:p>
    <w:p w14:paraId="569AF509" w14:textId="77777777" w:rsidR="00762DC9" w:rsidRPr="00EB6A62" w:rsidRDefault="00762DC9" w:rsidP="00762DC9">
      <w:pPr>
        <w:rPr>
          <w:rFonts w:ascii="Times New Roman" w:hAnsi="Times New Roman" w:cs="Times New Roman"/>
          <w:b/>
          <w:bCs/>
          <w:sz w:val="32"/>
          <w:szCs w:val="32"/>
          <w:lang w:eastAsia="zh-CN"/>
        </w:rPr>
      </w:pPr>
      <w:r w:rsidRPr="00EB6A62">
        <w:rPr>
          <w:rFonts w:ascii="Times New Roman" w:hAnsi="Times New Roman" w:cs="Times New Roman" w:hint="eastAsia"/>
          <w:b/>
          <w:bCs/>
          <w:sz w:val="32"/>
          <w:szCs w:val="32"/>
          <w:lang w:eastAsia="zh-CN"/>
        </w:rPr>
        <w:lastRenderedPageBreak/>
        <w:t>Supplementary Tables</w:t>
      </w:r>
    </w:p>
    <w:p w14:paraId="11B747E5" w14:textId="77777777" w:rsidR="00762DC9" w:rsidRPr="00762DC9" w:rsidRDefault="00762DC9" w:rsidP="00762DC9">
      <w:pPr>
        <w:rPr>
          <w:rFonts w:ascii="Times New Roman" w:hAnsi="Times New Roman" w:cs="Times New Roman"/>
          <w:b/>
          <w:bCs/>
        </w:rPr>
      </w:pPr>
      <w:r w:rsidRPr="00762DC9">
        <w:rPr>
          <w:rFonts w:ascii="Times New Roman" w:hAnsi="Times New Roman" w:cs="Times New Roman"/>
          <w:b/>
          <w:bCs/>
        </w:rPr>
        <w:t>Table S</w:t>
      </w:r>
      <w:r w:rsidRPr="00762DC9">
        <w:rPr>
          <w:rFonts w:ascii="Times New Roman" w:hAnsi="Times New Roman" w:cs="Times New Roman" w:hint="eastAsia"/>
          <w:b/>
          <w:bCs/>
        </w:rPr>
        <w:t>1</w:t>
      </w:r>
      <w:r w:rsidRPr="00762DC9">
        <w:rPr>
          <w:rFonts w:ascii="Times New Roman" w:hAnsi="Times New Roman" w:cs="Times New Roman"/>
          <w:b/>
          <w:bCs/>
        </w:rPr>
        <w:t>. Primers used in real-time PCR analysis for amplifying human genes</w:t>
      </w:r>
      <w:r w:rsidRPr="00762DC9">
        <w:rPr>
          <w:rFonts w:ascii="Times New Roman" w:hAnsi="Times New Roman" w:cs="Times New Roman" w:hint="eastAsia"/>
          <w:b/>
          <w:bCs/>
        </w:rPr>
        <w:t xml:space="preserve">. </w:t>
      </w:r>
      <w:r w:rsidRPr="00762DC9">
        <w:rPr>
          <w:rFonts w:ascii="Times New Roman" w:hAnsi="Times New Roman" w:cs="Times New Roman"/>
          <w:b/>
          <w:bCs/>
        </w:rPr>
        <w:t xml:space="preserve">Related to STAR Methods. </w:t>
      </w:r>
    </w:p>
    <w:tbl>
      <w:tblPr>
        <w:tblStyle w:val="af5"/>
        <w:tblW w:w="835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3402"/>
        <w:gridCol w:w="3544"/>
      </w:tblGrid>
      <w:tr w:rsidR="00762DC9" w:rsidRPr="00762DC9" w14:paraId="543B36F9" w14:textId="77777777" w:rsidTr="001D3F64">
        <w:trPr>
          <w:trHeight w:val="620"/>
        </w:trPr>
        <w:tc>
          <w:tcPr>
            <w:tcW w:w="1413" w:type="dxa"/>
          </w:tcPr>
          <w:p w14:paraId="3F4DC5B4"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b/>
                <w:bCs/>
                <w:color w:val="000000" w:themeColor="text1"/>
                <w:sz w:val="20"/>
                <w:szCs w:val="20"/>
              </w:rPr>
              <w:t>Gene</w:t>
            </w:r>
          </w:p>
        </w:tc>
        <w:tc>
          <w:tcPr>
            <w:tcW w:w="3402" w:type="dxa"/>
          </w:tcPr>
          <w:p w14:paraId="25A655FF"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b/>
                <w:bCs/>
                <w:color w:val="000000" w:themeColor="text1"/>
                <w:sz w:val="20"/>
                <w:szCs w:val="20"/>
              </w:rPr>
              <w:t>Forward</w:t>
            </w:r>
          </w:p>
        </w:tc>
        <w:tc>
          <w:tcPr>
            <w:tcW w:w="3544" w:type="dxa"/>
          </w:tcPr>
          <w:p w14:paraId="793DD5AD"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b/>
                <w:bCs/>
                <w:color w:val="000000" w:themeColor="text1"/>
                <w:sz w:val="20"/>
                <w:szCs w:val="20"/>
              </w:rPr>
              <w:t>Reverse</w:t>
            </w:r>
          </w:p>
        </w:tc>
      </w:tr>
      <w:tr w:rsidR="00762DC9" w:rsidRPr="00762DC9" w14:paraId="4B15349B" w14:textId="77777777" w:rsidTr="001D3F64">
        <w:tc>
          <w:tcPr>
            <w:tcW w:w="1413" w:type="dxa"/>
          </w:tcPr>
          <w:p w14:paraId="7EB8C24C"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ATAC1</w:t>
            </w:r>
          </w:p>
        </w:tc>
        <w:tc>
          <w:tcPr>
            <w:tcW w:w="3402" w:type="dxa"/>
          </w:tcPr>
          <w:p w14:paraId="1102E7A1"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ATGCCAGTACACTGAATGATGG</w:t>
            </w:r>
          </w:p>
        </w:tc>
        <w:tc>
          <w:tcPr>
            <w:tcW w:w="3544" w:type="dxa"/>
          </w:tcPr>
          <w:p w14:paraId="377CD571"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GATGCAGCATATACAGGAGCAA</w:t>
            </w:r>
          </w:p>
        </w:tc>
      </w:tr>
      <w:tr w:rsidR="00762DC9" w:rsidRPr="00762DC9" w14:paraId="32CE8B9B" w14:textId="77777777" w:rsidTr="001D3F64">
        <w:tc>
          <w:tcPr>
            <w:tcW w:w="1413" w:type="dxa"/>
          </w:tcPr>
          <w:p w14:paraId="078FEF03"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BDH1</w:t>
            </w:r>
          </w:p>
        </w:tc>
        <w:tc>
          <w:tcPr>
            <w:tcW w:w="3402" w:type="dxa"/>
          </w:tcPr>
          <w:p w14:paraId="37D0EB41"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GGCAGAAGTGAACCTTTGGG</w:t>
            </w:r>
          </w:p>
        </w:tc>
        <w:tc>
          <w:tcPr>
            <w:tcW w:w="3544" w:type="dxa"/>
          </w:tcPr>
          <w:p w14:paraId="64DDFA0C"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GCAGTCCGAGAAAGCCTCTAC</w:t>
            </w:r>
          </w:p>
        </w:tc>
      </w:tr>
      <w:tr w:rsidR="00762DC9" w:rsidRPr="00762DC9" w14:paraId="49DAD9E7" w14:textId="77777777" w:rsidTr="001D3F64">
        <w:tc>
          <w:tcPr>
            <w:tcW w:w="1413" w:type="dxa"/>
          </w:tcPr>
          <w:p w14:paraId="38CE8CB4"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HMGCS2</w:t>
            </w:r>
          </w:p>
        </w:tc>
        <w:tc>
          <w:tcPr>
            <w:tcW w:w="3402" w:type="dxa"/>
          </w:tcPr>
          <w:p w14:paraId="66F8B599"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GACTCCAGTGAAGCGCATTCT</w:t>
            </w:r>
          </w:p>
        </w:tc>
        <w:tc>
          <w:tcPr>
            <w:tcW w:w="3544" w:type="dxa"/>
          </w:tcPr>
          <w:p w14:paraId="6E5B911C"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CTGGGAAGTAGACCTCCAGG</w:t>
            </w:r>
          </w:p>
        </w:tc>
      </w:tr>
      <w:tr w:rsidR="00762DC9" w:rsidRPr="00762DC9" w14:paraId="3AA54249" w14:textId="77777777" w:rsidTr="001D3F64">
        <w:tc>
          <w:tcPr>
            <w:tcW w:w="1413" w:type="dxa"/>
          </w:tcPr>
          <w:p w14:paraId="6BE66123"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HMGCL</w:t>
            </w:r>
          </w:p>
        </w:tc>
        <w:tc>
          <w:tcPr>
            <w:tcW w:w="3402" w:type="dxa"/>
          </w:tcPr>
          <w:p w14:paraId="00295CFA"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TCAGCACCTCATCTATGGGCA</w:t>
            </w:r>
          </w:p>
        </w:tc>
        <w:tc>
          <w:tcPr>
            <w:tcW w:w="3544" w:type="dxa"/>
          </w:tcPr>
          <w:p w14:paraId="4DE08D9B"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GGAACCCACTTAGGAGACACAAA</w:t>
            </w:r>
          </w:p>
        </w:tc>
      </w:tr>
      <w:tr w:rsidR="00762DC9" w:rsidRPr="00762DC9" w14:paraId="0334BF27" w14:textId="77777777" w:rsidTr="001D3F64">
        <w:tc>
          <w:tcPr>
            <w:tcW w:w="1413" w:type="dxa"/>
          </w:tcPr>
          <w:p w14:paraId="70ECBD9D"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OXCT1</w:t>
            </w:r>
          </w:p>
        </w:tc>
        <w:tc>
          <w:tcPr>
            <w:tcW w:w="3402" w:type="dxa"/>
          </w:tcPr>
          <w:p w14:paraId="45331ABC"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GTTGGTGGTTTTGGGCTATGT</w:t>
            </w:r>
          </w:p>
        </w:tc>
        <w:tc>
          <w:tcPr>
            <w:tcW w:w="3544" w:type="dxa"/>
          </w:tcPr>
          <w:p w14:paraId="54956AF3"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AGACCATGCGTTTTATCTGCTT</w:t>
            </w:r>
          </w:p>
        </w:tc>
      </w:tr>
      <w:tr w:rsidR="00762DC9" w:rsidRPr="00762DC9" w14:paraId="37E45A2C" w14:textId="77777777" w:rsidTr="001D3F64">
        <w:tc>
          <w:tcPr>
            <w:tcW w:w="1413" w:type="dxa"/>
          </w:tcPr>
          <w:p w14:paraId="1995EA9A"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FBXW11</w:t>
            </w:r>
          </w:p>
        </w:tc>
        <w:tc>
          <w:tcPr>
            <w:tcW w:w="3402" w:type="dxa"/>
          </w:tcPr>
          <w:p w14:paraId="2755C89A"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CCTACGACACAGCCCAAATG</w:t>
            </w:r>
          </w:p>
        </w:tc>
        <w:tc>
          <w:tcPr>
            <w:tcW w:w="3544" w:type="dxa"/>
          </w:tcPr>
          <w:p w14:paraId="20FD7E56"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AACAATGGCGAAGGGCAAAT</w:t>
            </w:r>
          </w:p>
        </w:tc>
      </w:tr>
      <w:tr w:rsidR="00762DC9" w:rsidRPr="00762DC9" w14:paraId="74B56E85" w14:textId="77777777" w:rsidTr="001D3F64">
        <w:tc>
          <w:tcPr>
            <w:tcW w:w="1413" w:type="dxa"/>
          </w:tcPr>
          <w:p w14:paraId="4E6414EA"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GAPDH</w:t>
            </w:r>
          </w:p>
        </w:tc>
        <w:tc>
          <w:tcPr>
            <w:tcW w:w="3402" w:type="dxa"/>
          </w:tcPr>
          <w:p w14:paraId="7083210F"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GCACCGTCAAGGCTGAGAAC</w:t>
            </w:r>
          </w:p>
        </w:tc>
        <w:tc>
          <w:tcPr>
            <w:tcW w:w="3544" w:type="dxa"/>
          </w:tcPr>
          <w:p w14:paraId="7198244C"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TGGTGAAGACGCCAGTGGA</w:t>
            </w:r>
          </w:p>
        </w:tc>
      </w:tr>
      <w:tr w:rsidR="00762DC9" w:rsidRPr="00762DC9" w14:paraId="095D17CC" w14:textId="77777777" w:rsidTr="001D3F64">
        <w:tc>
          <w:tcPr>
            <w:tcW w:w="1413" w:type="dxa"/>
          </w:tcPr>
          <w:p w14:paraId="6F5DC858"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TRIM21</w:t>
            </w:r>
          </w:p>
        </w:tc>
        <w:tc>
          <w:tcPr>
            <w:tcW w:w="3402" w:type="dxa"/>
          </w:tcPr>
          <w:p w14:paraId="7BDBC4B0"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TCAAGAATCTCCGGCCCAAT</w:t>
            </w:r>
          </w:p>
        </w:tc>
        <w:tc>
          <w:tcPr>
            <w:tcW w:w="3544" w:type="dxa"/>
          </w:tcPr>
          <w:p w14:paraId="3915835B"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AGGGCCTTCCCATCTTTCTC</w:t>
            </w:r>
          </w:p>
        </w:tc>
      </w:tr>
    </w:tbl>
    <w:p w14:paraId="5366A980" w14:textId="77777777" w:rsidR="00762DC9" w:rsidRPr="00762DC9" w:rsidRDefault="00762DC9" w:rsidP="00762DC9"/>
    <w:p w14:paraId="24817CC7" w14:textId="77777777" w:rsidR="00762DC9" w:rsidRPr="00762DC9" w:rsidRDefault="00762DC9" w:rsidP="00762DC9"/>
    <w:p w14:paraId="169C99A4" w14:textId="77777777" w:rsidR="00762DC9" w:rsidRPr="00762DC9" w:rsidRDefault="00762DC9" w:rsidP="00762DC9">
      <w:pPr>
        <w:rPr>
          <w:rFonts w:ascii="Times New Roman" w:hAnsi="Times New Roman" w:cs="Times New Roman"/>
          <w:b/>
          <w:bCs/>
        </w:rPr>
      </w:pPr>
      <w:r w:rsidRPr="00762DC9">
        <w:rPr>
          <w:rFonts w:ascii="Times New Roman" w:hAnsi="Times New Roman" w:cs="Times New Roman"/>
          <w:b/>
          <w:bCs/>
        </w:rPr>
        <w:t>Table S</w:t>
      </w:r>
      <w:r w:rsidRPr="00762DC9">
        <w:rPr>
          <w:rFonts w:ascii="Times New Roman" w:hAnsi="Times New Roman" w:cs="Times New Roman" w:hint="eastAsia"/>
          <w:b/>
          <w:bCs/>
        </w:rPr>
        <w:t>2</w:t>
      </w:r>
      <w:r w:rsidRPr="00762DC9">
        <w:rPr>
          <w:rFonts w:ascii="Times New Roman" w:hAnsi="Times New Roman" w:cs="Times New Roman"/>
          <w:b/>
          <w:bCs/>
        </w:rPr>
        <w:t>. Primers used in real-time PCR analysis for amplifying mouse genes</w:t>
      </w:r>
      <w:r w:rsidRPr="00762DC9">
        <w:rPr>
          <w:rFonts w:ascii="Times New Roman" w:hAnsi="Times New Roman" w:cs="Times New Roman" w:hint="eastAsia"/>
          <w:b/>
          <w:bCs/>
        </w:rPr>
        <w:t xml:space="preserve">. </w:t>
      </w:r>
      <w:r w:rsidRPr="00762DC9">
        <w:rPr>
          <w:rFonts w:ascii="Times New Roman" w:hAnsi="Times New Roman" w:cs="Times New Roman"/>
          <w:b/>
          <w:bCs/>
        </w:rPr>
        <w:t xml:space="preserve">Related to STAR Methods. </w:t>
      </w:r>
    </w:p>
    <w:tbl>
      <w:tblPr>
        <w:tblStyle w:val="af5"/>
        <w:tblW w:w="835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3402"/>
        <w:gridCol w:w="3544"/>
      </w:tblGrid>
      <w:tr w:rsidR="00762DC9" w:rsidRPr="00762DC9" w14:paraId="5FE5E946" w14:textId="77777777" w:rsidTr="001D3F64">
        <w:trPr>
          <w:trHeight w:val="620"/>
        </w:trPr>
        <w:tc>
          <w:tcPr>
            <w:tcW w:w="1413" w:type="dxa"/>
          </w:tcPr>
          <w:p w14:paraId="10BED6AA"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b/>
                <w:bCs/>
                <w:color w:val="000000" w:themeColor="text1"/>
                <w:sz w:val="20"/>
                <w:szCs w:val="20"/>
              </w:rPr>
              <w:t>Gene</w:t>
            </w:r>
          </w:p>
        </w:tc>
        <w:tc>
          <w:tcPr>
            <w:tcW w:w="3402" w:type="dxa"/>
          </w:tcPr>
          <w:p w14:paraId="043DE013"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b/>
                <w:bCs/>
                <w:color w:val="000000" w:themeColor="text1"/>
                <w:sz w:val="20"/>
                <w:szCs w:val="20"/>
              </w:rPr>
              <w:t>Forward</w:t>
            </w:r>
          </w:p>
        </w:tc>
        <w:tc>
          <w:tcPr>
            <w:tcW w:w="3544" w:type="dxa"/>
          </w:tcPr>
          <w:p w14:paraId="54C9E1BD"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b/>
                <w:bCs/>
                <w:color w:val="000000" w:themeColor="text1"/>
                <w:sz w:val="20"/>
                <w:szCs w:val="20"/>
              </w:rPr>
              <w:t>Reverse</w:t>
            </w:r>
          </w:p>
        </w:tc>
      </w:tr>
      <w:tr w:rsidR="00762DC9" w:rsidRPr="00762DC9" w14:paraId="4817EA17" w14:textId="77777777" w:rsidTr="001D3F64">
        <w:tc>
          <w:tcPr>
            <w:tcW w:w="1413" w:type="dxa"/>
          </w:tcPr>
          <w:p w14:paraId="12330590"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bookmarkStart w:id="21" w:name="_Hlk195515910"/>
            <w:r w:rsidRPr="00762DC9">
              <w:rPr>
                <w:rFonts w:ascii="Times New Roman" w:hAnsi="Times New Roman" w:cs="Times New Roman"/>
                <w:i/>
                <w:iCs/>
                <w:color w:val="000000" w:themeColor="text1"/>
                <w:sz w:val="20"/>
                <w:szCs w:val="20"/>
              </w:rPr>
              <w:t>Atac1</w:t>
            </w:r>
          </w:p>
        </w:tc>
        <w:tc>
          <w:tcPr>
            <w:tcW w:w="3402" w:type="dxa"/>
          </w:tcPr>
          <w:p w14:paraId="4A6924B4"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CAGGAAGTAAGATGCCTGGAAC</w:t>
            </w:r>
          </w:p>
        </w:tc>
        <w:tc>
          <w:tcPr>
            <w:tcW w:w="3544" w:type="dxa"/>
          </w:tcPr>
          <w:p w14:paraId="3EB1DA7E"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TTCACCCCCTTGGATGACATT</w:t>
            </w:r>
          </w:p>
        </w:tc>
      </w:tr>
      <w:tr w:rsidR="00762DC9" w:rsidRPr="00762DC9" w14:paraId="1F0FEC88" w14:textId="77777777" w:rsidTr="001D3F64">
        <w:tc>
          <w:tcPr>
            <w:tcW w:w="1413" w:type="dxa"/>
          </w:tcPr>
          <w:p w14:paraId="587C57C9"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Bdh1</w:t>
            </w:r>
          </w:p>
        </w:tc>
        <w:tc>
          <w:tcPr>
            <w:tcW w:w="3402" w:type="dxa"/>
          </w:tcPr>
          <w:p w14:paraId="35409548"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ACAAGACACACGCTGTTGTTT</w:t>
            </w:r>
          </w:p>
        </w:tc>
        <w:tc>
          <w:tcPr>
            <w:tcW w:w="3544" w:type="dxa"/>
          </w:tcPr>
          <w:p w14:paraId="09ABCE24"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CTCTTCAAGCTGTCCAGTTCC</w:t>
            </w:r>
          </w:p>
        </w:tc>
      </w:tr>
      <w:tr w:rsidR="00762DC9" w:rsidRPr="00762DC9" w14:paraId="1B1A7BAB" w14:textId="77777777" w:rsidTr="001D3F64">
        <w:tc>
          <w:tcPr>
            <w:tcW w:w="1413" w:type="dxa"/>
          </w:tcPr>
          <w:p w14:paraId="40F1F2C0"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Hmgcs2</w:t>
            </w:r>
          </w:p>
        </w:tc>
        <w:tc>
          <w:tcPr>
            <w:tcW w:w="3402" w:type="dxa"/>
          </w:tcPr>
          <w:p w14:paraId="1CFA8552"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GAAGAGAGCGATGCAGGAAAC</w:t>
            </w:r>
          </w:p>
        </w:tc>
        <w:tc>
          <w:tcPr>
            <w:tcW w:w="3544" w:type="dxa"/>
          </w:tcPr>
          <w:p w14:paraId="51D95EE6"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GTCCACATATTGGGCTGGAAA</w:t>
            </w:r>
          </w:p>
        </w:tc>
      </w:tr>
      <w:tr w:rsidR="00762DC9" w:rsidRPr="00762DC9" w14:paraId="77E95F2F" w14:textId="77777777" w:rsidTr="001D3F64">
        <w:tc>
          <w:tcPr>
            <w:tcW w:w="1413" w:type="dxa"/>
          </w:tcPr>
          <w:p w14:paraId="620707FD"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Hmgcl</w:t>
            </w:r>
          </w:p>
        </w:tc>
        <w:tc>
          <w:tcPr>
            <w:tcW w:w="3402" w:type="dxa"/>
          </w:tcPr>
          <w:p w14:paraId="42CA6FF1"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CAGGTGAAGATCGTGGAAGTC</w:t>
            </w:r>
          </w:p>
        </w:tc>
        <w:tc>
          <w:tcPr>
            <w:tcW w:w="3544" w:type="dxa"/>
          </w:tcPr>
          <w:p w14:paraId="6B355421"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GGAGCCCTGCTTCGGAAAC</w:t>
            </w:r>
          </w:p>
        </w:tc>
      </w:tr>
      <w:tr w:rsidR="00762DC9" w:rsidRPr="00762DC9" w14:paraId="667FA74F" w14:textId="77777777" w:rsidTr="001D3F64">
        <w:tc>
          <w:tcPr>
            <w:tcW w:w="1413" w:type="dxa"/>
          </w:tcPr>
          <w:p w14:paraId="4EF58F2D"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Oxct1</w:t>
            </w:r>
          </w:p>
        </w:tc>
        <w:tc>
          <w:tcPr>
            <w:tcW w:w="3402" w:type="dxa"/>
          </w:tcPr>
          <w:p w14:paraId="3D8289FD" w14:textId="77777777" w:rsidR="00762DC9" w:rsidRPr="00762DC9" w:rsidRDefault="00762DC9" w:rsidP="001D3F64">
            <w:pPr>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CATAAGGGGTGTGTCTGCTACT</w:t>
            </w:r>
          </w:p>
        </w:tc>
        <w:tc>
          <w:tcPr>
            <w:tcW w:w="3544" w:type="dxa"/>
          </w:tcPr>
          <w:p w14:paraId="53F4842D" w14:textId="77777777" w:rsidR="00762DC9" w:rsidRPr="00762DC9" w:rsidRDefault="00762DC9" w:rsidP="001D3F64">
            <w:pPr>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GCAAGGTTGCACCATTAGGAAT</w:t>
            </w:r>
          </w:p>
        </w:tc>
      </w:tr>
      <w:tr w:rsidR="00762DC9" w:rsidRPr="00762DC9" w14:paraId="1D4D9D9D" w14:textId="77777777" w:rsidTr="001D3F64">
        <w:tc>
          <w:tcPr>
            <w:tcW w:w="1413" w:type="dxa"/>
          </w:tcPr>
          <w:p w14:paraId="4A42704B" w14:textId="77777777" w:rsidR="00762DC9" w:rsidRPr="00762DC9" w:rsidRDefault="00762DC9" w:rsidP="001D3F64">
            <w:pPr>
              <w:adjustRightInd w:val="0"/>
              <w:snapToGrid w:val="0"/>
              <w:spacing w:before="120" w:after="120"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Gapdh</w:t>
            </w:r>
          </w:p>
        </w:tc>
        <w:tc>
          <w:tcPr>
            <w:tcW w:w="3402" w:type="dxa"/>
          </w:tcPr>
          <w:p w14:paraId="71DACAFB" w14:textId="77777777" w:rsidR="00762DC9" w:rsidRPr="00762DC9" w:rsidRDefault="00762DC9" w:rsidP="001D3F64">
            <w:pPr>
              <w:tabs>
                <w:tab w:val="left" w:pos="40"/>
              </w:tabs>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ab/>
            </w:r>
            <w:r w:rsidRPr="00762DC9">
              <w:rPr>
                <w:rFonts w:ascii="Times New Roman" w:hAnsi="Times New Roman" w:cs="Times New Roman" w:hint="eastAsia"/>
                <w:color w:val="000000" w:themeColor="text1"/>
                <w:sz w:val="20"/>
                <w:szCs w:val="20"/>
              </w:rPr>
              <w:t>AGGTCGGTGTGAACGGATTTG</w:t>
            </w:r>
          </w:p>
        </w:tc>
        <w:tc>
          <w:tcPr>
            <w:tcW w:w="3544" w:type="dxa"/>
          </w:tcPr>
          <w:p w14:paraId="71A9E1F0" w14:textId="77777777" w:rsidR="00762DC9" w:rsidRPr="00762DC9" w:rsidRDefault="00762DC9" w:rsidP="001D3F64">
            <w:pPr>
              <w:autoSpaceDE w:val="0"/>
              <w:autoSpaceDN w:val="0"/>
              <w:adjustRightInd w:val="0"/>
              <w:snapToGrid w:val="0"/>
              <w:spacing w:before="120" w:after="120" w:line="360" w:lineRule="auto"/>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TGTAGACCATGTAGTTGAGGTCA</w:t>
            </w:r>
          </w:p>
        </w:tc>
      </w:tr>
      <w:bookmarkEnd w:id="21"/>
    </w:tbl>
    <w:p w14:paraId="45A45964" w14:textId="77777777" w:rsidR="00762DC9" w:rsidRPr="00762DC9" w:rsidRDefault="00762DC9" w:rsidP="00762DC9"/>
    <w:p w14:paraId="4D062480" w14:textId="77777777" w:rsidR="00762DC9" w:rsidRPr="00762DC9" w:rsidRDefault="00762DC9" w:rsidP="00762DC9"/>
    <w:p w14:paraId="7FB30DCD" w14:textId="77777777" w:rsidR="00762DC9" w:rsidRPr="00762DC9" w:rsidRDefault="00762DC9" w:rsidP="00762DC9">
      <w:pPr>
        <w:rPr>
          <w:rFonts w:ascii="Times New Roman" w:hAnsi="Times New Roman" w:cs="Times New Roman"/>
          <w:b/>
          <w:bCs/>
        </w:rPr>
      </w:pPr>
      <w:r w:rsidRPr="00762DC9">
        <w:rPr>
          <w:rFonts w:ascii="Times New Roman" w:hAnsi="Times New Roman" w:cs="Times New Roman"/>
          <w:b/>
          <w:bCs/>
        </w:rPr>
        <w:t>Table S</w:t>
      </w:r>
      <w:r w:rsidRPr="00762DC9">
        <w:rPr>
          <w:rFonts w:ascii="Times New Roman" w:hAnsi="Times New Roman" w:cs="Times New Roman" w:hint="eastAsia"/>
          <w:b/>
          <w:bCs/>
        </w:rPr>
        <w:t>3</w:t>
      </w:r>
      <w:r w:rsidRPr="00762DC9">
        <w:rPr>
          <w:rFonts w:ascii="Times New Roman" w:hAnsi="Times New Roman" w:cs="Times New Roman"/>
          <w:b/>
          <w:bCs/>
        </w:rPr>
        <w:t xml:space="preserve">. Primers used in subcloning of short-hairpin RNA into the pLKO.1 vector. Related to STAR Methods. </w:t>
      </w:r>
    </w:p>
    <w:tbl>
      <w:tblPr>
        <w:tblStyle w:val="TableGrid1"/>
        <w:tblW w:w="829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842"/>
        <w:gridCol w:w="4888"/>
      </w:tblGrid>
      <w:tr w:rsidR="00762DC9" w:rsidRPr="00762DC9" w14:paraId="4A723D24" w14:textId="77777777" w:rsidTr="001D3F64">
        <w:trPr>
          <w:jc w:val="center"/>
        </w:trPr>
        <w:tc>
          <w:tcPr>
            <w:tcW w:w="1560" w:type="dxa"/>
            <w:tcBorders>
              <w:top w:val="single" w:sz="4" w:space="0" w:color="auto"/>
              <w:bottom w:val="single" w:sz="4" w:space="0" w:color="auto"/>
            </w:tcBorders>
            <w:vAlign w:val="center"/>
          </w:tcPr>
          <w:p w14:paraId="1325605F"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sz w:val="20"/>
                <w:szCs w:val="20"/>
              </w:rPr>
              <w:t>shRNA</w:t>
            </w:r>
          </w:p>
        </w:tc>
        <w:tc>
          <w:tcPr>
            <w:tcW w:w="1842" w:type="dxa"/>
            <w:tcBorders>
              <w:top w:val="single" w:sz="4" w:space="0" w:color="auto"/>
              <w:bottom w:val="single" w:sz="4" w:space="0" w:color="auto"/>
            </w:tcBorders>
          </w:tcPr>
          <w:p w14:paraId="1BEEC965"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Direction</w:t>
            </w:r>
          </w:p>
        </w:tc>
        <w:tc>
          <w:tcPr>
            <w:tcW w:w="4888" w:type="dxa"/>
            <w:tcBorders>
              <w:top w:val="single" w:sz="4" w:space="0" w:color="auto"/>
              <w:bottom w:val="single" w:sz="4" w:space="0" w:color="auto"/>
            </w:tcBorders>
            <w:vAlign w:val="center"/>
          </w:tcPr>
          <w:p w14:paraId="32B0F9F7"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Sequence</w:t>
            </w:r>
          </w:p>
        </w:tc>
      </w:tr>
      <w:tr w:rsidR="00762DC9" w:rsidRPr="00762DC9" w14:paraId="0CD89EAC" w14:textId="77777777" w:rsidTr="001D3F64">
        <w:trPr>
          <w:jc w:val="center"/>
        </w:trPr>
        <w:tc>
          <w:tcPr>
            <w:tcW w:w="1560" w:type="dxa"/>
            <w:vMerge w:val="restart"/>
            <w:tcBorders>
              <w:top w:val="single" w:sz="4" w:space="0" w:color="auto"/>
            </w:tcBorders>
          </w:tcPr>
          <w:p w14:paraId="1BA061B3"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sh</w:t>
            </w:r>
            <w:r w:rsidRPr="00762DC9">
              <w:rPr>
                <w:rFonts w:ascii="Times New Roman" w:hAnsi="Times New Roman" w:cs="Times New Roman"/>
                <w:i/>
                <w:iCs/>
                <w:color w:val="000000" w:themeColor="text1"/>
                <w:sz w:val="20"/>
                <w:szCs w:val="20"/>
              </w:rPr>
              <w:t>HSP90</w:t>
            </w:r>
            <w:r w:rsidRPr="00762DC9">
              <w:rPr>
                <w:rFonts w:ascii="Times New Roman" w:hAnsi="Times New Roman" w:cs="Times New Roman"/>
                <w:color w:val="000000" w:themeColor="text1"/>
                <w:sz w:val="20"/>
                <w:szCs w:val="20"/>
              </w:rPr>
              <w:t>-1</w:t>
            </w:r>
          </w:p>
          <w:p w14:paraId="72D0DEC6"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51FF4E76"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4A71DA83"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CCGGTACTTGGAGGAACGAAGAATACTCGAGTATTCTTCGTTCCTCCAAGTATTTTTG</w:t>
            </w:r>
          </w:p>
        </w:tc>
      </w:tr>
      <w:tr w:rsidR="00762DC9" w:rsidRPr="00762DC9" w14:paraId="65FB6BCF" w14:textId="77777777" w:rsidTr="001D3F64">
        <w:trPr>
          <w:jc w:val="center"/>
        </w:trPr>
        <w:tc>
          <w:tcPr>
            <w:tcW w:w="1560" w:type="dxa"/>
            <w:vMerge/>
            <w:tcBorders>
              <w:bottom w:val="single" w:sz="4" w:space="0" w:color="auto"/>
            </w:tcBorders>
          </w:tcPr>
          <w:p w14:paraId="6D4BE01C"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2E171C9"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6DD6D6CD"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AATTCAAAAATACTTGGAGGAACGAAGAATACTCGAGTATTCTTCGTTCCTCCAAGTA</w:t>
            </w:r>
          </w:p>
        </w:tc>
      </w:tr>
      <w:tr w:rsidR="00762DC9" w:rsidRPr="00762DC9" w14:paraId="70C87C3F" w14:textId="77777777" w:rsidTr="001D3F64">
        <w:trPr>
          <w:jc w:val="center"/>
        </w:trPr>
        <w:tc>
          <w:tcPr>
            <w:tcW w:w="1560" w:type="dxa"/>
            <w:vMerge w:val="restart"/>
            <w:tcBorders>
              <w:top w:val="single" w:sz="4" w:space="0" w:color="auto"/>
              <w:bottom w:val="single" w:sz="4" w:space="0" w:color="auto"/>
            </w:tcBorders>
          </w:tcPr>
          <w:p w14:paraId="7963CF6B"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sh</w:t>
            </w:r>
            <w:r w:rsidRPr="00762DC9">
              <w:rPr>
                <w:rFonts w:ascii="Times New Roman" w:hAnsi="Times New Roman" w:cs="Times New Roman"/>
                <w:i/>
                <w:iCs/>
                <w:color w:val="000000" w:themeColor="text1"/>
                <w:sz w:val="20"/>
                <w:szCs w:val="20"/>
              </w:rPr>
              <w:t>HSP90</w:t>
            </w:r>
            <w:r w:rsidRPr="00762DC9">
              <w:rPr>
                <w:rFonts w:ascii="Times New Roman" w:hAnsi="Times New Roman" w:cs="Times New Roman"/>
                <w:color w:val="000000" w:themeColor="text1"/>
                <w:sz w:val="20"/>
                <w:szCs w:val="20"/>
              </w:rPr>
              <w:t>-2</w:t>
            </w:r>
          </w:p>
          <w:p w14:paraId="0519394E"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33B81B83"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39043094"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CCGGTATGGCATGACAACTACTTTACTCGAGTAAAGTAGTTGTCATGCCATATTTTTG</w:t>
            </w:r>
          </w:p>
        </w:tc>
      </w:tr>
      <w:tr w:rsidR="00762DC9" w:rsidRPr="00762DC9" w14:paraId="3FF17A1E" w14:textId="77777777" w:rsidTr="001D3F64">
        <w:trPr>
          <w:jc w:val="center"/>
        </w:trPr>
        <w:tc>
          <w:tcPr>
            <w:tcW w:w="1560" w:type="dxa"/>
            <w:vMerge/>
            <w:tcBorders>
              <w:bottom w:val="single" w:sz="4" w:space="0" w:color="auto"/>
            </w:tcBorders>
          </w:tcPr>
          <w:p w14:paraId="56537EF6"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5C3A89CB"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4CC51633"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AATTCAAAAATATGGCATGACAACTACTTTACTCGAGTAAAGTAGTTGTCATGCCATA</w:t>
            </w:r>
          </w:p>
        </w:tc>
      </w:tr>
      <w:tr w:rsidR="00762DC9" w:rsidRPr="00762DC9" w14:paraId="416B6C5F" w14:textId="77777777" w:rsidTr="001D3F64">
        <w:trPr>
          <w:jc w:val="center"/>
        </w:trPr>
        <w:tc>
          <w:tcPr>
            <w:tcW w:w="1560" w:type="dxa"/>
            <w:tcBorders>
              <w:top w:val="single" w:sz="4" w:space="0" w:color="auto"/>
            </w:tcBorders>
          </w:tcPr>
          <w:p w14:paraId="2DE6B7B4"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s</w:t>
            </w:r>
            <w:r w:rsidRPr="00762DC9">
              <w:rPr>
                <w:rFonts w:ascii="Times New Roman" w:hAnsi="Times New Roman" w:cs="Times New Roman"/>
                <w:color w:val="000000" w:themeColor="text1"/>
                <w:sz w:val="20"/>
                <w:szCs w:val="20"/>
              </w:rPr>
              <w:t>h</w:t>
            </w:r>
            <w:r w:rsidRPr="00762DC9">
              <w:rPr>
                <w:rFonts w:ascii="Times New Roman" w:hAnsi="Times New Roman" w:cs="Times New Roman"/>
                <w:i/>
                <w:iCs/>
                <w:color w:val="000000" w:themeColor="text1"/>
                <w:sz w:val="20"/>
                <w:szCs w:val="20"/>
              </w:rPr>
              <w:t>TRIM21</w:t>
            </w:r>
            <w:r w:rsidRPr="00762DC9">
              <w:rPr>
                <w:rFonts w:ascii="Times New Roman" w:hAnsi="Times New Roman" w:cs="Times New Roman"/>
                <w:color w:val="000000" w:themeColor="text1"/>
                <w:sz w:val="20"/>
                <w:szCs w:val="20"/>
              </w:rPr>
              <w:t>-1</w:t>
            </w:r>
          </w:p>
        </w:tc>
        <w:tc>
          <w:tcPr>
            <w:tcW w:w="1842" w:type="dxa"/>
            <w:tcBorders>
              <w:top w:val="single" w:sz="4" w:space="0" w:color="auto"/>
              <w:bottom w:val="single" w:sz="4" w:space="0" w:color="auto"/>
            </w:tcBorders>
          </w:tcPr>
          <w:p w14:paraId="07222FF6"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4596B35A"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CCGGTGGCATGGTCTCCTTCTACAACTCGAGTTGTAGAAGGAGACCATGCCATTTTTG</w:t>
            </w:r>
          </w:p>
        </w:tc>
      </w:tr>
      <w:tr w:rsidR="00762DC9" w:rsidRPr="00762DC9" w14:paraId="29A45D9C" w14:textId="77777777" w:rsidTr="001D3F64">
        <w:trPr>
          <w:jc w:val="center"/>
        </w:trPr>
        <w:tc>
          <w:tcPr>
            <w:tcW w:w="1560" w:type="dxa"/>
          </w:tcPr>
          <w:p w14:paraId="512948D6"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37DC08CB"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0F4A1F6D"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AATTCAAAAATGGCATGGTCTCCTTCTACAACTCGAGTTGTAGAAGGAGACCATGCCA</w:t>
            </w:r>
          </w:p>
        </w:tc>
      </w:tr>
      <w:tr w:rsidR="00762DC9" w:rsidRPr="00762DC9" w14:paraId="47B77EB4" w14:textId="77777777" w:rsidTr="001D3F64">
        <w:trPr>
          <w:jc w:val="center"/>
        </w:trPr>
        <w:tc>
          <w:tcPr>
            <w:tcW w:w="1560" w:type="dxa"/>
            <w:vMerge w:val="restart"/>
          </w:tcPr>
          <w:p w14:paraId="21A7E850"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s</w:t>
            </w:r>
            <w:r w:rsidRPr="00762DC9">
              <w:rPr>
                <w:rFonts w:ascii="Times New Roman" w:hAnsi="Times New Roman" w:cs="Times New Roman"/>
                <w:color w:val="000000" w:themeColor="text1"/>
                <w:sz w:val="20"/>
                <w:szCs w:val="20"/>
              </w:rPr>
              <w:t>h</w:t>
            </w:r>
            <w:r w:rsidRPr="00762DC9">
              <w:rPr>
                <w:rFonts w:ascii="Times New Roman" w:hAnsi="Times New Roman" w:cs="Times New Roman"/>
                <w:i/>
                <w:iCs/>
                <w:color w:val="000000" w:themeColor="text1"/>
                <w:sz w:val="20"/>
                <w:szCs w:val="20"/>
              </w:rPr>
              <w:t>TRIM21</w:t>
            </w:r>
            <w:r w:rsidRPr="00762DC9">
              <w:rPr>
                <w:rFonts w:ascii="Times New Roman" w:hAnsi="Times New Roman" w:cs="Times New Roman"/>
                <w:color w:val="000000" w:themeColor="text1"/>
                <w:sz w:val="20"/>
                <w:szCs w:val="20"/>
              </w:rPr>
              <w:t>-</w:t>
            </w:r>
            <w:r w:rsidRPr="00762DC9">
              <w:rPr>
                <w:rFonts w:ascii="Times New Roman" w:hAnsi="Times New Roman" w:cs="Times New Roman" w:hint="eastAsia"/>
                <w:color w:val="000000" w:themeColor="text1"/>
                <w:sz w:val="20"/>
                <w:szCs w:val="20"/>
              </w:rPr>
              <w:t>2</w:t>
            </w:r>
          </w:p>
          <w:p w14:paraId="41881935"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D3BDF6C"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1CF6EB8F"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CCGGGAGTTGGCTGAGAAGTTGGAACTCGAGTTCCAACTTCTCAGCCAACTCTTTTTG</w:t>
            </w:r>
          </w:p>
        </w:tc>
      </w:tr>
      <w:tr w:rsidR="00762DC9" w:rsidRPr="00762DC9" w14:paraId="657CA932" w14:textId="77777777" w:rsidTr="001D3F64">
        <w:trPr>
          <w:jc w:val="center"/>
        </w:trPr>
        <w:tc>
          <w:tcPr>
            <w:tcW w:w="1560" w:type="dxa"/>
            <w:vMerge/>
            <w:tcBorders>
              <w:bottom w:val="single" w:sz="4" w:space="0" w:color="auto"/>
            </w:tcBorders>
          </w:tcPr>
          <w:p w14:paraId="65848A3E"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28B857F9"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4313B111"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AATTCAAAAAGAGTTGGCTGAGAAGTTGGAACTCGAGTTCCAACTTCTCAGCCAACTC</w:t>
            </w:r>
          </w:p>
        </w:tc>
      </w:tr>
      <w:tr w:rsidR="00762DC9" w:rsidRPr="00762DC9" w14:paraId="663536BE" w14:textId="77777777" w:rsidTr="001D3F64">
        <w:trPr>
          <w:jc w:val="center"/>
        </w:trPr>
        <w:tc>
          <w:tcPr>
            <w:tcW w:w="1560" w:type="dxa"/>
            <w:vMerge w:val="restart"/>
            <w:tcBorders>
              <w:top w:val="single" w:sz="4" w:space="0" w:color="auto"/>
              <w:bottom w:val="single" w:sz="4" w:space="0" w:color="auto"/>
            </w:tcBorders>
          </w:tcPr>
          <w:p w14:paraId="7A73E310"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sh</w:t>
            </w:r>
            <w:r w:rsidRPr="00762DC9">
              <w:rPr>
                <w:rFonts w:ascii="Times New Roman" w:hAnsi="Times New Roman" w:cs="Times New Roman"/>
                <w:i/>
                <w:iCs/>
                <w:color w:val="000000" w:themeColor="text1"/>
                <w:sz w:val="20"/>
                <w:szCs w:val="20"/>
              </w:rPr>
              <w:t>FBXW11</w:t>
            </w:r>
            <w:r w:rsidRPr="00762DC9">
              <w:rPr>
                <w:rFonts w:ascii="Times New Roman" w:hAnsi="Times New Roman" w:cs="Times New Roman"/>
                <w:color w:val="000000" w:themeColor="text1"/>
                <w:sz w:val="20"/>
                <w:szCs w:val="20"/>
              </w:rPr>
              <w:t>-1</w:t>
            </w:r>
          </w:p>
          <w:p w14:paraId="4ADADF56"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49B6D044"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05609B5F"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CCGGTATCAGTGGCCTACGAGATAACTCGAGTTATCTCGTAGGCCACTGATATTTTTG</w:t>
            </w:r>
          </w:p>
        </w:tc>
      </w:tr>
      <w:tr w:rsidR="00762DC9" w:rsidRPr="00762DC9" w14:paraId="3B27FBCF" w14:textId="77777777" w:rsidTr="001D3F64">
        <w:trPr>
          <w:jc w:val="center"/>
        </w:trPr>
        <w:tc>
          <w:tcPr>
            <w:tcW w:w="1560" w:type="dxa"/>
            <w:vMerge/>
            <w:tcBorders>
              <w:bottom w:val="single" w:sz="4" w:space="0" w:color="auto"/>
            </w:tcBorders>
          </w:tcPr>
          <w:p w14:paraId="22820FCF"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72A54A8B"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4A29A83D"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AATTCAAAAATATCAGTGGCCTACGAGATAACTCGAGTTATCTCGTAGGCCACTGATA</w:t>
            </w:r>
          </w:p>
        </w:tc>
      </w:tr>
      <w:tr w:rsidR="00762DC9" w:rsidRPr="00762DC9" w14:paraId="237DF7CE" w14:textId="77777777" w:rsidTr="001D3F64">
        <w:trPr>
          <w:jc w:val="center"/>
        </w:trPr>
        <w:tc>
          <w:tcPr>
            <w:tcW w:w="1560" w:type="dxa"/>
            <w:vMerge w:val="restart"/>
            <w:tcBorders>
              <w:top w:val="single" w:sz="4" w:space="0" w:color="auto"/>
              <w:bottom w:val="single" w:sz="4" w:space="0" w:color="auto"/>
            </w:tcBorders>
          </w:tcPr>
          <w:p w14:paraId="07F41144"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sh</w:t>
            </w:r>
            <w:r w:rsidRPr="00762DC9">
              <w:rPr>
                <w:rFonts w:ascii="Times New Roman" w:hAnsi="Times New Roman" w:cs="Times New Roman"/>
                <w:i/>
                <w:iCs/>
                <w:color w:val="000000" w:themeColor="text1"/>
                <w:sz w:val="20"/>
                <w:szCs w:val="20"/>
              </w:rPr>
              <w:t>FBXW11</w:t>
            </w:r>
            <w:r w:rsidRPr="00762DC9">
              <w:rPr>
                <w:rFonts w:ascii="Times New Roman" w:hAnsi="Times New Roman" w:cs="Times New Roman"/>
                <w:color w:val="000000" w:themeColor="text1"/>
                <w:sz w:val="20"/>
                <w:szCs w:val="20"/>
              </w:rPr>
              <w:t>-</w:t>
            </w:r>
            <w:r w:rsidRPr="00762DC9">
              <w:rPr>
                <w:rFonts w:ascii="Times New Roman" w:hAnsi="Times New Roman" w:cs="Times New Roman" w:hint="eastAsia"/>
                <w:color w:val="000000" w:themeColor="text1"/>
                <w:sz w:val="20"/>
                <w:szCs w:val="20"/>
              </w:rPr>
              <w:t>2</w:t>
            </w:r>
          </w:p>
          <w:p w14:paraId="394701BF"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741ABE05"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40F8CA84"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CCGGACTCTTCAAGTACCGACATTTCTCGAGAAATGTCGGTACTTGAAGAGTTTTTTG</w:t>
            </w:r>
          </w:p>
        </w:tc>
      </w:tr>
      <w:tr w:rsidR="00762DC9" w:rsidRPr="00762DC9" w14:paraId="10157964" w14:textId="77777777" w:rsidTr="001D3F64">
        <w:trPr>
          <w:jc w:val="center"/>
        </w:trPr>
        <w:tc>
          <w:tcPr>
            <w:tcW w:w="1560" w:type="dxa"/>
            <w:vMerge/>
            <w:tcBorders>
              <w:bottom w:val="single" w:sz="4" w:space="0" w:color="auto"/>
            </w:tcBorders>
          </w:tcPr>
          <w:p w14:paraId="3298691C"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C0537C2"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0F38C620"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AATTCAAAAAACTCTTCAAGTACCGACATTTCTCGAGAAATGTCGGTACTTGAAGAGT</w:t>
            </w:r>
          </w:p>
        </w:tc>
      </w:tr>
      <w:tr w:rsidR="00762DC9" w:rsidRPr="00762DC9" w14:paraId="207FEABC" w14:textId="77777777" w:rsidTr="001D3F64">
        <w:trPr>
          <w:jc w:val="center"/>
        </w:trPr>
        <w:tc>
          <w:tcPr>
            <w:tcW w:w="1560" w:type="dxa"/>
            <w:vMerge w:val="restart"/>
            <w:tcBorders>
              <w:top w:val="single" w:sz="4" w:space="0" w:color="auto"/>
              <w:bottom w:val="single" w:sz="4" w:space="0" w:color="auto"/>
            </w:tcBorders>
          </w:tcPr>
          <w:p w14:paraId="22DEBAE9"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sh</w:t>
            </w:r>
            <w:r w:rsidRPr="00762DC9">
              <w:rPr>
                <w:rFonts w:ascii="Times New Roman" w:hAnsi="Times New Roman" w:cs="Times New Roman"/>
                <w:i/>
                <w:iCs/>
                <w:color w:val="000000" w:themeColor="text1"/>
                <w:sz w:val="20"/>
                <w:szCs w:val="20"/>
              </w:rPr>
              <w:t>Ctrl</w:t>
            </w:r>
            <w:r w:rsidRPr="00762DC9">
              <w:rPr>
                <w:rFonts w:ascii="Times New Roman" w:hAnsi="Times New Roman" w:cs="Times New Roman"/>
                <w:color w:val="000000" w:themeColor="text1"/>
                <w:sz w:val="20"/>
                <w:szCs w:val="20"/>
              </w:rPr>
              <w:t>-1</w:t>
            </w:r>
          </w:p>
          <w:p w14:paraId="55B53E5B"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25260E5D"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4001CF71"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CCGGCCTAAGGTTAAGTCGCCCTCGCTCGAGCGAGGGCGACTTAACCTTAGGTTTTTG</w:t>
            </w:r>
          </w:p>
        </w:tc>
      </w:tr>
      <w:tr w:rsidR="00762DC9" w:rsidRPr="00762DC9" w14:paraId="07C90858" w14:textId="77777777" w:rsidTr="001D3F64">
        <w:trPr>
          <w:jc w:val="center"/>
        </w:trPr>
        <w:tc>
          <w:tcPr>
            <w:tcW w:w="1560" w:type="dxa"/>
            <w:vMerge/>
            <w:tcBorders>
              <w:bottom w:val="single" w:sz="4" w:space="0" w:color="auto"/>
            </w:tcBorders>
          </w:tcPr>
          <w:p w14:paraId="665CE91D"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567EDEE"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4F1F889F"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color w:val="000000" w:themeColor="text1"/>
                <w:sz w:val="20"/>
                <w:szCs w:val="20"/>
              </w:rPr>
              <w:t>AATTCAAAAACCTAAGGTTAAGTCGCCCTCGCTCGAGCGAGGGCGACTTAACCTTAGG</w:t>
            </w:r>
          </w:p>
        </w:tc>
      </w:tr>
      <w:tr w:rsidR="00762DC9" w:rsidRPr="00762DC9" w14:paraId="7859CA22" w14:textId="77777777" w:rsidTr="001D3F64">
        <w:trPr>
          <w:jc w:val="center"/>
        </w:trPr>
        <w:tc>
          <w:tcPr>
            <w:tcW w:w="1560" w:type="dxa"/>
            <w:vMerge w:val="restart"/>
            <w:tcBorders>
              <w:top w:val="single" w:sz="4" w:space="0" w:color="auto"/>
              <w:bottom w:val="single" w:sz="4" w:space="0" w:color="auto"/>
            </w:tcBorders>
          </w:tcPr>
          <w:p w14:paraId="4651BD82"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s</w:t>
            </w:r>
            <w:r w:rsidRPr="00762DC9">
              <w:rPr>
                <w:rFonts w:ascii="Times New Roman" w:hAnsi="Times New Roman" w:cs="Times New Roman"/>
                <w:color w:val="000000" w:themeColor="text1"/>
                <w:sz w:val="20"/>
                <w:szCs w:val="20"/>
              </w:rPr>
              <w:t>h</w:t>
            </w:r>
            <w:r w:rsidRPr="00762DC9">
              <w:rPr>
                <w:rFonts w:ascii="Times New Roman" w:hAnsi="Times New Roman" w:cs="Times New Roman"/>
                <w:i/>
                <w:iCs/>
                <w:color w:val="000000" w:themeColor="text1"/>
                <w:sz w:val="20"/>
                <w:szCs w:val="20"/>
              </w:rPr>
              <w:t>NAT10</w:t>
            </w:r>
            <w:r w:rsidRPr="00762DC9">
              <w:rPr>
                <w:rFonts w:ascii="Times New Roman" w:hAnsi="Times New Roman" w:cs="Times New Roman"/>
                <w:color w:val="000000" w:themeColor="text1"/>
                <w:sz w:val="20"/>
                <w:szCs w:val="20"/>
              </w:rPr>
              <w:t>-1</w:t>
            </w:r>
          </w:p>
          <w:p w14:paraId="48DFFE24"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542583B8"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3E3AFF1D"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CCGGCGCAAAGTTGTGAAGCTATTTCTCGAGAAATAGCTTCACAACTTTGCGTTTTTG</w:t>
            </w:r>
          </w:p>
        </w:tc>
      </w:tr>
      <w:tr w:rsidR="00762DC9" w:rsidRPr="00762DC9" w14:paraId="0046F0BA" w14:textId="77777777" w:rsidTr="001D3F64">
        <w:trPr>
          <w:jc w:val="center"/>
        </w:trPr>
        <w:tc>
          <w:tcPr>
            <w:tcW w:w="1560" w:type="dxa"/>
            <w:vMerge/>
            <w:tcBorders>
              <w:bottom w:val="single" w:sz="4" w:space="0" w:color="auto"/>
            </w:tcBorders>
          </w:tcPr>
          <w:p w14:paraId="27AC68F3"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C42E9A7"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4E0A680F"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AATTCAAAAACGCAAAGTTGTGAAGCTATTTCTCGAGAAATAGCTTCACAACTTTGCG</w:t>
            </w:r>
          </w:p>
        </w:tc>
      </w:tr>
      <w:tr w:rsidR="00762DC9" w:rsidRPr="00762DC9" w14:paraId="0DD22040" w14:textId="77777777" w:rsidTr="001D3F64">
        <w:trPr>
          <w:jc w:val="center"/>
        </w:trPr>
        <w:tc>
          <w:tcPr>
            <w:tcW w:w="1560" w:type="dxa"/>
            <w:vMerge w:val="restart"/>
            <w:tcBorders>
              <w:top w:val="single" w:sz="4" w:space="0" w:color="auto"/>
              <w:bottom w:val="single" w:sz="4" w:space="0" w:color="auto"/>
            </w:tcBorders>
          </w:tcPr>
          <w:p w14:paraId="3C8DCAEA"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lastRenderedPageBreak/>
              <w:t>s</w:t>
            </w:r>
            <w:r w:rsidRPr="00762DC9">
              <w:rPr>
                <w:rFonts w:ascii="Times New Roman" w:hAnsi="Times New Roman" w:cs="Times New Roman"/>
                <w:color w:val="000000" w:themeColor="text1"/>
                <w:sz w:val="20"/>
                <w:szCs w:val="20"/>
              </w:rPr>
              <w:t>h</w:t>
            </w:r>
            <w:r w:rsidRPr="00762DC9">
              <w:rPr>
                <w:rFonts w:ascii="Times New Roman" w:hAnsi="Times New Roman" w:cs="Times New Roman"/>
                <w:i/>
                <w:iCs/>
                <w:color w:val="000000" w:themeColor="text1"/>
                <w:sz w:val="20"/>
                <w:szCs w:val="20"/>
              </w:rPr>
              <w:t>NAT10</w:t>
            </w:r>
            <w:r w:rsidRPr="00762DC9">
              <w:rPr>
                <w:rFonts w:ascii="Times New Roman" w:hAnsi="Times New Roman" w:cs="Times New Roman"/>
                <w:color w:val="000000" w:themeColor="text1"/>
                <w:sz w:val="20"/>
                <w:szCs w:val="20"/>
              </w:rPr>
              <w:t>-</w:t>
            </w:r>
            <w:r w:rsidRPr="00762DC9">
              <w:rPr>
                <w:rFonts w:ascii="Times New Roman" w:hAnsi="Times New Roman" w:cs="Times New Roman" w:hint="eastAsia"/>
                <w:color w:val="000000" w:themeColor="text1"/>
                <w:sz w:val="20"/>
                <w:szCs w:val="20"/>
              </w:rPr>
              <w:t>2</w:t>
            </w:r>
          </w:p>
          <w:p w14:paraId="26AE4775"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06F80A35"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74AC374B"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CCGGGAGATGTATTCACGGAATATGCTCGAGCATATTCCGTGAATACATCTCTTTTTG</w:t>
            </w:r>
          </w:p>
        </w:tc>
      </w:tr>
      <w:tr w:rsidR="00762DC9" w:rsidRPr="00762DC9" w14:paraId="309AED66" w14:textId="77777777" w:rsidTr="001D3F64">
        <w:trPr>
          <w:jc w:val="center"/>
        </w:trPr>
        <w:tc>
          <w:tcPr>
            <w:tcW w:w="1560" w:type="dxa"/>
            <w:vMerge/>
            <w:tcBorders>
              <w:bottom w:val="single" w:sz="4" w:space="0" w:color="auto"/>
            </w:tcBorders>
          </w:tcPr>
          <w:p w14:paraId="512BEF39"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D852B7C"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18E1FC5B"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AATTCAAAAAGAGATGTATTCACGGAATATGCTCGAGCATATTCCGTGAATACATCTC</w:t>
            </w:r>
          </w:p>
        </w:tc>
      </w:tr>
      <w:tr w:rsidR="00762DC9" w:rsidRPr="00762DC9" w14:paraId="5F290F24" w14:textId="77777777" w:rsidTr="001D3F64">
        <w:trPr>
          <w:jc w:val="center"/>
        </w:trPr>
        <w:tc>
          <w:tcPr>
            <w:tcW w:w="1560" w:type="dxa"/>
            <w:vMerge w:val="restart"/>
            <w:tcBorders>
              <w:top w:val="single" w:sz="4" w:space="0" w:color="auto"/>
              <w:bottom w:val="single" w:sz="4" w:space="0" w:color="auto"/>
            </w:tcBorders>
          </w:tcPr>
          <w:p w14:paraId="429240B0"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s</w:t>
            </w:r>
            <w:r w:rsidRPr="00762DC9">
              <w:rPr>
                <w:rFonts w:ascii="Times New Roman" w:hAnsi="Times New Roman" w:cs="Times New Roman"/>
                <w:color w:val="000000" w:themeColor="text1"/>
                <w:sz w:val="20"/>
                <w:szCs w:val="20"/>
              </w:rPr>
              <w:t>h</w:t>
            </w:r>
            <w:r w:rsidRPr="00762DC9">
              <w:rPr>
                <w:rFonts w:ascii="Times New Roman" w:hAnsi="Times New Roman" w:cs="Times New Roman"/>
                <w:i/>
                <w:iCs/>
                <w:color w:val="000000" w:themeColor="text1"/>
                <w:sz w:val="20"/>
                <w:szCs w:val="20"/>
              </w:rPr>
              <w:t>OXCT1</w:t>
            </w:r>
            <w:r w:rsidRPr="00762DC9">
              <w:rPr>
                <w:rFonts w:ascii="Times New Roman" w:hAnsi="Times New Roman" w:cs="Times New Roman"/>
                <w:color w:val="000000" w:themeColor="text1"/>
                <w:sz w:val="20"/>
                <w:szCs w:val="20"/>
              </w:rPr>
              <w:t>-1</w:t>
            </w:r>
          </w:p>
          <w:p w14:paraId="7FC88995"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4B531DAD"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vAlign w:val="center"/>
          </w:tcPr>
          <w:p w14:paraId="4EA65C20"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CCGGCCTGGTACAAGGGATGTGTTTCTCGAGAAACACATCCCTTGTACCAGGTTTTTG</w:t>
            </w:r>
          </w:p>
        </w:tc>
      </w:tr>
      <w:tr w:rsidR="00762DC9" w:rsidRPr="00762DC9" w14:paraId="1BC85D6A" w14:textId="77777777" w:rsidTr="001D3F64">
        <w:trPr>
          <w:jc w:val="center"/>
        </w:trPr>
        <w:tc>
          <w:tcPr>
            <w:tcW w:w="1560" w:type="dxa"/>
            <w:vMerge/>
            <w:tcBorders>
              <w:bottom w:val="single" w:sz="4" w:space="0" w:color="auto"/>
            </w:tcBorders>
          </w:tcPr>
          <w:p w14:paraId="4536B7E9"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5F3A4BB2"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vAlign w:val="center"/>
          </w:tcPr>
          <w:p w14:paraId="5A76D4A3"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AATTCAAAAACCTGGTACAAGGGATGTGTTTCTCGAGAAACACATCCCTTGTACCAGG</w:t>
            </w:r>
          </w:p>
        </w:tc>
      </w:tr>
      <w:tr w:rsidR="00762DC9" w:rsidRPr="00762DC9" w14:paraId="64D694D3" w14:textId="77777777" w:rsidTr="001D3F64">
        <w:trPr>
          <w:jc w:val="center"/>
        </w:trPr>
        <w:tc>
          <w:tcPr>
            <w:tcW w:w="1560" w:type="dxa"/>
            <w:vMerge w:val="restart"/>
            <w:tcBorders>
              <w:top w:val="single" w:sz="4" w:space="0" w:color="auto"/>
            </w:tcBorders>
          </w:tcPr>
          <w:p w14:paraId="70B46A12"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s</w:t>
            </w:r>
            <w:r w:rsidRPr="00762DC9">
              <w:rPr>
                <w:rFonts w:ascii="Times New Roman" w:hAnsi="Times New Roman" w:cs="Times New Roman"/>
                <w:color w:val="000000" w:themeColor="text1"/>
                <w:sz w:val="20"/>
                <w:szCs w:val="20"/>
              </w:rPr>
              <w:t>h</w:t>
            </w:r>
            <w:r w:rsidRPr="00762DC9">
              <w:rPr>
                <w:rFonts w:ascii="Times New Roman" w:hAnsi="Times New Roman" w:cs="Times New Roman"/>
                <w:i/>
                <w:iCs/>
                <w:color w:val="000000" w:themeColor="text1"/>
                <w:sz w:val="20"/>
                <w:szCs w:val="20"/>
              </w:rPr>
              <w:t>OXCT1</w:t>
            </w:r>
            <w:r w:rsidRPr="00762DC9">
              <w:rPr>
                <w:rFonts w:ascii="Times New Roman" w:hAnsi="Times New Roman" w:cs="Times New Roman"/>
                <w:color w:val="000000" w:themeColor="text1"/>
                <w:sz w:val="20"/>
                <w:szCs w:val="20"/>
              </w:rPr>
              <w:t>-</w:t>
            </w:r>
            <w:r w:rsidRPr="00762DC9">
              <w:rPr>
                <w:rFonts w:ascii="Times New Roman" w:hAnsi="Times New Roman" w:cs="Times New Roman" w:hint="eastAsia"/>
                <w:color w:val="000000" w:themeColor="text1"/>
                <w:sz w:val="20"/>
                <w:szCs w:val="20"/>
              </w:rPr>
              <w:t>2</w:t>
            </w:r>
          </w:p>
          <w:p w14:paraId="54562814"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084C64B4"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888" w:type="dxa"/>
            <w:tcBorders>
              <w:top w:val="single" w:sz="4" w:space="0" w:color="auto"/>
              <w:bottom w:val="single" w:sz="4" w:space="0" w:color="auto"/>
            </w:tcBorders>
          </w:tcPr>
          <w:p w14:paraId="75C01445"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CCGGCCAATGCAGCAGATCGCAAATCTCGAGATTTGCGATCTGCTGCATTGGTTTTTG</w:t>
            </w:r>
          </w:p>
        </w:tc>
      </w:tr>
      <w:tr w:rsidR="00762DC9" w:rsidRPr="00762DC9" w14:paraId="1865CB80" w14:textId="77777777" w:rsidTr="001D3F64">
        <w:trPr>
          <w:jc w:val="center"/>
        </w:trPr>
        <w:tc>
          <w:tcPr>
            <w:tcW w:w="1560" w:type="dxa"/>
            <w:vMerge/>
            <w:tcBorders>
              <w:bottom w:val="single" w:sz="4" w:space="0" w:color="auto"/>
            </w:tcBorders>
            <w:vAlign w:val="center"/>
          </w:tcPr>
          <w:p w14:paraId="171842F0"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1842" w:type="dxa"/>
            <w:tcBorders>
              <w:top w:val="single" w:sz="4" w:space="0" w:color="auto"/>
              <w:bottom w:val="single" w:sz="4" w:space="0" w:color="auto"/>
            </w:tcBorders>
          </w:tcPr>
          <w:p w14:paraId="18CCB453"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888" w:type="dxa"/>
            <w:tcBorders>
              <w:top w:val="single" w:sz="4" w:space="0" w:color="auto"/>
              <w:bottom w:val="single" w:sz="4" w:space="0" w:color="auto"/>
            </w:tcBorders>
          </w:tcPr>
          <w:p w14:paraId="002EA468" w14:textId="77777777" w:rsidR="00762DC9" w:rsidRPr="00762DC9" w:rsidRDefault="00762DC9" w:rsidP="001D3F64">
            <w:pPr>
              <w:spacing w:line="360" w:lineRule="auto"/>
              <w:jc w:val="both"/>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AATTCAAAAACCAATGCAGCAGATCGCAAATCTCGAGATTTGCGATCTGCTGCATTGG</w:t>
            </w:r>
          </w:p>
        </w:tc>
      </w:tr>
    </w:tbl>
    <w:p w14:paraId="143CBD4E" w14:textId="77777777" w:rsidR="00762DC9" w:rsidRPr="00762DC9" w:rsidRDefault="00762DC9" w:rsidP="00762DC9"/>
    <w:p w14:paraId="793705F9" w14:textId="77777777" w:rsidR="00762DC9" w:rsidRPr="00762DC9" w:rsidRDefault="00762DC9" w:rsidP="00762DC9"/>
    <w:p w14:paraId="4EED0D09" w14:textId="77777777" w:rsidR="00762DC9" w:rsidRPr="00762DC9" w:rsidRDefault="00762DC9" w:rsidP="00762DC9">
      <w:pPr>
        <w:rPr>
          <w:rFonts w:ascii="Times New Roman" w:hAnsi="Times New Roman" w:cs="Times New Roman"/>
          <w:b/>
          <w:bCs/>
        </w:rPr>
      </w:pPr>
    </w:p>
    <w:p w14:paraId="7719EDC1" w14:textId="77777777" w:rsidR="00762DC9" w:rsidRPr="00762DC9" w:rsidRDefault="00762DC9" w:rsidP="00762DC9">
      <w:pPr>
        <w:rPr>
          <w:rFonts w:ascii="Times New Roman" w:hAnsi="Times New Roman" w:cs="Times New Roman"/>
          <w:b/>
          <w:bCs/>
        </w:rPr>
      </w:pPr>
      <w:r w:rsidRPr="00762DC9">
        <w:rPr>
          <w:rFonts w:ascii="Times New Roman" w:hAnsi="Times New Roman" w:cs="Times New Roman"/>
          <w:b/>
          <w:bCs/>
        </w:rPr>
        <w:t>Table S</w:t>
      </w:r>
      <w:r w:rsidRPr="00762DC9">
        <w:rPr>
          <w:rFonts w:ascii="Times New Roman" w:hAnsi="Times New Roman" w:cs="Times New Roman" w:hint="eastAsia"/>
          <w:b/>
          <w:bCs/>
        </w:rPr>
        <w:t>4</w:t>
      </w:r>
      <w:r w:rsidRPr="00762DC9">
        <w:rPr>
          <w:rFonts w:ascii="Times New Roman" w:hAnsi="Times New Roman" w:cs="Times New Roman"/>
          <w:b/>
          <w:bCs/>
        </w:rPr>
        <w:t>. Primers used in Luciferase assay</w:t>
      </w:r>
      <w:r w:rsidRPr="00762DC9">
        <w:rPr>
          <w:rFonts w:ascii="Times New Roman" w:hAnsi="Times New Roman" w:cs="Times New Roman" w:hint="eastAsia"/>
          <w:b/>
          <w:bCs/>
        </w:rPr>
        <w:t xml:space="preserve">. </w:t>
      </w:r>
    </w:p>
    <w:tbl>
      <w:tblPr>
        <w:tblStyle w:val="TableGrid1"/>
        <w:tblW w:w="83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1843"/>
        <w:gridCol w:w="284"/>
        <w:gridCol w:w="4531"/>
      </w:tblGrid>
      <w:tr w:rsidR="00762DC9" w:rsidRPr="00762DC9" w14:paraId="0DCFD7AE" w14:textId="77777777" w:rsidTr="001D3F64">
        <w:tc>
          <w:tcPr>
            <w:tcW w:w="1706" w:type="dxa"/>
            <w:tcBorders>
              <w:top w:val="single" w:sz="4" w:space="0" w:color="auto"/>
              <w:bottom w:val="single" w:sz="4" w:space="0" w:color="auto"/>
            </w:tcBorders>
            <w:vAlign w:val="center"/>
          </w:tcPr>
          <w:p w14:paraId="38C2FD00"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hint="eastAsia"/>
                <w:b/>
                <w:bCs/>
                <w:color w:val="000000" w:themeColor="text1"/>
                <w:sz w:val="20"/>
                <w:szCs w:val="20"/>
              </w:rPr>
              <w:t>Gene Promoter</w:t>
            </w:r>
          </w:p>
        </w:tc>
        <w:tc>
          <w:tcPr>
            <w:tcW w:w="1843" w:type="dxa"/>
            <w:tcBorders>
              <w:top w:val="single" w:sz="4" w:space="0" w:color="auto"/>
              <w:bottom w:val="single" w:sz="4" w:space="0" w:color="auto"/>
            </w:tcBorders>
            <w:vAlign w:val="center"/>
          </w:tcPr>
          <w:p w14:paraId="2B70B474" w14:textId="77777777" w:rsidR="00762DC9" w:rsidRPr="00762DC9" w:rsidRDefault="00762DC9" w:rsidP="001D3F64">
            <w:pPr>
              <w:tabs>
                <w:tab w:val="left" w:pos="1887"/>
              </w:tabs>
              <w:spacing w:line="360" w:lineRule="auto"/>
              <w:jc w:val="center"/>
              <w:rPr>
                <w:rFonts w:ascii="Times New Roman" w:hAnsi="Times New Roman" w:cs="Times New Roman"/>
                <w:b/>
                <w:bCs/>
                <w:color w:val="000000" w:themeColor="text1"/>
                <w:sz w:val="20"/>
                <w:szCs w:val="20"/>
              </w:rPr>
            </w:pPr>
            <w:r w:rsidRPr="00762DC9">
              <w:rPr>
                <w:rFonts w:ascii="Times New Roman" w:hAnsi="Times New Roman" w:cs="Times New Roman" w:hint="eastAsia"/>
                <w:b/>
                <w:bCs/>
                <w:color w:val="000000" w:themeColor="text1"/>
                <w:sz w:val="20"/>
                <w:szCs w:val="20"/>
              </w:rPr>
              <w:t>Direction</w:t>
            </w:r>
          </w:p>
        </w:tc>
        <w:tc>
          <w:tcPr>
            <w:tcW w:w="4815" w:type="dxa"/>
            <w:gridSpan w:val="2"/>
            <w:tcBorders>
              <w:top w:val="single" w:sz="4" w:space="0" w:color="auto"/>
              <w:bottom w:val="single" w:sz="4" w:space="0" w:color="auto"/>
            </w:tcBorders>
          </w:tcPr>
          <w:p w14:paraId="1DC79C9C" w14:textId="77777777" w:rsidR="00762DC9" w:rsidRPr="00762DC9" w:rsidRDefault="00762DC9" w:rsidP="001D3F64">
            <w:pPr>
              <w:tabs>
                <w:tab w:val="left" w:pos="1887"/>
              </w:tabs>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b/>
                <w:bCs/>
                <w:color w:val="000000" w:themeColor="text1"/>
                <w:sz w:val="20"/>
                <w:szCs w:val="20"/>
              </w:rPr>
              <w:t>Sequence</w:t>
            </w:r>
          </w:p>
        </w:tc>
      </w:tr>
      <w:tr w:rsidR="00762DC9" w:rsidRPr="00762DC9" w14:paraId="464A8188" w14:textId="77777777" w:rsidTr="001D3F64">
        <w:tc>
          <w:tcPr>
            <w:tcW w:w="1706" w:type="dxa"/>
            <w:vMerge w:val="restart"/>
            <w:tcBorders>
              <w:top w:val="single" w:sz="4" w:space="0" w:color="auto"/>
            </w:tcBorders>
          </w:tcPr>
          <w:p w14:paraId="7991DADD" w14:textId="77777777" w:rsidR="00762DC9" w:rsidRPr="00762DC9" w:rsidRDefault="00762DC9" w:rsidP="001D3F64">
            <w:pPr>
              <w:spacing w:line="360" w:lineRule="auto"/>
              <w:jc w:val="center"/>
              <w:rPr>
                <w:rFonts w:ascii="Times New Roman" w:hAnsi="Times New Roman" w:cs="Times New Roman"/>
                <w:i/>
                <w:iCs/>
                <w:color w:val="000000" w:themeColor="text1"/>
                <w:sz w:val="20"/>
                <w:szCs w:val="20"/>
              </w:rPr>
            </w:pPr>
            <w:r w:rsidRPr="00762DC9">
              <w:rPr>
                <w:rFonts w:ascii="Times New Roman" w:hAnsi="Times New Roman" w:cs="Times New Roman"/>
                <w:i/>
                <w:iCs/>
                <w:color w:val="000000" w:themeColor="text1"/>
                <w:sz w:val="20"/>
                <w:szCs w:val="20"/>
              </w:rPr>
              <w:t>OXCT1</w:t>
            </w:r>
          </w:p>
        </w:tc>
        <w:tc>
          <w:tcPr>
            <w:tcW w:w="2127" w:type="dxa"/>
            <w:gridSpan w:val="2"/>
            <w:tcBorders>
              <w:top w:val="single" w:sz="4" w:space="0" w:color="auto"/>
              <w:bottom w:val="single" w:sz="4" w:space="0" w:color="auto"/>
            </w:tcBorders>
            <w:vAlign w:val="center"/>
          </w:tcPr>
          <w:p w14:paraId="6B865A60"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Forward</w:t>
            </w:r>
          </w:p>
        </w:tc>
        <w:tc>
          <w:tcPr>
            <w:tcW w:w="4531" w:type="dxa"/>
            <w:tcBorders>
              <w:top w:val="single" w:sz="4" w:space="0" w:color="auto"/>
              <w:bottom w:val="single" w:sz="4" w:space="0" w:color="auto"/>
            </w:tcBorders>
          </w:tcPr>
          <w:p w14:paraId="1C460C17"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ACTGCCTTTCAAAGCAAGTG</w:t>
            </w:r>
          </w:p>
        </w:tc>
      </w:tr>
      <w:tr w:rsidR="00762DC9" w:rsidRPr="00762DC9" w14:paraId="0001A31F" w14:textId="77777777" w:rsidTr="001D3F64">
        <w:tc>
          <w:tcPr>
            <w:tcW w:w="1706" w:type="dxa"/>
            <w:vMerge/>
            <w:tcBorders>
              <w:bottom w:val="single" w:sz="4" w:space="0" w:color="auto"/>
            </w:tcBorders>
            <w:vAlign w:val="center"/>
          </w:tcPr>
          <w:p w14:paraId="33581A92"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p>
        </w:tc>
        <w:tc>
          <w:tcPr>
            <w:tcW w:w="2127" w:type="dxa"/>
            <w:gridSpan w:val="2"/>
            <w:tcBorders>
              <w:top w:val="single" w:sz="4" w:space="0" w:color="auto"/>
              <w:bottom w:val="single" w:sz="4" w:space="0" w:color="auto"/>
            </w:tcBorders>
            <w:vAlign w:val="center"/>
          </w:tcPr>
          <w:p w14:paraId="5600168C"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Reverse</w:t>
            </w:r>
          </w:p>
        </w:tc>
        <w:tc>
          <w:tcPr>
            <w:tcW w:w="4531" w:type="dxa"/>
            <w:tcBorders>
              <w:top w:val="single" w:sz="4" w:space="0" w:color="auto"/>
              <w:bottom w:val="single" w:sz="4" w:space="0" w:color="auto"/>
            </w:tcBorders>
          </w:tcPr>
          <w:p w14:paraId="5C6DEBF3" w14:textId="77777777" w:rsidR="00762DC9" w:rsidRPr="00762DC9" w:rsidRDefault="00762DC9" w:rsidP="001D3F64">
            <w:pPr>
              <w:spacing w:line="360" w:lineRule="auto"/>
              <w:jc w:val="center"/>
              <w:rPr>
                <w:rFonts w:ascii="Times New Roman" w:hAnsi="Times New Roman" w:cs="Times New Roman"/>
                <w:color w:val="000000" w:themeColor="text1"/>
                <w:sz w:val="20"/>
                <w:szCs w:val="20"/>
              </w:rPr>
            </w:pPr>
            <w:r w:rsidRPr="00762DC9">
              <w:rPr>
                <w:rFonts w:ascii="Times New Roman" w:hAnsi="Times New Roman" w:cs="Times New Roman" w:hint="eastAsia"/>
                <w:color w:val="000000" w:themeColor="text1"/>
                <w:sz w:val="20"/>
                <w:szCs w:val="20"/>
              </w:rPr>
              <w:t>GCTTTTAAAAGAAGTGAGGCT</w:t>
            </w:r>
          </w:p>
        </w:tc>
      </w:tr>
    </w:tbl>
    <w:p w14:paraId="59DB8792" w14:textId="77777777" w:rsidR="00762DC9" w:rsidRPr="00762DC9" w:rsidRDefault="00762DC9" w:rsidP="00762DC9"/>
    <w:p w14:paraId="55ECC56E" w14:textId="77777777" w:rsidR="00762DC9" w:rsidRPr="00762DC9" w:rsidRDefault="00762DC9" w:rsidP="00762DC9"/>
    <w:p w14:paraId="2C61856A" w14:textId="77777777" w:rsidR="00762DC9" w:rsidRPr="00762DC9" w:rsidRDefault="00762DC9" w:rsidP="009B3CF3">
      <w:pPr>
        <w:spacing w:after="0" w:line="360" w:lineRule="auto"/>
        <w:jc w:val="both"/>
        <w:rPr>
          <w:rFonts w:ascii="Times New Roman" w:hAnsi="Times New Roman" w:cs="Times New Roman"/>
          <w:b/>
          <w:bCs/>
        </w:rPr>
      </w:pPr>
    </w:p>
    <w:p w14:paraId="4824244F" w14:textId="77777777" w:rsidR="00762DC9" w:rsidRPr="00762DC9" w:rsidRDefault="00762DC9" w:rsidP="009B3CF3">
      <w:pPr>
        <w:spacing w:after="0" w:line="360" w:lineRule="auto"/>
        <w:jc w:val="both"/>
        <w:rPr>
          <w:rFonts w:ascii="Times New Roman" w:hAnsi="Times New Roman" w:cs="Times New Roman"/>
          <w:b/>
          <w:bCs/>
        </w:rPr>
      </w:pPr>
    </w:p>
    <w:p w14:paraId="7F2FDE41" w14:textId="77777777" w:rsidR="009B3CF3" w:rsidRPr="00EB6A62" w:rsidRDefault="009B3CF3" w:rsidP="009B3CF3">
      <w:pPr>
        <w:spacing w:after="0" w:line="360" w:lineRule="auto"/>
        <w:jc w:val="both"/>
        <w:rPr>
          <w:rFonts w:ascii="Times New Roman" w:hAnsi="Times New Roman" w:cs="Times New Roman"/>
          <w:b/>
          <w:bCs/>
          <w:sz w:val="32"/>
          <w:szCs w:val="32"/>
          <w:lang w:eastAsia="zh-CN"/>
        </w:rPr>
      </w:pPr>
      <w:r w:rsidRPr="00EB6A62">
        <w:rPr>
          <w:rFonts w:ascii="Times New Roman" w:hAnsi="Times New Roman" w:cs="Times New Roman"/>
          <w:b/>
          <w:bCs/>
          <w:sz w:val="32"/>
          <w:szCs w:val="32"/>
          <w:lang w:eastAsia="zh-CN"/>
        </w:rPr>
        <w:t>REFERENCES</w:t>
      </w:r>
    </w:p>
    <w:p w14:paraId="6A6E62B0"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lang w:eastAsia="zh-CN"/>
        </w:rPr>
        <w:fldChar w:fldCharType="begin"/>
      </w:r>
      <w:r w:rsidRPr="00130F51">
        <w:rPr>
          <w:rFonts w:ascii="Times New Roman" w:hAnsi="Times New Roman" w:cs="Times New Roman"/>
          <w:lang w:eastAsia="zh-CN"/>
        </w:rPr>
        <w:instrText xml:space="preserve"> ADDIN EN.REFLIST </w:instrText>
      </w:r>
      <w:r w:rsidRPr="00130F51">
        <w:rPr>
          <w:rFonts w:ascii="Times New Roman" w:hAnsi="Times New Roman" w:cs="Times New Roman"/>
          <w:lang w:eastAsia="zh-CN"/>
        </w:rPr>
        <w:fldChar w:fldCharType="separate"/>
      </w:r>
      <w:r w:rsidRPr="00130F51">
        <w:rPr>
          <w:rFonts w:ascii="Times New Roman" w:hAnsi="Times New Roman" w:cs="Times New Roman"/>
        </w:rPr>
        <w:t>Elgendy, M., Cirò, M., Hosseini, A., Weiszmann, J., Mazzarella, L., Ferrari, E., Cazzoli, R., Curigliano, G., DeCensi, A., Bonanni, B., et al. (2019). Combination of Hypoglycemia and Metformin Impairs Tumor Metabolic Plasticity and Growth by Modulating the PP2A-GSK3β-MCL-1 Axis. Cancer cell</w:t>
      </w:r>
      <w:r w:rsidRPr="00130F51">
        <w:rPr>
          <w:rFonts w:ascii="Times New Roman" w:hAnsi="Times New Roman" w:cs="Times New Roman"/>
          <w:i/>
        </w:rPr>
        <w:t xml:space="preserve"> 35</w:t>
      </w:r>
      <w:r w:rsidRPr="00130F51">
        <w:rPr>
          <w:rFonts w:ascii="Times New Roman" w:hAnsi="Times New Roman" w:cs="Times New Roman"/>
        </w:rPr>
        <w:t>, 798-815.e795.</w:t>
      </w:r>
    </w:p>
    <w:p w14:paraId="27CCFC8A"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t>Ezpeleta, M., Gabel, K., Cienfuegos, S., Kalam, F., Lin, S., Pavlou, V., Song, Z., Haus, J.M., Koppe, S., Alexandria, S.J., et al. (2023). Effect of alternate day fasting combined with aerobic exercise on non-alcoholic fatty liver disease: A randomized controlled trial. Cell metabolism</w:t>
      </w:r>
      <w:r w:rsidRPr="00130F51">
        <w:rPr>
          <w:rFonts w:ascii="Times New Roman" w:hAnsi="Times New Roman" w:cs="Times New Roman"/>
          <w:i/>
        </w:rPr>
        <w:t xml:space="preserve"> 35</w:t>
      </w:r>
      <w:r w:rsidRPr="00130F51">
        <w:rPr>
          <w:rFonts w:ascii="Times New Roman" w:hAnsi="Times New Roman" w:cs="Times New Roman"/>
        </w:rPr>
        <w:t>, 56-70.e53.</w:t>
      </w:r>
    </w:p>
    <w:p w14:paraId="7E01049C"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t>Hariri, N., and Thibault, L. (2010). High-fat diet-induced obesity in animal models. Nutrition research reviews</w:t>
      </w:r>
      <w:r w:rsidRPr="00130F51">
        <w:rPr>
          <w:rFonts w:ascii="Times New Roman" w:hAnsi="Times New Roman" w:cs="Times New Roman"/>
          <w:i/>
        </w:rPr>
        <w:t xml:space="preserve"> 23</w:t>
      </w:r>
      <w:r w:rsidRPr="00130F51">
        <w:rPr>
          <w:rFonts w:ascii="Times New Roman" w:hAnsi="Times New Roman" w:cs="Times New Roman"/>
        </w:rPr>
        <w:t>, 270-299.</w:t>
      </w:r>
    </w:p>
    <w:p w14:paraId="081AC3A5"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t>Ianevski, A., Giri, A.K., and Aittokallio, T. (2022). SynergyFinder 3.0: an interactive analysis and consensus interpretation of multi-drug synergies across multiple samples. Nucleic acids research</w:t>
      </w:r>
      <w:r w:rsidRPr="00130F51">
        <w:rPr>
          <w:rFonts w:ascii="Times New Roman" w:hAnsi="Times New Roman" w:cs="Times New Roman"/>
          <w:i/>
        </w:rPr>
        <w:t xml:space="preserve"> 50</w:t>
      </w:r>
      <w:r w:rsidRPr="00130F51">
        <w:rPr>
          <w:rFonts w:ascii="Times New Roman" w:hAnsi="Times New Roman" w:cs="Times New Roman"/>
        </w:rPr>
        <w:t>, W739-w743.</w:t>
      </w:r>
    </w:p>
    <w:p w14:paraId="05D044DF"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lastRenderedPageBreak/>
        <w:t>Li, Z., Liu, H., He, J., Wang, Z., Yin, Z., You, G., Wang, Z., Davis, R.E., Lin, P., Bergsagel, P.L., et al. (2021). Acetyl-CoA Synthetase 2: A Critical Linkage in Obesity-Induced Tumorigenesis in Myeloma. Cell metabolism</w:t>
      </w:r>
      <w:r w:rsidRPr="00130F51">
        <w:rPr>
          <w:rFonts w:ascii="Times New Roman" w:hAnsi="Times New Roman" w:cs="Times New Roman"/>
          <w:i/>
        </w:rPr>
        <w:t xml:space="preserve"> 33</w:t>
      </w:r>
      <w:r w:rsidRPr="00130F51">
        <w:rPr>
          <w:rFonts w:ascii="Times New Roman" w:hAnsi="Times New Roman" w:cs="Times New Roman"/>
        </w:rPr>
        <w:t>, 78-93.e77.</w:t>
      </w:r>
    </w:p>
    <w:p w14:paraId="21EECDC5"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t>Mitry, R.R., and Hughes, R.D.J.H.P. (2011). Human Cell Culture Protocols.</w:t>
      </w:r>
    </w:p>
    <w:p w14:paraId="6158BF3A"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t>Pan, R.Y., He, L., Zhang, J., Liu, X., Liao, Y., Gao, J., Liao, Y., Yan, Y., Li, Q., Zhou, X., et al. (2022). Positive feedback regulation of microglial glucose metabolism by histone H4 lysine 12 lactylation in Alzheimer's disease. Cell metabolism</w:t>
      </w:r>
      <w:r w:rsidRPr="00130F51">
        <w:rPr>
          <w:rFonts w:ascii="Times New Roman" w:hAnsi="Times New Roman" w:cs="Times New Roman"/>
          <w:i/>
        </w:rPr>
        <w:t xml:space="preserve"> 34</w:t>
      </w:r>
      <w:r w:rsidRPr="00130F51">
        <w:rPr>
          <w:rFonts w:ascii="Times New Roman" w:hAnsi="Times New Roman" w:cs="Times New Roman"/>
        </w:rPr>
        <w:t>, 634-648.e636.</w:t>
      </w:r>
    </w:p>
    <w:p w14:paraId="24AD0AE9" w14:textId="77777777" w:rsidR="009B3CF3" w:rsidRPr="00130F51" w:rsidRDefault="009B3CF3" w:rsidP="009B3CF3">
      <w:pPr>
        <w:pStyle w:val="EndNoteBibliography"/>
        <w:spacing w:after="0"/>
        <w:rPr>
          <w:rFonts w:ascii="Times New Roman" w:hAnsi="Times New Roman" w:cs="Times New Roman"/>
        </w:rPr>
      </w:pPr>
      <w:r w:rsidRPr="00130F51">
        <w:rPr>
          <w:rFonts w:ascii="Times New Roman" w:hAnsi="Times New Roman" w:cs="Times New Roman"/>
        </w:rPr>
        <w:t>Xie, R., Cheng, L., Huang, M., Huang, L., Chen, Z., Zhang, Q., Li, H., Lu, J., Wang, H., Zhou, Q., et al. (2023). NAT10 Drives Cisplatin Chemoresistance by Enhancing ac4C-Associated DNA Repair in Bladder Cancer. Cancer research</w:t>
      </w:r>
      <w:r w:rsidRPr="00130F51">
        <w:rPr>
          <w:rFonts w:ascii="Times New Roman" w:hAnsi="Times New Roman" w:cs="Times New Roman"/>
          <w:i/>
        </w:rPr>
        <w:t xml:space="preserve"> 83</w:t>
      </w:r>
      <w:r w:rsidRPr="00130F51">
        <w:rPr>
          <w:rFonts w:ascii="Times New Roman" w:hAnsi="Times New Roman" w:cs="Times New Roman"/>
        </w:rPr>
        <w:t>, 1666-1683.</w:t>
      </w:r>
    </w:p>
    <w:p w14:paraId="1D884345" w14:textId="77777777" w:rsidR="009B3CF3" w:rsidRPr="00130F51" w:rsidRDefault="009B3CF3" w:rsidP="009B3CF3">
      <w:pPr>
        <w:pStyle w:val="EndNoteBibliography"/>
        <w:rPr>
          <w:rFonts w:ascii="Times New Roman" w:hAnsi="Times New Roman" w:cs="Times New Roman"/>
        </w:rPr>
      </w:pPr>
      <w:r w:rsidRPr="00130F51">
        <w:rPr>
          <w:rFonts w:ascii="Times New Roman" w:hAnsi="Times New Roman" w:cs="Times New Roman"/>
        </w:rPr>
        <w:t>Zhu, C.X., Yan, K., Chen, L., Huang, R.R., Bian, Z.H., Wei, H.R., Gu, X.M., Zhao, Y.Y., Liu, M.C., Suo, C.X., et al. (2024). Targeting OXCT1-mediated ketone metabolism reprograms macrophages to promote antitumor immunity via CD8(+) T cells in hepatocellular carcinoma. Journal of hepatology</w:t>
      </w:r>
      <w:r w:rsidRPr="00130F51">
        <w:rPr>
          <w:rFonts w:ascii="Times New Roman" w:hAnsi="Times New Roman" w:cs="Times New Roman"/>
          <w:i/>
        </w:rPr>
        <w:t xml:space="preserve"> 81</w:t>
      </w:r>
      <w:r w:rsidRPr="00130F51">
        <w:rPr>
          <w:rFonts w:ascii="Times New Roman" w:hAnsi="Times New Roman" w:cs="Times New Roman"/>
        </w:rPr>
        <w:t>, 690-703.</w:t>
      </w:r>
    </w:p>
    <w:p w14:paraId="0F897181" w14:textId="77777777" w:rsidR="009B3CF3" w:rsidRPr="00762DC9" w:rsidRDefault="009B3CF3" w:rsidP="009B3CF3">
      <w:pPr>
        <w:spacing w:after="0" w:line="360" w:lineRule="auto"/>
        <w:jc w:val="both"/>
        <w:rPr>
          <w:rFonts w:ascii="Times New Roman" w:hAnsi="Times New Roman" w:cs="Times New Roman"/>
          <w:lang w:eastAsia="zh-CN"/>
        </w:rPr>
      </w:pPr>
      <w:r w:rsidRPr="00130F51">
        <w:rPr>
          <w:rFonts w:ascii="Times New Roman" w:hAnsi="Times New Roman" w:cs="Times New Roman"/>
          <w:lang w:eastAsia="zh-CN"/>
        </w:rPr>
        <w:fldChar w:fldCharType="end"/>
      </w:r>
    </w:p>
    <w:p w14:paraId="26D427A0" w14:textId="77777777" w:rsidR="009B3CF3" w:rsidRPr="00762DC9" w:rsidRDefault="009B3CF3" w:rsidP="009B3CF3">
      <w:pPr>
        <w:spacing w:after="0" w:line="360" w:lineRule="auto"/>
        <w:jc w:val="both"/>
        <w:rPr>
          <w:rFonts w:ascii="Times New Roman" w:hAnsi="Times New Roman" w:cs="Times New Roman"/>
          <w:lang w:eastAsia="zh-CN"/>
        </w:rPr>
      </w:pPr>
    </w:p>
    <w:p w14:paraId="3400DCB9" w14:textId="77777777" w:rsidR="009B3CF3" w:rsidRPr="00762DC9" w:rsidRDefault="009B3CF3" w:rsidP="009B3CF3">
      <w:pPr>
        <w:spacing w:after="0" w:line="360" w:lineRule="auto"/>
        <w:jc w:val="both"/>
        <w:rPr>
          <w:rFonts w:ascii="Times New Roman" w:hAnsi="Times New Roman" w:cs="Times New Roman"/>
          <w:lang w:eastAsia="zh-CN"/>
        </w:rPr>
      </w:pPr>
    </w:p>
    <w:p w14:paraId="20207682" w14:textId="77777777" w:rsidR="009B3CF3" w:rsidRPr="00762DC9" w:rsidRDefault="009B3CF3" w:rsidP="009B3CF3">
      <w:pPr>
        <w:spacing w:after="0" w:line="360" w:lineRule="auto"/>
        <w:jc w:val="both"/>
        <w:rPr>
          <w:rFonts w:ascii="Times New Roman" w:hAnsi="Times New Roman" w:cs="Times New Roman"/>
          <w:lang w:eastAsia="zh-CN"/>
        </w:rPr>
      </w:pPr>
    </w:p>
    <w:p w14:paraId="186F0FC7" w14:textId="77777777" w:rsidR="009B3CF3" w:rsidRPr="00762DC9" w:rsidRDefault="009B3CF3" w:rsidP="009B3CF3">
      <w:pPr>
        <w:spacing w:after="0" w:line="360" w:lineRule="auto"/>
        <w:jc w:val="both"/>
        <w:rPr>
          <w:rFonts w:ascii="Times New Roman" w:hAnsi="Times New Roman" w:cs="Times New Roman"/>
          <w:lang w:eastAsia="zh-CN"/>
        </w:rPr>
      </w:pPr>
    </w:p>
    <w:p w14:paraId="056B62B2"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76B1AF9A" w14:textId="77777777" w:rsidR="009B3CF3" w:rsidRPr="00762DC9" w:rsidRDefault="009B3CF3" w:rsidP="009B3CF3">
      <w:pPr>
        <w:spacing w:after="0" w:line="360" w:lineRule="auto"/>
        <w:jc w:val="both"/>
        <w:rPr>
          <w:rFonts w:ascii="Times New Roman" w:hAnsi="Times New Roman" w:cs="Times New Roman"/>
          <w:color w:val="000000" w:themeColor="text1"/>
          <w:lang w:eastAsia="zh-CN"/>
        </w:rPr>
      </w:pPr>
    </w:p>
    <w:p w14:paraId="065CFB84" w14:textId="03B5F62C" w:rsidR="009B3CF3" w:rsidRPr="00762DC9" w:rsidRDefault="009B3CF3" w:rsidP="009B3CF3">
      <w:pPr>
        <w:spacing w:after="0" w:line="360" w:lineRule="auto"/>
        <w:jc w:val="both"/>
        <w:rPr>
          <w:rFonts w:ascii="Times New Roman" w:hAnsi="Times New Roman" w:cs="Times New Roman"/>
          <w:color w:val="000000" w:themeColor="text1"/>
          <w:lang w:eastAsia="zh-CN"/>
        </w:rPr>
      </w:pPr>
      <w:r w:rsidRPr="00762DC9">
        <w:rPr>
          <w:rFonts w:ascii="Times New Roman" w:hAnsi="Times New Roman" w:cs="Times New Roman" w:hint="eastAsia"/>
          <w:color w:val="000000" w:themeColor="text1"/>
          <w:lang w:eastAsia="zh-CN"/>
        </w:rPr>
        <w:t xml:space="preserve"> </w:t>
      </w:r>
    </w:p>
    <w:p w14:paraId="3829AE2D" w14:textId="77777777" w:rsidR="009B3CF3" w:rsidRPr="00762DC9" w:rsidRDefault="009B3CF3" w:rsidP="009B3CF3">
      <w:pPr>
        <w:spacing w:after="0" w:line="360" w:lineRule="auto"/>
        <w:rPr>
          <w:rFonts w:ascii="Times New Roman" w:hAnsi="Times New Roman" w:cs="Times New Roman"/>
          <w:vertAlign w:val="superscript"/>
        </w:rPr>
      </w:pPr>
    </w:p>
    <w:p w14:paraId="3CD3A0D1" w14:textId="77777777" w:rsidR="009B3CF3" w:rsidRPr="00762DC9" w:rsidRDefault="009B3CF3" w:rsidP="005900AB">
      <w:pPr>
        <w:spacing w:after="0" w:line="360" w:lineRule="auto"/>
        <w:jc w:val="both"/>
        <w:rPr>
          <w:rFonts w:ascii="Times New Roman" w:hAnsi="Times New Roman" w:cs="Times New Roman"/>
          <w:b/>
          <w:bCs/>
          <w:sz w:val="24"/>
          <w:szCs w:val="24"/>
        </w:rPr>
      </w:pPr>
    </w:p>
    <w:p w14:paraId="69D4995F" w14:textId="77777777" w:rsidR="009B3CF3" w:rsidRPr="00762DC9" w:rsidRDefault="009B3CF3" w:rsidP="005900AB">
      <w:pPr>
        <w:spacing w:after="0" w:line="360" w:lineRule="auto"/>
        <w:jc w:val="both"/>
        <w:rPr>
          <w:rFonts w:ascii="Times New Roman" w:hAnsi="Times New Roman" w:cs="Times New Roman"/>
          <w:b/>
          <w:bCs/>
          <w:sz w:val="24"/>
          <w:szCs w:val="24"/>
        </w:rPr>
      </w:pPr>
    </w:p>
    <w:p w14:paraId="2ECB59B6" w14:textId="77777777" w:rsidR="009B3CF3" w:rsidRPr="00762DC9" w:rsidRDefault="009B3CF3" w:rsidP="005900AB">
      <w:pPr>
        <w:spacing w:after="0" w:line="360" w:lineRule="auto"/>
        <w:jc w:val="both"/>
        <w:rPr>
          <w:rFonts w:ascii="Times New Roman" w:hAnsi="Times New Roman" w:cs="Times New Roman"/>
          <w:b/>
          <w:bCs/>
          <w:sz w:val="24"/>
          <w:szCs w:val="24"/>
        </w:rPr>
      </w:pPr>
    </w:p>
    <w:p w14:paraId="30C8832E" w14:textId="77777777" w:rsidR="009B3CF3" w:rsidRPr="00762DC9" w:rsidRDefault="009B3CF3" w:rsidP="005900AB">
      <w:pPr>
        <w:spacing w:after="0" w:line="360" w:lineRule="auto"/>
        <w:jc w:val="both"/>
        <w:rPr>
          <w:rFonts w:ascii="Times New Roman" w:hAnsi="Times New Roman" w:cs="Times New Roman"/>
          <w:b/>
          <w:bCs/>
          <w:sz w:val="24"/>
          <w:szCs w:val="24"/>
        </w:rPr>
      </w:pPr>
    </w:p>
    <w:sectPr w:rsidR="009B3CF3" w:rsidRPr="00762DC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3E5AE" w14:textId="77777777" w:rsidR="00C622F1" w:rsidRDefault="00C622F1" w:rsidP="004C022B">
      <w:pPr>
        <w:spacing w:after="0" w:line="240" w:lineRule="auto"/>
      </w:pPr>
      <w:r>
        <w:separator/>
      </w:r>
    </w:p>
  </w:endnote>
  <w:endnote w:type="continuationSeparator" w:id="0">
    <w:p w14:paraId="2667E39A" w14:textId="77777777" w:rsidR="00C622F1" w:rsidRDefault="00C622F1" w:rsidP="004C0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34864" w14:textId="77777777" w:rsidR="00C622F1" w:rsidRDefault="00C622F1" w:rsidP="004C022B">
      <w:pPr>
        <w:spacing w:after="0" w:line="240" w:lineRule="auto"/>
      </w:pPr>
      <w:r>
        <w:separator/>
      </w:r>
    </w:p>
  </w:footnote>
  <w:footnote w:type="continuationSeparator" w:id="0">
    <w:p w14:paraId="04E8CB99" w14:textId="77777777" w:rsidR="00C622F1" w:rsidRDefault="00C622F1" w:rsidP="004C0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D0023"/>
    <w:multiLevelType w:val="multilevel"/>
    <w:tmpl w:val="B7BC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02E9C"/>
    <w:multiLevelType w:val="multilevel"/>
    <w:tmpl w:val="C73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865B2"/>
    <w:multiLevelType w:val="multilevel"/>
    <w:tmpl w:val="608A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4258F"/>
    <w:multiLevelType w:val="multilevel"/>
    <w:tmpl w:val="24F0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343DF5"/>
    <w:multiLevelType w:val="multilevel"/>
    <w:tmpl w:val="1E6E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9458C0"/>
    <w:multiLevelType w:val="hybridMultilevel"/>
    <w:tmpl w:val="1EA8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911411">
    <w:abstractNumId w:val="3"/>
  </w:num>
  <w:num w:numId="2" w16cid:durableId="1717657656">
    <w:abstractNumId w:val="4"/>
  </w:num>
  <w:num w:numId="3" w16cid:durableId="601181857">
    <w:abstractNumId w:val="2"/>
  </w:num>
  <w:num w:numId="4" w16cid:durableId="2119911999">
    <w:abstractNumId w:val="1"/>
  </w:num>
  <w:num w:numId="5" w16cid:durableId="937568927">
    <w:abstractNumId w:val="0"/>
  </w:num>
  <w:num w:numId="6" w16cid:durableId="1674454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69"/>
    <w:rsid w:val="00005235"/>
    <w:rsid w:val="00011609"/>
    <w:rsid w:val="000245FF"/>
    <w:rsid w:val="00031586"/>
    <w:rsid w:val="00052773"/>
    <w:rsid w:val="00065283"/>
    <w:rsid w:val="00076882"/>
    <w:rsid w:val="000F44CD"/>
    <w:rsid w:val="00101268"/>
    <w:rsid w:val="00114AF6"/>
    <w:rsid w:val="00117E6C"/>
    <w:rsid w:val="001238D4"/>
    <w:rsid w:val="00130F51"/>
    <w:rsid w:val="001C012C"/>
    <w:rsid w:val="001D1AD7"/>
    <w:rsid w:val="00214C95"/>
    <w:rsid w:val="00222B76"/>
    <w:rsid w:val="00287DF9"/>
    <w:rsid w:val="00291228"/>
    <w:rsid w:val="002A7631"/>
    <w:rsid w:val="002D58AB"/>
    <w:rsid w:val="002E3D3F"/>
    <w:rsid w:val="002F0824"/>
    <w:rsid w:val="00320630"/>
    <w:rsid w:val="00327EC2"/>
    <w:rsid w:val="00340AA1"/>
    <w:rsid w:val="00374BFC"/>
    <w:rsid w:val="00382D22"/>
    <w:rsid w:val="00391738"/>
    <w:rsid w:val="003E51E7"/>
    <w:rsid w:val="0041107E"/>
    <w:rsid w:val="00412107"/>
    <w:rsid w:val="00421459"/>
    <w:rsid w:val="004447F0"/>
    <w:rsid w:val="00462B66"/>
    <w:rsid w:val="00471FA8"/>
    <w:rsid w:val="00482F67"/>
    <w:rsid w:val="00497640"/>
    <w:rsid w:val="00497853"/>
    <w:rsid w:val="004A5E77"/>
    <w:rsid w:val="004B6CA2"/>
    <w:rsid w:val="004C022B"/>
    <w:rsid w:val="004D7385"/>
    <w:rsid w:val="004E5A93"/>
    <w:rsid w:val="004F3E16"/>
    <w:rsid w:val="00506F52"/>
    <w:rsid w:val="00536B04"/>
    <w:rsid w:val="00544769"/>
    <w:rsid w:val="0056069D"/>
    <w:rsid w:val="00570541"/>
    <w:rsid w:val="00574C9C"/>
    <w:rsid w:val="00583CE4"/>
    <w:rsid w:val="005900AB"/>
    <w:rsid w:val="005B6AB1"/>
    <w:rsid w:val="005E7769"/>
    <w:rsid w:val="005F598E"/>
    <w:rsid w:val="00613442"/>
    <w:rsid w:val="006374EB"/>
    <w:rsid w:val="0068651F"/>
    <w:rsid w:val="00686A3F"/>
    <w:rsid w:val="006B04CF"/>
    <w:rsid w:val="006B1204"/>
    <w:rsid w:val="006E3FAD"/>
    <w:rsid w:val="006E6AD0"/>
    <w:rsid w:val="00707E0F"/>
    <w:rsid w:val="00713BCA"/>
    <w:rsid w:val="00734A59"/>
    <w:rsid w:val="00747C8D"/>
    <w:rsid w:val="00747F34"/>
    <w:rsid w:val="00750B8B"/>
    <w:rsid w:val="00762DC9"/>
    <w:rsid w:val="00771CDC"/>
    <w:rsid w:val="007A0463"/>
    <w:rsid w:val="007D2AE8"/>
    <w:rsid w:val="007D5459"/>
    <w:rsid w:val="007E1E92"/>
    <w:rsid w:val="00804270"/>
    <w:rsid w:val="00833AF2"/>
    <w:rsid w:val="00836E99"/>
    <w:rsid w:val="00867445"/>
    <w:rsid w:val="008678CE"/>
    <w:rsid w:val="00886C8B"/>
    <w:rsid w:val="00894EA1"/>
    <w:rsid w:val="008B3393"/>
    <w:rsid w:val="008B622A"/>
    <w:rsid w:val="00937713"/>
    <w:rsid w:val="00942AB1"/>
    <w:rsid w:val="00951A91"/>
    <w:rsid w:val="009960A3"/>
    <w:rsid w:val="009B287A"/>
    <w:rsid w:val="009B3CF3"/>
    <w:rsid w:val="009B790A"/>
    <w:rsid w:val="009C0257"/>
    <w:rsid w:val="009E1610"/>
    <w:rsid w:val="009E333A"/>
    <w:rsid w:val="00A244AC"/>
    <w:rsid w:val="00A31A2B"/>
    <w:rsid w:val="00A40458"/>
    <w:rsid w:val="00A73DD1"/>
    <w:rsid w:val="00A87585"/>
    <w:rsid w:val="00AC2F8A"/>
    <w:rsid w:val="00AE71CB"/>
    <w:rsid w:val="00AF34E0"/>
    <w:rsid w:val="00B00A11"/>
    <w:rsid w:val="00B0592E"/>
    <w:rsid w:val="00B157E6"/>
    <w:rsid w:val="00B15E15"/>
    <w:rsid w:val="00B50EEE"/>
    <w:rsid w:val="00B55130"/>
    <w:rsid w:val="00B90A0D"/>
    <w:rsid w:val="00BA799A"/>
    <w:rsid w:val="00BC3782"/>
    <w:rsid w:val="00BD56AE"/>
    <w:rsid w:val="00BD7204"/>
    <w:rsid w:val="00BE2039"/>
    <w:rsid w:val="00C37FEC"/>
    <w:rsid w:val="00C60F06"/>
    <w:rsid w:val="00C622F1"/>
    <w:rsid w:val="00CA773A"/>
    <w:rsid w:val="00CD6435"/>
    <w:rsid w:val="00CF119D"/>
    <w:rsid w:val="00CF5D7A"/>
    <w:rsid w:val="00D02033"/>
    <w:rsid w:val="00D07AD5"/>
    <w:rsid w:val="00D158A3"/>
    <w:rsid w:val="00D17054"/>
    <w:rsid w:val="00D21FDD"/>
    <w:rsid w:val="00D34CAD"/>
    <w:rsid w:val="00D4558E"/>
    <w:rsid w:val="00D53819"/>
    <w:rsid w:val="00DA1A93"/>
    <w:rsid w:val="00DA6066"/>
    <w:rsid w:val="00DB394D"/>
    <w:rsid w:val="00DB598F"/>
    <w:rsid w:val="00DB66B7"/>
    <w:rsid w:val="00DB678C"/>
    <w:rsid w:val="00DC424B"/>
    <w:rsid w:val="00DE0871"/>
    <w:rsid w:val="00DF0937"/>
    <w:rsid w:val="00E20199"/>
    <w:rsid w:val="00E55A86"/>
    <w:rsid w:val="00E6215B"/>
    <w:rsid w:val="00EB6A62"/>
    <w:rsid w:val="00EB7975"/>
    <w:rsid w:val="00ED1235"/>
    <w:rsid w:val="00ED2FBF"/>
    <w:rsid w:val="00EE1F69"/>
    <w:rsid w:val="00EF41B3"/>
    <w:rsid w:val="00F1232C"/>
    <w:rsid w:val="00F166A6"/>
    <w:rsid w:val="00F2478A"/>
    <w:rsid w:val="00F41F62"/>
    <w:rsid w:val="00F473E2"/>
    <w:rsid w:val="00F66F2F"/>
    <w:rsid w:val="00F7210B"/>
    <w:rsid w:val="00FB6C9C"/>
    <w:rsid w:val="00FE7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669B8"/>
  <w15:chartTrackingRefBased/>
  <w15:docId w15:val="{FE2879B7-BD7B-4CE2-9235-20080D7C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1F62"/>
    <w:pPr>
      <w:spacing w:line="259" w:lineRule="auto"/>
    </w:pPr>
    <w:rPr>
      <w:rFonts w:eastAsia="宋体"/>
      <w:kern w:val="0"/>
      <w:sz w:val="22"/>
      <w:szCs w:val="22"/>
      <w:lang w:eastAsia="en-US"/>
      <w14:ligatures w14:val="none"/>
    </w:rPr>
  </w:style>
  <w:style w:type="paragraph" w:styleId="1">
    <w:name w:val="heading 1"/>
    <w:basedOn w:val="a"/>
    <w:next w:val="a"/>
    <w:link w:val="10"/>
    <w:uiPriority w:val="9"/>
    <w:qFormat/>
    <w:rsid w:val="005E776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2">
    <w:name w:val="heading 2"/>
    <w:basedOn w:val="a"/>
    <w:next w:val="a"/>
    <w:link w:val="20"/>
    <w:uiPriority w:val="9"/>
    <w:semiHidden/>
    <w:unhideWhenUsed/>
    <w:qFormat/>
    <w:rsid w:val="005E776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3">
    <w:name w:val="heading 3"/>
    <w:basedOn w:val="a"/>
    <w:next w:val="a"/>
    <w:link w:val="30"/>
    <w:uiPriority w:val="9"/>
    <w:semiHidden/>
    <w:unhideWhenUsed/>
    <w:qFormat/>
    <w:rsid w:val="005E7769"/>
    <w:pPr>
      <w:keepNext/>
      <w:keepLines/>
      <w:spacing w:before="160" w:after="80" w:line="278" w:lineRule="auto"/>
      <w:outlineLvl w:val="2"/>
    </w:pPr>
    <w:rPr>
      <w:rFonts w:eastAsiaTheme="majorEastAsia" w:cstheme="majorBidi"/>
      <w:color w:val="0F4761" w:themeColor="accent1" w:themeShade="BF"/>
      <w:kern w:val="2"/>
      <w:sz w:val="28"/>
      <w:szCs w:val="28"/>
      <w:lang w:eastAsia="zh-CN"/>
      <w14:ligatures w14:val="standardContextual"/>
    </w:rPr>
  </w:style>
  <w:style w:type="paragraph" w:styleId="4">
    <w:name w:val="heading 4"/>
    <w:basedOn w:val="a"/>
    <w:next w:val="a"/>
    <w:link w:val="40"/>
    <w:uiPriority w:val="9"/>
    <w:semiHidden/>
    <w:unhideWhenUsed/>
    <w:qFormat/>
    <w:rsid w:val="005E7769"/>
    <w:pPr>
      <w:keepNext/>
      <w:keepLines/>
      <w:spacing w:before="80" w:after="40" w:line="278" w:lineRule="auto"/>
      <w:outlineLvl w:val="3"/>
    </w:pPr>
    <w:rPr>
      <w:rFonts w:eastAsiaTheme="majorEastAsia" w:cstheme="majorBidi"/>
      <w:i/>
      <w:iCs/>
      <w:color w:val="0F4761" w:themeColor="accent1" w:themeShade="BF"/>
      <w:kern w:val="2"/>
      <w:sz w:val="24"/>
      <w:szCs w:val="24"/>
      <w:lang w:eastAsia="zh-CN"/>
      <w14:ligatures w14:val="standardContextual"/>
    </w:rPr>
  </w:style>
  <w:style w:type="paragraph" w:styleId="5">
    <w:name w:val="heading 5"/>
    <w:basedOn w:val="a"/>
    <w:next w:val="a"/>
    <w:link w:val="50"/>
    <w:uiPriority w:val="9"/>
    <w:semiHidden/>
    <w:unhideWhenUsed/>
    <w:qFormat/>
    <w:rsid w:val="005E7769"/>
    <w:pPr>
      <w:keepNext/>
      <w:keepLines/>
      <w:spacing w:before="80" w:after="40" w:line="278" w:lineRule="auto"/>
      <w:outlineLvl w:val="4"/>
    </w:pPr>
    <w:rPr>
      <w:rFonts w:eastAsiaTheme="majorEastAsia" w:cstheme="majorBidi"/>
      <w:color w:val="0F4761" w:themeColor="accent1" w:themeShade="BF"/>
      <w:kern w:val="2"/>
      <w:sz w:val="24"/>
      <w:szCs w:val="24"/>
      <w:lang w:eastAsia="zh-CN"/>
      <w14:ligatures w14:val="standardContextual"/>
    </w:rPr>
  </w:style>
  <w:style w:type="paragraph" w:styleId="6">
    <w:name w:val="heading 6"/>
    <w:basedOn w:val="a"/>
    <w:next w:val="a"/>
    <w:link w:val="60"/>
    <w:uiPriority w:val="9"/>
    <w:semiHidden/>
    <w:unhideWhenUsed/>
    <w:qFormat/>
    <w:rsid w:val="005E7769"/>
    <w:pPr>
      <w:keepNext/>
      <w:keepLines/>
      <w:spacing w:before="40" w:after="0" w:line="278" w:lineRule="auto"/>
      <w:outlineLvl w:val="5"/>
    </w:pPr>
    <w:rPr>
      <w:rFonts w:eastAsiaTheme="majorEastAsia" w:cstheme="majorBidi"/>
      <w:i/>
      <w:iCs/>
      <w:color w:val="595959" w:themeColor="text1" w:themeTint="A6"/>
      <w:kern w:val="2"/>
      <w:sz w:val="24"/>
      <w:szCs w:val="24"/>
      <w:lang w:eastAsia="zh-CN"/>
      <w14:ligatures w14:val="standardContextual"/>
    </w:rPr>
  </w:style>
  <w:style w:type="paragraph" w:styleId="7">
    <w:name w:val="heading 7"/>
    <w:basedOn w:val="a"/>
    <w:next w:val="a"/>
    <w:link w:val="70"/>
    <w:uiPriority w:val="9"/>
    <w:semiHidden/>
    <w:unhideWhenUsed/>
    <w:qFormat/>
    <w:rsid w:val="005E7769"/>
    <w:pPr>
      <w:keepNext/>
      <w:keepLines/>
      <w:spacing w:before="40" w:after="0" w:line="278" w:lineRule="auto"/>
      <w:outlineLvl w:val="6"/>
    </w:pPr>
    <w:rPr>
      <w:rFonts w:eastAsiaTheme="majorEastAsia" w:cstheme="majorBidi"/>
      <w:color w:val="595959" w:themeColor="text1" w:themeTint="A6"/>
      <w:kern w:val="2"/>
      <w:sz w:val="24"/>
      <w:szCs w:val="24"/>
      <w:lang w:eastAsia="zh-CN"/>
      <w14:ligatures w14:val="standardContextual"/>
    </w:rPr>
  </w:style>
  <w:style w:type="paragraph" w:styleId="8">
    <w:name w:val="heading 8"/>
    <w:basedOn w:val="a"/>
    <w:next w:val="a"/>
    <w:link w:val="80"/>
    <w:uiPriority w:val="9"/>
    <w:semiHidden/>
    <w:unhideWhenUsed/>
    <w:qFormat/>
    <w:rsid w:val="005E7769"/>
    <w:pPr>
      <w:keepNext/>
      <w:keepLines/>
      <w:spacing w:after="0" w:line="278" w:lineRule="auto"/>
      <w:outlineLvl w:val="7"/>
    </w:pPr>
    <w:rPr>
      <w:rFonts w:eastAsiaTheme="majorEastAsia" w:cstheme="majorBidi"/>
      <w:i/>
      <w:iCs/>
      <w:color w:val="272727" w:themeColor="text1" w:themeTint="D8"/>
      <w:kern w:val="2"/>
      <w:sz w:val="24"/>
      <w:szCs w:val="24"/>
      <w:lang w:eastAsia="zh-CN"/>
      <w14:ligatures w14:val="standardContextual"/>
    </w:rPr>
  </w:style>
  <w:style w:type="paragraph" w:styleId="9">
    <w:name w:val="heading 9"/>
    <w:basedOn w:val="a"/>
    <w:next w:val="a"/>
    <w:link w:val="90"/>
    <w:uiPriority w:val="9"/>
    <w:semiHidden/>
    <w:unhideWhenUsed/>
    <w:qFormat/>
    <w:rsid w:val="005E7769"/>
    <w:pPr>
      <w:keepNext/>
      <w:keepLines/>
      <w:spacing w:after="0" w:line="278" w:lineRule="auto"/>
      <w:outlineLvl w:val="8"/>
    </w:pPr>
    <w:rPr>
      <w:rFonts w:eastAsiaTheme="majorEastAsia" w:cstheme="majorBidi"/>
      <w:color w:val="272727" w:themeColor="text1" w:themeTint="D8"/>
      <w:kern w:val="2"/>
      <w:sz w:val="24"/>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E7769"/>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5E7769"/>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5E7769"/>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5E7769"/>
    <w:rPr>
      <w:rFonts w:eastAsiaTheme="majorEastAsia" w:cstheme="majorBidi"/>
      <w:i/>
      <w:iCs/>
      <w:color w:val="0F4761" w:themeColor="accent1" w:themeShade="BF"/>
    </w:rPr>
  </w:style>
  <w:style w:type="character" w:customStyle="1" w:styleId="50">
    <w:name w:val="标题 5 字符"/>
    <w:basedOn w:val="a0"/>
    <w:link w:val="5"/>
    <w:uiPriority w:val="9"/>
    <w:semiHidden/>
    <w:rsid w:val="005E7769"/>
    <w:rPr>
      <w:rFonts w:eastAsiaTheme="majorEastAsia" w:cstheme="majorBidi"/>
      <w:color w:val="0F4761" w:themeColor="accent1" w:themeShade="BF"/>
    </w:rPr>
  </w:style>
  <w:style w:type="character" w:customStyle="1" w:styleId="60">
    <w:name w:val="标题 6 字符"/>
    <w:basedOn w:val="a0"/>
    <w:link w:val="6"/>
    <w:uiPriority w:val="9"/>
    <w:semiHidden/>
    <w:rsid w:val="005E7769"/>
    <w:rPr>
      <w:rFonts w:eastAsiaTheme="majorEastAsia" w:cstheme="majorBidi"/>
      <w:i/>
      <w:iCs/>
      <w:color w:val="595959" w:themeColor="text1" w:themeTint="A6"/>
    </w:rPr>
  </w:style>
  <w:style w:type="character" w:customStyle="1" w:styleId="70">
    <w:name w:val="标题 7 字符"/>
    <w:basedOn w:val="a0"/>
    <w:link w:val="7"/>
    <w:uiPriority w:val="9"/>
    <w:semiHidden/>
    <w:rsid w:val="005E7769"/>
    <w:rPr>
      <w:rFonts w:eastAsiaTheme="majorEastAsia" w:cstheme="majorBidi"/>
      <w:color w:val="595959" w:themeColor="text1" w:themeTint="A6"/>
    </w:rPr>
  </w:style>
  <w:style w:type="character" w:customStyle="1" w:styleId="80">
    <w:name w:val="标题 8 字符"/>
    <w:basedOn w:val="a0"/>
    <w:link w:val="8"/>
    <w:uiPriority w:val="9"/>
    <w:semiHidden/>
    <w:rsid w:val="005E7769"/>
    <w:rPr>
      <w:rFonts w:eastAsiaTheme="majorEastAsia" w:cstheme="majorBidi"/>
      <w:i/>
      <w:iCs/>
      <w:color w:val="272727" w:themeColor="text1" w:themeTint="D8"/>
    </w:rPr>
  </w:style>
  <w:style w:type="character" w:customStyle="1" w:styleId="90">
    <w:name w:val="标题 9 字符"/>
    <w:basedOn w:val="a0"/>
    <w:link w:val="9"/>
    <w:uiPriority w:val="9"/>
    <w:semiHidden/>
    <w:rsid w:val="005E7769"/>
    <w:rPr>
      <w:rFonts w:eastAsiaTheme="majorEastAsia" w:cstheme="majorBidi"/>
      <w:color w:val="272727" w:themeColor="text1" w:themeTint="D8"/>
    </w:rPr>
  </w:style>
  <w:style w:type="paragraph" w:styleId="a3">
    <w:name w:val="Title"/>
    <w:basedOn w:val="a"/>
    <w:next w:val="a"/>
    <w:link w:val="a4"/>
    <w:uiPriority w:val="10"/>
    <w:qFormat/>
    <w:rsid w:val="005E7769"/>
    <w:pPr>
      <w:spacing w:after="80" w:line="240" w:lineRule="auto"/>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a4">
    <w:name w:val="标题 字符"/>
    <w:basedOn w:val="a0"/>
    <w:link w:val="a3"/>
    <w:uiPriority w:val="10"/>
    <w:rsid w:val="005E776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E7769"/>
    <w:pPr>
      <w:numPr>
        <w:ilvl w:val="1"/>
      </w:numPr>
      <w:spacing w:line="278" w:lineRule="auto"/>
    </w:pPr>
    <w:rPr>
      <w:rFonts w:eastAsiaTheme="majorEastAsia" w:cstheme="majorBidi"/>
      <w:color w:val="595959" w:themeColor="text1" w:themeTint="A6"/>
      <w:spacing w:val="15"/>
      <w:kern w:val="2"/>
      <w:sz w:val="28"/>
      <w:szCs w:val="28"/>
      <w:lang w:eastAsia="zh-CN"/>
      <w14:ligatures w14:val="standardContextual"/>
    </w:rPr>
  </w:style>
  <w:style w:type="character" w:customStyle="1" w:styleId="a6">
    <w:name w:val="副标题 字符"/>
    <w:basedOn w:val="a0"/>
    <w:link w:val="a5"/>
    <w:uiPriority w:val="11"/>
    <w:rsid w:val="005E7769"/>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E7769"/>
    <w:pPr>
      <w:spacing w:before="160" w:line="278" w:lineRule="auto"/>
      <w:jc w:val="center"/>
    </w:pPr>
    <w:rPr>
      <w:rFonts w:eastAsiaTheme="minorEastAsia"/>
      <w:i/>
      <w:iCs/>
      <w:color w:val="404040" w:themeColor="text1" w:themeTint="BF"/>
      <w:kern w:val="2"/>
      <w:sz w:val="24"/>
      <w:szCs w:val="24"/>
      <w:lang w:eastAsia="zh-CN"/>
      <w14:ligatures w14:val="standardContextual"/>
    </w:rPr>
  </w:style>
  <w:style w:type="character" w:customStyle="1" w:styleId="a8">
    <w:name w:val="引用 字符"/>
    <w:basedOn w:val="a0"/>
    <w:link w:val="a7"/>
    <w:uiPriority w:val="29"/>
    <w:rsid w:val="005E7769"/>
    <w:rPr>
      <w:i/>
      <w:iCs/>
      <w:color w:val="404040" w:themeColor="text1" w:themeTint="BF"/>
    </w:rPr>
  </w:style>
  <w:style w:type="paragraph" w:styleId="a9">
    <w:name w:val="List Paragraph"/>
    <w:basedOn w:val="a"/>
    <w:uiPriority w:val="34"/>
    <w:qFormat/>
    <w:rsid w:val="005E7769"/>
    <w:pPr>
      <w:spacing w:line="278" w:lineRule="auto"/>
      <w:ind w:left="720"/>
      <w:contextualSpacing/>
    </w:pPr>
    <w:rPr>
      <w:rFonts w:eastAsiaTheme="minorEastAsia"/>
      <w:kern w:val="2"/>
      <w:sz w:val="24"/>
      <w:szCs w:val="24"/>
      <w:lang w:eastAsia="zh-CN"/>
      <w14:ligatures w14:val="standardContextual"/>
    </w:rPr>
  </w:style>
  <w:style w:type="character" w:styleId="aa">
    <w:name w:val="Intense Emphasis"/>
    <w:basedOn w:val="a0"/>
    <w:uiPriority w:val="21"/>
    <w:qFormat/>
    <w:rsid w:val="005E7769"/>
    <w:rPr>
      <w:i/>
      <w:iCs/>
      <w:color w:val="0F4761" w:themeColor="accent1" w:themeShade="BF"/>
    </w:rPr>
  </w:style>
  <w:style w:type="paragraph" w:styleId="ab">
    <w:name w:val="Intense Quote"/>
    <w:basedOn w:val="a"/>
    <w:next w:val="a"/>
    <w:link w:val="ac"/>
    <w:uiPriority w:val="30"/>
    <w:qFormat/>
    <w:rsid w:val="005E776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EastAsia"/>
      <w:i/>
      <w:iCs/>
      <w:color w:val="0F4761" w:themeColor="accent1" w:themeShade="BF"/>
      <w:kern w:val="2"/>
      <w:sz w:val="24"/>
      <w:szCs w:val="24"/>
      <w:lang w:eastAsia="zh-CN"/>
      <w14:ligatures w14:val="standardContextual"/>
    </w:rPr>
  </w:style>
  <w:style w:type="character" w:customStyle="1" w:styleId="ac">
    <w:name w:val="明显引用 字符"/>
    <w:basedOn w:val="a0"/>
    <w:link w:val="ab"/>
    <w:uiPriority w:val="30"/>
    <w:rsid w:val="005E7769"/>
    <w:rPr>
      <w:i/>
      <w:iCs/>
      <w:color w:val="0F4761" w:themeColor="accent1" w:themeShade="BF"/>
    </w:rPr>
  </w:style>
  <w:style w:type="character" w:styleId="ad">
    <w:name w:val="Intense Reference"/>
    <w:basedOn w:val="a0"/>
    <w:uiPriority w:val="32"/>
    <w:qFormat/>
    <w:rsid w:val="005E7769"/>
    <w:rPr>
      <w:b/>
      <w:bCs/>
      <w:smallCaps/>
      <w:color w:val="0F4761" w:themeColor="accent1" w:themeShade="BF"/>
      <w:spacing w:val="5"/>
    </w:rPr>
  </w:style>
  <w:style w:type="paragraph" w:styleId="ae">
    <w:name w:val="header"/>
    <w:basedOn w:val="a"/>
    <w:link w:val="af"/>
    <w:uiPriority w:val="99"/>
    <w:unhideWhenUsed/>
    <w:rsid w:val="004C022B"/>
    <w:pPr>
      <w:tabs>
        <w:tab w:val="center" w:pos="4320"/>
        <w:tab w:val="right" w:pos="8640"/>
      </w:tabs>
      <w:spacing w:after="0" w:line="240" w:lineRule="auto"/>
    </w:pPr>
    <w:rPr>
      <w:rFonts w:eastAsiaTheme="minorEastAsia"/>
      <w:kern w:val="2"/>
      <w:sz w:val="24"/>
      <w:szCs w:val="24"/>
      <w:lang w:eastAsia="zh-CN"/>
      <w14:ligatures w14:val="standardContextual"/>
    </w:rPr>
  </w:style>
  <w:style w:type="character" w:customStyle="1" w:styleId="af">
    <w:name w:val="页眉 字符"/>
    <w:basedOn w:val="a0"/>
    <w:link w:val="ae"/>
    <w:uiPriority w:val="99"/>
    <w:rsid w:val="004C022B"/>
  </w:style>
  <w:style w:type="paragraph" w:styleId="af0">
    <w:name w:val="footer"/>
    <w:basedOn w:val="a"/>
    <w:link w:val="af1"/>
    <w:uiPriority w:val="99"/>
    <w:unhideWhenUsed/>
    <w:rsid w:val="004C022B"/>
    <w:pPr>
      <w:tabs>
        <w:tab w:val="center" w:pos="4320"/>
        <w:tab w:val="right" w:pos="8640"/>
      </w:tabs>
      <w:spacing w:after="0" w:line="240" w:lineRule="auto"/>
    </w:pPr>
    <w:rPr>
      <w:rFonts w:eastAsiaTheme="minorEastAsia"/>
      <w:kern w:val="2"/>
      <w:sz w:val="24"/>
      <w:szCs w:val="24"/>
      <w:lang w:eastAsia="zh-CN"/>
      <w14:ligatures w14:val="standardContextual"/>
    </w:rPr>
  </w:style>
  <w:style w:type="character" w:customStyle="1" w:styleId="af1">
    <w:name w:val="页脚 字符"/>
    <w:basedOn w:val="a0"/>
    <w:link w:val="af0"/>
    <w:uiPriority w:val="99"/>
    <w:rsid w:val="004C022B"/>
  </w:style>
  <w:style w:type="paragraph" w:styleId="af2">
    <w:name w:val="Normal (Web)"/>
    <w:basedOn w:val="a"/>
    <w:uiPriority w:val="99"/>
    <w:semiHidden/>
    <w:unhideWhenUsed/>
    <w:rsid w:val="000F44CD"/>
    <w:rPr>
      <w:rFonts w:ascii="Times New Roman" w:hAnsi="Times New Roman" w:cs="Times New Roman"/>
      <w:sz w:val="24"/>
      <w:szCs w:val="24"/>
    </w:rPr>
  </w:style>
  <w:style w:type="character" w:styleId="af3">
    <w:name w:val="Hyperlink"/>
    <w:basedOn w:val="a0"/>
    <w:uiPriority w:val="99"/>
    <w:unhideWhenUsed/>
    <w:qFormat/>
    <w:rsid w:val="00052773"/>
    <w:rPr>
      <w:color w:val="467886" w:themeColor="hyperlink"/>
      <w:u w:val="single"/>
    </w:rPr>
  </w:style>
  <w:style w:type="character" w:styleId="af4">
    <w:name w:val="Unresolved Mention"/>
    <w:basedOn w:val="a0"/>
    <w:uiPriority w:val="99"/>
    <w:semiHidden/>
    <w:unhideWhenUsed/>
    <w:rsid w:val="00052773"/>
    <w:rPr>
      <w:color w:val="605E5C"/>
      <w:shd w:val="clear" w:color="auto" w:fill="E1DFDD"/>
    </w:rPr>
  </w:style>
  <w:style w:type="paragraph" w:customStyle="1" w:styleId="EndNoteBibliography">
    <w:name w:val="EndNote Bibliography"/>
    <w:basedOn w:val="a"/>
    <w:link w:val="EndNoteBibliography0"/>
    <w:rsid w:val="009B3CF3"/>
    <w:pPr>
      <w:spacing w:line="240" w:lineRule="auto"/>
    </w:pPr>
    <w:rPr>
      <w:rFonts w:ascii="Aptos" w:hAnsi="Aptos"/>
      <w:noProof/>
    </w:rPr>
  </w:style>
  <w:style w:type="character" w:customStyle="1" w:styleId="EndNoteBibliography0">
    <w:name w:val="EndNote Bibliography 字符"/>
    <w:basedOn w:val="a0"/>
    <w:link w:val="EndNoteBibliography"/>
    <w:rsid w:val="009B3CF3"/>
    <w:rPr>
      <w:rFonts w:ascii="Aptos" w:eastAsia="宋体" w:hAnsi="Aptos"/>
      <w:noProof/>
      <w:kern w:val="0"/>
      <w:sz w:val="22"/>
      <w:szCs w:val="22"/>
      <w:lang w:eastAsia="en-US"/>
      <w14:ligatures w14:val="none"/>
    </w:rPr>
  </w:style>
  <w:style w:type="table" w:styleId="af5">
    <w:name w:val="Table Grid"/>
    <w:basedOn w:val="a1"/>
    <w:uiPriority w:val="39"/>
    <w:rsid w:val="00762DC9"/>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762DC9"/>
    <w:pPr>
      <w:spacing w:after="0" w:line="240" w:lineRule="auto"/>
    </w:pPr>
    <w:rPr>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1419">
      <w:bodyDiv w:val="1"/>
      <w:marLeft w:val="0"/>
      <w:marRight w:val="0"/>
      <w:marTop w:val="0"/>
      <w:marBottom w:val="0"/>
      <w:divBdr>
        <w:top w:val="none" w:sz="0" w:space="0" w:color="auto"/>
        <w:left w:val="none" w:sz="0" w:space="0" w:color="auto"/>
        <w:bottom w:val="none" w:sz="0" w:space="0" w:color="auto"/>
        <w:right w:val="none" w:sz="0" w:space="0" w:color="auto"/>
      </w:divBdr>
    </w:div>
    <w:div w:id="104348363">
      <w:bodyDiv w:val="1"/>
      <w:marLeft w:val="0"/>
      <w:marRight w:val="0"/>
      <w:marTop w:val="0"/>
      <w:marBottom w:val="0"/>
      <w:divBdr>
        <w:top w:val="none" w:sz="0" w:space="0" w:color="auto"/>
        <w:left w:val="none" w:sz="0" w:space="0" w:color="auto"/>
        <w:bottom w:val="none" w:sz="0" w:space="0" w:color="auto"/>
        <w:right w:val="none" w:sz="0" w:space="0" w:color="auto"/>
      </w:divBdr>
    </w:div>
    <w:div w:id="106513789">
      <w:bodyDiv w:val="1"/>
      <w:marLeft w:val="0"/>
      <w:marRight w:val="0"/>
      <w:marTop w:val="0"/>
      <w:marBottom w:val="0"/>
      <w:divBdr>
        <w:top w:val="none" w:sz="0" w:space="0" w:color="auto"/>
        <w:left w:val="none" w:sz="0" w:space="0" w:color="auto"/>
        <w:bottom w:val="none" w:sz="0" w:space="0" w:color="auto"/>
        <w:right w:val="none" w:sz="0" w:space="0" w:color="auto"/>
      </w:divBdr>
    </w:div>
    <w:div w:id="144585703">
      <w:bodyDiv w:val="1"/>
      <w:marLeft w:val="0"/>
      <w:marRight w:val="0"/>
      <w:marTop w:val="0"/>
      <w:marBottom w:val="0"/>
      <w:divBdr>
        <w:top w:val="none" w:sz="0" w:space="0" w:color="auto"/>
        <w:left w:val="none" w:sz="0" w:space="0" w:color="auto"/>
        <w:bottom w:val="none" w:sz="0" w:space="0" w:color="auto"/>
        <w:right w:val="none" w:sz="0" w:space="0" w:color="auto"/>
      </w:divBdr>
    </w:div>
    <w:div w:id="361905262">
      <w:bodyDiv w:val="1"/>
      <w:marLeft w:val="0"/>
      <w:marRight w:val="0"/>
      <w:marTop w:val="0"/>
      <w:marBottom w:val="0"/>
      <w:divBdr>
        <w:top w:val="none" w:sz="0" w:space="0" w:color="auto"/>
        <w:left w:val="none" w:sz="0" w:space="0" w:color="auto"/>
        <w:bottom w:val="none" w:sz="0" w:space="0" w:color="auto"/>
        <w:right w:val="none" w:sz="0" w:space="0" w:color="auto"/>
      </w:divBdr>
    </w:div>
    <w:div w:id="455805076">
      <w:bodyDiv w:val="1"/>
      <w:marLeft w:val="0"/>
      <w:marRight w:val="0"/>
      <w:marTop w:val="0"/>
      <w:marBottom w:val="0"/>
      <w:divBdr>
        <w:top w:val="none" w:sz="0" w:space="0" w:color="auto"/>
        <w:left w:val="none" w:sz="0" w:space="0" w:color="auto"/>
        <w:bottom w:val="none" w:sz="0" w:space="0" w:color="auto"/>
        <w:right w:val="none" w:sz="0" w:space="0" w:color="auto"/>
      </w:divBdr>
    </w:div>
    <w:div w:id="542863573">
      <w:bodyDiv w:val="1"/>
      <w:marLeft w:val="0"/>
      <w:marRight w:val="0"/>
      <w:marTop w:val="0"/>
      <w:marBottom w:val="0"/>
      <w:divBdr>
        <w:top w:val="none" w:sz="0" w:space="0" w:color="auto"/>
        <w:left w:val="none" w:sz="0" w:space="0" w:color="auto"/>
        <w:bottom w:val="none" w:sz="0" w:space="0" w:color="auto"/>
        <w:right w:val="none" w:sz="0" w:space="0" w:color="auto"/>
      </w:divBdr>
    </w:div>
    <w:div w:id="686180657">
      <w:bodyDiv w:val="1"/>
      <w:marLeft w:val="0"/>
      <w:marRight w:val="0"/>
      <w:marTop w:val="0"/>
      <w:marBottom w:val="0"/>
      <w:divBdr>
        <w:top w:val="none" w:sz="0" w:space="0" w:color="auto"/>
        <w:left w:val="none" w:sz="0" w:space="0" w:color="auto"/>
        <w:bottom w:val="none" w:sz="0" w:space="0" w:color="auto"/>
        <w:right w:val="none" w:sz="0" w:space="0" w:color="auto"/>
      </w:divBdr>
    </w:div>
    <w:div w:id="992294472">
      <w:bodyDiv w:val="1"/>
      <w:marLeft w:val="0"/>
      <w:marRight w:val="0"/>
      <w:marTop w:val="0"/>
      <w:marBottom w:val="0"/>
      <w:divBdr>
        <w:top w:val="none" w:sz="0" w:space="0" w:color="auto"/>
        <w:left w:val="none" w:sz="0" w:space="0" w:color="auto"/>
        <w:bottom w:val="none" w:sz="0" w:space="0" w:color="auto"/>
        <w:right w:val="none" w:sz="0" w:space="0" w:color="auto"/>
      </w:divBdr>
    </w:div>
    <w:div w:id="1217929334">
      <w:bodyDiv w:val="1"/>
      <w:marLeft w:val="0"/>
      <w:marRight w:val="0"/>
      <w:marTop w:val="0"/>
      <w:marBottom w:val="0"/>
      <w:divBdr>
        <w:top w:val="none" w:sz="0" w:space="0" w:color="auto"/>
        <w:left w:val="none" w:sz="0" w:space="0" w:color="auto"/>
        <w:bottom w:val="none" w:sz="0" w:space="0" w:color="auto"/>
        <w:right w:val="none" w:sz="0" w:space="0" w:color="auto"/>
      </w:divBdr>
    </w:div>
    <w:div w:id="1267228691">
      <w:bodyDiv w:val="1"/>
      <w:marLeft w:val="0"/>
      <w:marRight w:val="0"/>
      <w:marTop w:val="0"/>
      <w:marBottom w:val="0"/>
      <w:divBdr>
        <w:top w:val="none" w:sz="0" w:space="0" w:color="auto"/>
        <w:left w:val="none" w:sz="0" w:space="0" w:color="auto"/>
        <w:bottom w:val="none" w:sz="0" w:space="0" w:color="auto"/>
        <w:right w:val="none" w:sz="0" w:space="0" w:color="auto"/>
      </w:divBdr>
    </w:div>
    <w:div w:id="1285230282">
      <w:bodyDiv w:val="1"/>
      <w:marLeft w:val="0"/>
      <w:marRight w:val="0"/>
      <w:marTop w:val="0"/>
      <w:marBottom w:val="0"/>
      <w:divBdr>
        <w:top w:val="none" w:sz="0" w:space="0" w:color="auto"/>
        <w:left w:val="none" w:sz="0" w:space="0" w:color="auto"/>
        <w:bottom w:val="none" w:sz="0" w:space="0" w:color="auto"/>
        <w:right w:val="none" w:sz="0" w:space="0" w:color="auto"/>
      </w:divBdr>
    </w:div>
    <w:div w:id="1519083697">
      <w:bodyDiv w:val="1"/>
      <w:marLeft w:val="0"/>
      <w:marRight w:val="0"/>
      <w:marTop w:val="0"/>
      <w:marBottom w:val="0"/>
      <w:divBdr>
        <w:top w:val="none" w:sz="0" w:space="0" w:color="auto"/>
        <w:left w:val="none" w:sz="0" w:space="0" w:color="auto"/>
        <w:bottom w:val="none" w:sz="0" w:space="0" w:color="auto"/>
        <w:right w:val="none" w:sz="0" w:space="0" w:color="auto"/>
      </w:divBdr>
    </w:div>
    <w:div w:id="1561138248">
      <w:bodyDiv w:val="1"/>
      <w:marLeft w:val="0"/>
      <w:marRight w:val="0"/>
      <w:marTop w:val="0"/>
      <w:marBottom w:val="0"/>
      <w:divBdr>
        <w:top w:val="none" w:sz="0" w:space="0" w:color="auto"/>
        <w:left w:val="none" w:sz="0" w:space="0" w:color="auto"/>
        <w:bottom w:val="none" w:sz="0" w:space="0" w:color="auto"/>
        <w:right w:val="none" w:sz="0" w:space="0" w:color="auto"/>
      </w:divBdr>
    </w:div>
    <w:div w:id="1662347880">
      <w:bodyDiv w:val="1"/>
      <w:marLeft w:val="0"/>
      <w:marRight w:val="0"/>
      <w:marTop w:val="0"/>
      <w:marBottom w:val="0"/>
      <w:divBdr>
        <w:top w:val="none" w:sz="0" w:space="0" w:color="auto"/>
        <w:left w:val="none" w:sz="0" w:space="0" w:color="auto"/>
        <w:bottom w:val="none" w:sz="0" w:space="0" w:color="auto"/>
        <w:right w:val="none" w:sz="0" w:space="0" w:color="auto"/>
      </w:divBdr>
    </w:div>
    <w:div w:id="20420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xenabrowser.net/" TargetMode="External"/><Relationship Id="rId3" Type="http://schemas.openxmlformats.org/officeDocument/2006/relationships/settings" Target="settings.xml"/><Relationship Id="rId7" Type="http://schemas.openxmlformats.org/officeDocument/2006/relationships/hyperlink" Target="https://synergy-finder.fimmm.fi" TargetMode="External"/><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hyperlink" Target="https://xenabrowser.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1724</TotalTime>
  <Pages>25</Pages>
  <Words>6386</Words>
  <Characters>36403</Characters>
  <Application>Microsoft Office Word</Application>
  <DocSecurity>0</DocSecurity>
  <Lines>303</Lines>
  <Paragraphs>85</Paragraphs>
  <ScaleCrop>false</ScaleCrop>
  <Company/>
  <LinksUpToDate>false</LinksUpToDate>
  <CharactersWithSpaces>42704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c:creator>
  <cp:keywords/>
  <dc:description/>
  <cp:lastModifiedBy>am</cp:lastModifiedBy>
  <cp:revision>79</cp:revision>
  <dcterms:created xsi:type="dcterms:W3CDTF">2025-01-21T03:48:00Z</dcterms:created>
  <dcterms:modified xsi:type="dcterms:W3CDTF">2025-04-22T01:39:00Z</dcterms:modified>
</cp:coreProperties>
</file>