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CD10" w14:textId="3930C13A" w:rsidR="00656F2C" w:rsidRPr="00656F2C" w:rsidRDefault="00656F2C" w:rsidP="006A2136">
      <w:pPr>
        <w:pStyle w:val="E-1"/>
      </w:pPr>
      <w:proofErr w:type="spellStart"/>
      <w:r w:rsidRPr="00656F2C">
        <w:t>Appendix</w:t>
      </w:r>
      <w:proofErr w:type="spellEnd"/>
      <w:r w:rsidRPr="00656F2C">
        <w:t xml:space="preserve"> A</w:t>
      </w:r>
    </w:p>
    <w:p w14:paraId="608B2665" w14:textId="77777777" w:rsidR="00656F2C" w:rsidRDefault="00656F2C" w:rsidP="00FB5978">
      <w:pPr>
        <w:autoSpaceDE w:val="0"/>
        <w:autoSpaceDN w:val="0"/>
        <w:adjustRightInd w:val="0"/>
        <w:spacing w:after="0" w:line="240" w:lineRule="auto"/>
        <w:ind w:left="708" w:hanging="708"/>
        <w:jc w:val="center"/>
        <w:rPr>
          <w:rFonts w:ascii="Trebuchet MS" w:hAnsi="Trebuchet MS" w:cs="Times New Roman"/>
          <w:sz w:val="18"/>
          <w:szCs w:val="18"/>
          <w:lang w:val="en-GB"/>
        </w:rPr>
      </w:pPr>
    </w:p>
    <w:p w14:paraId="12AE34B1" w14:textId="1706FA8C" w:rsidR="009A710B" w:rsidRPr="009A710B" w:rsidRDefault="009A710B" w:rsidP="009A710B">
      <w:pPr>
        <w:autoSpaceDE w:val="0"/>
        <w:autoSpaceDN w:val="0"/>
        <w:adjustRightInd w:val="0"/>
        <w:spacing w:after="0" w:line="240" w:lineRule="auto"/>
        <w:ind w:left="708" w:hanging="708"/>
        <w:jc w:val="center"/>
        <w:rPr>
          <w:rFonts w:ascii="Serif" w:hAnsi="Serif" w:cs="Times New Roman"/>
          <w:b/>
          <w:i/>
          <w:sz w:val="18"/>
          <w:szCs w:val="18"/>
          <w:lang w:val="en-GB"/>
        </w:rPr>
      </w:pPr>
      <w:r w:rsidRPr="009A710B">
        <w:rPr>
          <w:rFonts w:ascii="Serif" w:hAnsi="Serif" w:cs="Times New Roman"/>
          <w:sz w:val="18"/>
          <w:szCs w:val="18"/>
          <w:lang w:val="en-GB"/>
        </w:rPr>
        <w:t xml:space="preserve">Table </w:t>
      </w:r>
      <w:r>
        <w:rPr>
          <w:rFonts w:ascii="Serif" w:hAnsi="Serif" w:cs="Times New Roman"/>
          <w:sz w:val="18"/>
          <w:szCs w:val="18"/>
          <w:lang w:val="en-GB"/>
        </w:rPr>
        <w:t>A</w:t>
      </w:r>
      <w:r w:rsidR="003F4E8D">
        <w:rPr>
          <w:rFonts w:ascii="Serif" w:hAnsi="Serif" w:cs="Times New Roman"/>
          <w:sz w:val="18"/>
          <w:szCs w:val="18"/>
          <w:lang w:val="en-GB"/>
        </w:rPr>
        <w:t>.</w:t>
      </w:r>
      <w:r w:rsidRPr="009A710B">
        <w:rPr>
          <w:rFonts w:ascii="Serif" w:hAnsi="Serif" w:cs="Times New Roman"/>
          <w:sz w:val="18"/>
          <w:szCs w:val="18"/>
          <w:lang w:val="en-GB"/>
        </w:rPr>
        <w:t xml:space="preserve">1: Key data of the COMPETE Program 2014-2020 in Portugal </w:t>
      </w:r>
    </w:p>
    <w:tbl>
      <w:tblPr>
        <w:tblW w:w="8659" w:type="dxa"/>
        <w:tblInd w:w="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1"/>
        <w:gridCol w:w="3343"/>
        <w:gridCol w:w="1671"/>
        <w:gridCol w:w="1814"/>
      </w:tblGrid>
      <w:tr w:rsidR="009A710B" w:rsidRPr="009A710B" w14:paraId="53F73E54" w14:textId="77777777" w:rsidTr="00DC296B">
        <w:trPr>
          <w:trHeight w:val="302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268B" w14:textId="77777777" w:rsidR="009A710B" w:rsidRPr="009A710B" w:rsidRDefault="009A710B" w:rsidP="00DC296B">
            <w:pPr>
              <w:spacing w:after="0" w:line="240" w:lineRule="auto"/>
              <w:jc w:val="center"/>
              <w:rPr>
                <w:rFonts w:ascii="Serif" w:eastAsia="Times New Roman" w:hAnsi="Serif" w:cs="Times New Roman"/>
                <w:b/>
                <w:sz w:val="18"/>
                <w:szCs w:val="18"/>
                <w:lang w:val="en-GB"/>
              </w:rPr>
            </w:pPr>
            <w:r w:rsidRPr="009A710B">
              <w:rPr>
                <w:rFonts w:ascii="Serif" w:eastAsia="Times New Roman" w:hAnsi="Serif" w:cs="Times New Roman"/>
                <w:b/>
                <w:sz w:val="18"/>
                <w:szCs w:val="18"/>
                <w:lang w:val="en-GB"/>
              </w:rPr>
              <w:t>KEY ASPECT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7DD5" w14:textId="77777777" w:rsidR="009A710B" w:rsidRPr="009A710B" w:rsidRDefault="009A710B" w:rsidP="00DC296B">
            <w:pPr>
              <w:spacing w:after="0" w:line="240" w:lineRule="auto"/>
              <w:jc w:val="center"/>
              <w:rPr>
                <w:rFonts w:ascii="Serif" w:eastAsia="Times New Roman" w:hAnsi="Serif" w:cs="Times New Roman"/>
                <w:b/>
                <w:sz w:val="18"/>
                <w:szCs w:val="18"/>
                <w:lang w:val="en-GB"/>
              </w:rPr>
            </w:pPr>
            <w:r w:rsidRPr="009A710B">
              <w:rPr>
                <w:rFonts w:ascii="Serif" w:eastAsia="Times New Roman" w:hAnsi="Serif" w:cs="Times New Roman"/>
                <w:b/>
                <w:sz w:val="18"/>
                <w:szCs w:val="18"/>
                <w:lang w:val="en-GB"/>
              </w:rPr>
              <w:t>DESCRIPTION</w:t>
            </w:r>
          </w:p>
        </w:tc>
      </w:tr>
      <w:tr w:rsidR="009A710B" w:rsidRPr="001B730D" w14:paraId="135C3E4B" w14:textId="77777777" w:rsidTr="00DC296B">
        <w:trPr>
          <w:trHeight w:val="302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F036" w14:textId="77777777" w:rsidR="009A710B" w:rsidRPr="009A710B" w:rsidRDefault="009A710B" w:rsidP="00DC296B">
            <w:pPr>
              <w:spacing w:after="0" w:line="240" w:lineRule="auto"/>
              <w:rPr>
                <w:rFonts w:ascii="Serif" w:eastAsia="Times New Roman" w:hAnsi="Serif" w:cs="Times New Roman"/>
                <w:b/>
                <w:sz w:val="18"/>
                <w:szCs w:val="18"/>
                <w:lang w:val="en-GB"/>
              </w:rPr>
            </w:pPr>
            <w:r w:rsidRPr="009A710B">
              <w:rPr>
                <w:rFonts w:ascii="Serif" w:eastAsia="Times New Roman" w:hAnsi="Serif" w:cs="Times New Roman"/>
                <w:b/>
                <w:sz w:val="18"/>
                <w:szCs w:val="18"/>
                <w:lang w:val="en-GB"/>
              </w:rPr>
              <w:t>Challenge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1D55" w14:textId="77777777" w:rsidR="009A710B" w:rsidRPr="009A710B" w:rsidRDefault="009A710B" w:rsidP="00DC296B">
            <w:pPr>
              <w:spacing w:after="0" w:line="240" w:lineRule="auto"/>
              <w:jc w:val="both"/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  <w:r w:rsidRPr="009A710B"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  <w:t>To significantly increase national competitiveness, mobilizing and boosting resources and skills, with a view to creating jobs and regaining momentum of convergence with the most developed economies in the European Union.</w:t>
            </w:r>
          </w:p>
        </w:tc>
      </w:tr>
      <w:tr w:rsidR="009A710B" w:rsidRPr="001B730D" w14:paraId="244FD6D1" w14:textId="77777777" w:rsidTr="00DC296B">
        <w:trPr>
          <w:trHeight w:val="302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72D3" w14:textId="77777777" w:rsidR="009A710B" w:rsidRPr="009A710B" w:rsidRDefault="009A710B" w:rsidP="00DC296B">
            <w:pPr>
              <w:spacing w:after="0" w:line="240" w:lineRule="auto"/>
              <w:rPr>
                <w:rFonts w:ascii="Serif" w:eastAsia="Times New Roman" w:hAnsi="Serif" w:cs="Times New Roman"/>
                <w:b/>
                <w:sz w:val="18"/>
                <w:szCs w:val="18"/>
                <w:lang w:val="en-GB"/>
              </w:rPr>
            </w:pPr>
            <w:r w:rsidRPr="009A710B">
              <w:rPr>
                <w:rFonts w:ascii="Serif" w:eastAsia="Times New Roman" w:hAnsi="Serif" w:cs="Times New Roman"/>
                <w:b/>
                <w:sz w:val="18"/>
                <w:szCs w:val="18"/>
                <w:lang w:val="en-GB"/>
              </w:rPr>
              <w:t xml:space="preserve">General Objective 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EF9B" w14:textId="77777777" w:rsidR="009A710B" w:rsidRPr="009A710B" w:rsidRDefault="009A710B" w:rsidP="00DC296B">
            <w:pPr>
              <w:spacing w:after="0" w:line="240" w:lineRule="auto"/>
              <w:jc w:val="both"/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  <w:r w:rsidRPr="009A710B"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  <w:t>Improving the competitiveness and internationalization of the Portuguese economy</w:t>
            </w:r>
          </w:p>
        </w:tc>
      </w:tr>
      <w:tr w:rsidR="009A710B" w:rsidRPr="001B730D" w14:paraId="75A82323" w14:textId="77777777" w:rsidTr="00DC296B">
        <w:trPr>
          <w:trHeight w:val="302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CAAC" w14:textId="77777777" w:rsidR="009A710B" w:rsidRPr="009A710B" w:rsidRDefault="009A710B" w:rsidP="00DC296B">
            <w:pPr>
              <w:spacing w:after="0" w:line="240" w:lineRule="auto"/>
              <w:rPr>
                <w:rFonts w:ascii="Serif" w:eastAsia="Times New Roman" w:hAnsi="Serif" w:cs="Times New Roman"/>
                <w:b/>
                <w:sz w:val="18"/>
                <w:szCs w:val="18"/>
                <w:lang w:val="en-GB"/>
              </w:rPr>
            </w:pPr>
            <w:r w:rsidRPr="009A710B">
              <w:rPr>
                <w:rFonts w:ascii="Serif" w:eastAsia="Times New Roman" w:hAnsi="Serif" w:cs="Times New Roman"/>
                <w:b/>
                <w:sz w:val="18"/>
                <w:szCs w:val="18"/>
                <w:lang w:val="en-GB"/>
              </w:rPr>
              <w:t>Territorial distribution Funds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EB8C" w14:textId="77777777" w:rsidR="009A710B" w:rsidRPr="009A710B" w:rsidRDefault="009A710B" w:rsidP="00DC296B">
            <w:pPr>
              <w:spacing w:after="0" w:line="240" w:lineRule="auto"/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  <w:r w:rsidRPr="009A710B"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  <w:t>Multi-regional, but mainly geared towards the less developed regions of mainland Portugal - North, Centre and Alentejo (Cohesion Fund projects are national in scope)</w:t>
            </w:r>
          </w:p>
        </w:tc>
      </w:tr>
      <w:tr w:rsidR="009A710B" w:rsidRPr="009A710B" w14:paraId="69B9D399" w14:textId="77777777" w:rsidTr="00DC296B">
        <w:trPr>
          <w:trHeight w:val="100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E848" w14:textId="77777777" w:rsidR="009A710B" w:rsidRPr="009A710B" w:rsidRDefault="009A710B" w:rsidP="00DC296B">
            <w:pPr>
              <w:spacing w:after="0" w:line="240" w:lineRule="auto"/>
              <w:rPr>
                <w:rFonts w:ascii="Serif" w:eastAsia="Times New Roman" w:hAnsi="Serif" w:cs="Times New Roman"/>
                <w:b/>
                <w:sz w:val="18"/>
                <w:szCs w:val="18"/>
                <w:lang w:val="en-GB"/>
              </w:rPr>
            </w:pPr>
            <w:r w:rsidRPr="009A710B">
              <w:rPr>
                <w:rFonts w:ascii="Serif" w:eastAsia="Times New Roman" w:hAnsi="Serif" w:cs="Times New Roman"/>
                <w:b/>
                <w:sz w:val="18"/>
                <w:szCs w:val="18"/>
                <w:lang w:val="en-GB"/>
              </w:rPr>
              <w:t>Financing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E1A8" w14:textId="77777777" w:rsidR="009A710B" w:rsidRPr="009A710B" w:rsidRDefault="009A710B" w:rsidP="00DC296B">
            <w:pPr>
              <w:spacing w:after="0" w:line="240" w:lineRule="auto"/>
              <w:rPr>
                <w:rFonts w:ascii="Serif" w:eastAsia="Times New Roman" w:hAnsi="Serif" w:cs="Times New Roman"/>
                <w:sz w:val="18"/>
                <w:szCs w:val="18"/>
                <w:lang w:val="en-GB"/>
              </w:rPr>
            </w:pPr>
            <w:r w:rsidRPr="009A710B">
              <w:rPr>
                <w:rFonts w:ascii="Serif" w:eastAsia="Times New Roman" w:hAnsi="Serif" w:cs="Times New Roman"/>
                <w:sz w:val="18"/>
                <w:szCs w:val="18"/>
                <w:lang w:val="en-GB"/>
              </w:rPr>
              <w:t>European Regional Programs and National Programs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B928" w14:textId="77777777" w:rsidR="009A710B" w:rsidRPr="009A710B" w:rsidRDefault="009A710B" w:rsidP="00DC296B">
            <w:pPr>
              <w:spacing w:after="0" w:line="240" w:lineRule="auto"/>
              <w:rPr>
                <w:rFonts w:ascii="Serif" w:eastAsia="Times New Roman" w:hAnsi="Serif" w:cs="Times New Roman"/>
                <w:sz w:val="18"/>
                <w:szCs w:val="18"/>
                <w:lang w:val="en-GB"/>
              </w:rPr>
            </w:pPr>
            <w:r w:rsidRPr="009A710B">
              <w:rPr>
                <w:rFonts w:ascii="Serif" w:eastAsia="Times New Roman" w:hAnsi="Serif" w:cs="Times New Roman"/>
                <w:sz w:val="18"/>
                <w:szCs w:val="18"/>
                <w:lang w:val="en-GB"/>
              </w:rPr>
              <w:t>Total Investment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062E" w14:textId="77777777" w:rsidR="009A710B" w:rsidRPr="009A710B" w:rsidRDefault="009A710B" w:rsidP="00DC296B">
            <w:pPr>
              <w:spacing w:after="0" w:line="240" w:lineRule="auto"/>
              <w:jc w:val="center"/>
              <w:rPr>
                <w:rFonts w:ascii="Serif" w:eastAsia="Times New Roman" w:hAnsi="Serif" w:cs="Times New Roman"/>
                <w:sz w:val="18"/>
                <w:szCs w:val="18"/>
                <w:lang w:val="en-GB"/>
              </w:rPr>
            </w:pPr>
            <w:r w:rsidRPr="009A710B">
              <w:rPr>
                <w:rFonts w:ascii="Serif" w:eastAsia="Times New Roman" w:hAnsi="Serif" w:cs="Times New Roman"/>
                <w:sz w:val="18"/>
                <w:szCs w:val="18"/>
                <w:lang w:val="en-GB"/>
              </w:rPr>
              <w:t>6,233 M€</w:t>
            </w:r>
          </w:p>
        </w:tc>
      </w:tr>
      <w:tr w:rsidR="009A710B" w:rsidRPr="009A710B" w14:paraId="300477D9" w14:textId="77777777" w:rsidTr="00DC296B">
        <w:trPr>
          <w:trHeight w:val="100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79F6" w14:textId="77777777" w:rsidR="009A710B" w:rsidRPr="009A710B" w:rsidRDefault="009A710B" w:rsidP="00DC296B">
            <w:pPr>
              <w:spacing w:after="0" w:line="240" w:lineRule="auto"/>
              <w:rPr>
                <w:rFonts w:ascii="Serif" w:eastAsia="Times New Roman" w:hAnsi="Serif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A2FD" w14:textId="77777777" w:rsidR="009A710B" w:rsidRPr="009A710B" w:rsidRDefault="009A710B" w:rsidP="00DC296B">
            <w:pPr>
              <w:spacing w:after="0" w:line="240" w:lineRule="auto"/>
              <w:jc w:val="center"/>
              <w:rPr>
                <w:rFonts w:ascii="Serif" w:eastAsia="Times New Roman" w:hAnsi="Serif" w:cs="Times New Roman"/>
                <w:sz w:val="18"/>
                <w:szCs w:val="18"/>
                <w:lang w:val="en-GB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AED5" w14:textId="77777777" w:rsidR="009A710B" w:rsidRPr="009A710B" w:rsidRDefault="009A710B" w:rsidP="00DC296B">
            <w:pPr>
              <w:spacing w:after="0" w:line="240" w:lineRule="auto"/>
              <w:rPr>
                <w:rFonts w:ascii="Serif" w:eastAsia="Times New Roman" w:hAnsi="Serif" w:cs="Times New Roman"/>
                <w:sz w:val="18"/>
                <w:szCs w:val="18"/>
                <w:lang w:val="en-GB"/>
              </w:rPr>
            </w:pPr>
            <w:r w:rsidRPr="009A710B">
              <w:rPr>
                <w:rFonts w:ascii="Serif" w:eastAsia="Times New Roman" w:hAnsi="Serif" w:cs="Times New Roman"/>
                <w:sz w:val="18"/>
                <w:szCs w:val="18"/>
                <w:lang w:val="en-GB"/>
              </w:rPr>
              <w:t>European Funds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02F0" w14:textId="77777777" w:rsidR="009A710B" w:rsidRPr="009A710B" w:rsidRDefault="009A710B" w:rsidP="00DC296B">
            <w:pPr>
              <w:spacing w:after="0" w:line="240" w:lineRule="auto"/>
              <w:jc w:val="center"/>
              <w:rPr>
                <w:rFonts w:ascii="Serif" w:eastAsia="Times New Roman" w:hAnsi="Serif" w:cs="Times New Roman"/>
                <w:sz w:val="18"/>
                <w:szCs w:val="18"/>
                <w:lang w:val="en-GB"/>
              </w:rPr>
            </w:pPr>
            <w:r w:rsidRPr="009A710B">
              <w:rPr>
                <w:rFonts w:ascii="Serif" w:eastAsia="Times New Roman" w:hAnsi="Serif" w:cs="Times New Roman"/>
                <w:sz w:val="18"/>
                <w:szCs w:val="18"/>
                <w:lang w:val="en-GB"/>
              </w:rPr>
              <w:t>4,414 M€</w:t>
            </w:r>
          </w:p>
        </w:tc>
      </w:tr>
      <w:tr w:rsidR="009A710B" w:rsidRPr="009A710B" w14:paraId="0728E684" w14:textId="77777777" w:rsidTr="00DC296B">
        <w:trPr>
          <w:trHeight w:val="100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7E53" w14:textId="77777777" w:rsidR="009A710B" w:rsidRPr="009A710B" w:rsidRDefault="009A710B" w:rsidP="00DC296B">
            <w:pPr>
              <w:spacing w:after="0" w:line="240" w:lineRule="auto"/>
              <w:rPr>
                <w:rFonts w:ascii="Serif" w:eastAsia="Times New Roman" w:hAnsi="Serif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FC5B" w14:textId="77777777" w:rsidR="009A710B" w:rsidRPr="009A710B" w:rsidRDefault="009A710B" w:rsidP="00DC296B">
            <w:pPr>
              <w:spacing w:after="0" w:line="240" w:lineRule="auto"/>
              <w:jc w:val="center"/>
              <w:rPr>
                <w:rFonts w:ascii="Serif" w:eastAsia="Times New Roman" w:hAnsi="Serif" w:cs="Times New Roman"/>
                <w:sz w:val="18"/>
                <w:szCs w:val="18"/>
                <w:lang w:val="en-GB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36D3" w14:textId="77777777" w:rsidR="009A710B" w:rsidRPr="009A710B" w:rsidRDefault="009A710B" w:rsidP="00DC296B">
            <w:pPr>
              <w:spacing w:after="0" w:line="240" w:lineRule="auto"/>
              <w:rPr>
                <w:rFonts w:ascii="Serif" w:eastAsia="Times New Roman" w:hAnsi="Serif" w:cs="Times New Roman"/>
                <w:sz w:val="18"/>
                <w:szCs w:val="18"/>
                <w:lang w:val="en-GB"/>
              </w:rPr>
            </w:pPr>
            <w:r w:rsidRPr="009A710B">
              <w:rPr>
                <w:rFonts w:ascii="Serif" w:eastAsia="Times New Roman" w:hAnsi="Serif" w:cs="Times New Roman"/>
                <w:sz w:val="18"/>
                <w:szCs w:val="18"/>
                <w:lang w:val="en-GB"/>
              </w:rPr>
              <w:t>National Programs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41F4" w14:textId="77777777" w:rsidR="009A710B" w:rsidRPr="009A710B" w:rsidRDefault="009A710B" w:rsidP="00DC296B">
            <w:pPr>
              <w:spacing w:after="0" w:line="240" w:lineRule="auto"/>
              <w:jc w:val="center"/>
              <w:rPr>
                <w:rFonts w:ascii="Serif" w:eastAsia="Times New Roman" w:hAnsi="Serif" w:cs="Times New Roman"/>
                <w:sz w:val="18"/>
                <w:szCs w:val="18"/>
                <w:lang w:val="en-GB"/>
              </w:rPr>
            </w:pPr>
            <w:r w:rsidRPr="009A710B">
              <w:rPr>
                <w:rFonts w:ascii="Serif" w:eastAsia="Times New Roman" w:hAnsi="Serif" w:cs="Times New Roman"/>
                <w:sz w:val="18"/>
                <w:szCs w:val="18"/>
                <w:lang w:val="en-GB"/>
              </w:rPr>
              <w:t>1,819 M€</w:t>
            </w:r>
          </w:p>
        </w:tc>
      </w:tr>
      <w:tr w:rsidR="009A710B" w:rsidRPr="009A710B" w14:paraId="4B43BCC2" w14:textId="77777777" w:rsidTr="00DC296B">
        <w:trPr>
          <w:trHeight w:hRule="exact" w:val="227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0442" w14:textId="77777777" w:rsidR="009A710B" w:rsidRPr="009A710B" w:rsidRDefault="009A710B" w:rsidP="00DC296B">
            <w:pPr>
              <w:spacing w:after="0" w:line="240" w:lineRule="auto"/>
              <w:rPr>
                <w:rFonts w:ascii="Serif" w:eastAsia="Times New Roman" w:hAnsi="Serif" w:cs="Times New Roman"/>
                <w:b/>
                <w:sz w:val="18"/>
                <w:szCs w:val="18"/>
                <w:lang w:val="en-GB"/>
              </w:rPr>
            </w:pPr>
            <w:r w:rsidRPr="009A710B">
              <w:rPr>
                <w:rFonts w:ascii="Serif" w:eastAsia="Times New Roman" w:hAnsi="Serif" w:cs="Times New Roman"/>
                <w:b/>
                <w:sz w:val="18"/>
                <w:szCs w:val="18"/>
                <w:lang w:val="en-GB"/>
              </w:rPr>
              <w:t xml:space="preserve">Axis and Themes 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03B8F" w14:textId="77777777" w:rsidR="009A710B" w:rsidRPr="009A710B" w:rsidRDefault="009A710B" w:rsidP="00DC296B">
            <w:pPr>
              <w:spacing w:after="0" w:line="240" w:lineRule="auto"/>
              <w:jc w:val="both"/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  <w:r w:rsidRPr="009A710B"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  <w:t>I. STRENGTHENING RESEARCH, TECHNOLOGICAL DEVELOPMENT AND INNOVATION (1,400 M€+679 M€)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9FC9" w14:textId="77777777" w:rsidR="009A710B" w:rsidRPr="009A710B" w:rsidRDefault="009A710B" w:rsidP="00DC296B">
            <w:pPr>
              <w:tabs>
                <w:tab w:val="left" w:pos="1845"/>
              </w:tabs>
              <w:spacing w:line="240" w:lineRule="auto"/>
              <w:rPr>
                <w:rFonts w:ascii="Serif" w:eastAsia="Times New Roman" w:hAnsi="Serif" w:cs="Times New Roman"/>
                <w:sz w:val="18"/>
                <w:szCs w:val="18"/>
                <w:lang w:val="pt-PT"/>
              </w:rPr>
            </w:pPr>
            <w:proofErr w:type="spellStart"/>
            <w:r w:rsidRPr="009A710B">
              <w:rPr>
                <w:rFonts w:ascii="Serif" w:hAnsi="Serif"/>
                <w:sz w:val="18"/>
                <w:szCs w:val="18"/>
              </w:rPr>
              <w:t>Research</w:t>
            </w:r>
            <w:proofErr w:type="spellEnd"/>
            <w:r w:rsidRPr="009A710B">
              <w:rPr>
                <w:rFonts w:ascii="Serif" w:hAnsi="Serif"/>
                <w:sz w:val="18"/>
                <w:szCs w:val="18"/>
              </w:rPr>
              <w:t xml:space="preserve"> and </w:t>
            </w:r>
            <w:proofErr w:type="spellStart"/>
            <w:r w:rsidRPr="009A710B">
              <w:rPr>
                <w:rFonts w:ascii="Serif" w:hAnsi="Serif"/>
                <w:sz w:val="18"/>
                <w:szCs w:val="18"/>
              </w:rPr>
              <w:t>Technological</w:t>
            </w:r>
            <w:proofErr w:type="spellEnd"/>
            <w:r w:rsidRPr="009A710B">
              <w:rPr>
                <w:rFonts w:ascii="Serif" w:hAnsi="Serif"/>
                <w:sz w:val="18"/>
                <w:szCs w:val="18"/>
              </w:rPr>
              <w:t xml:space="preserve"> </w:t>
            </w:r>
            <w:proofErr w:type="spellStart"/>
            <w:r w:rsidRPr="009A710B">
              <w:rPr>
                <w:rFonts w:ascii="Serif" w:hAnsi="Serif"/>
                <w:sz w:val="18"/>
                <w:szCs w:val="18"/>
              </w:rPr>
              <w:t>Development</w:t>
            </w:r>
            <w:proofErr w:type="spellEnd"/>
          </w:p>
        </w:tc>
      </w:tr>
      <w:tr w:rsidR="009A710B" w:rsidRPr="009A710B" w14:paraId="2C40553D" w14:textId="77777777" w:rsidTr="00DC296B">
        <w:trPr>
          <w:trHeight w:hRule="exact" w:val="227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370C" w14:textId="77777777" w:rsidR="009A710B" w:rsidRPr="009A710B" w:rsidRDefault="009A710B" w:rsidP="00DC296B">
            <w:pPr>
              <w:spacing w:after="0" w:line="240" w:lineRule="auto"/>
              <w:rPr>
                <w:rFonts w:ascii="Serif" w:eastAsia="Times New Roman" w:hAnsi="Serif" w:cs="Times New Roman"/>
                <w:sz w:val="18"/>
                <w:szCs w:val="18"/>
                <w:lang w:val="en-GB"/>
              </w:rPr>
            </w:pPr>
          </w:p>
        </w:tc>
        <w:tc>
          <w:tcPr>
            <w:tcW w:w="3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56F4D" w14:textId="77777777" w:rsidR="009A710B" w:rsidRPr="009A710B" w:rsidRDefault="009A710B" w:rsidP="00DC296B">
            <w:pPr>
              <w:spacing w:after="0" w:line="240" w:lineRule="auto"/>
              <w:jc w:val="both"/>
              <w:rPr>
                <w:rFonts w:ascii="Serif" w:eastAsia="Times New Roman" w:hAnsi="Serif" w:cs="Times New Roman"/>
                <w:sz w:val="18"/>
                <w:szCs w:val="18"/>
                <w:lang w:val="pt-PT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8956" w14:textId="77777777" w:rsidR="009A710B" w:rsidRPr="009A710B" w:rsidRDefault="009A710B" w:rsidP="00DC296B">
            <w:pPr>
              <w:tabs>
                <w:tab w:val="left" w:pos="1845"/>
              </w:tabs>
              <w:spacing w:line="240" w:lineRule="auto"/>
              <w:rPr>
                <w:rFonts w:ascii="Serif" w:eastAsia="Times New Roman" w:hAnsi="Serif" w:cs="Times New Roman"/>
                <w:sz w:val="18"/>
                <w:szCs w:val="18"/>
                <w:lang w:val="pt-PT"/>
              </w:rPr>
            </w:pPr>
            <w:proofErr w:type="spellStart"/>
            <w:r w:rsidRPr="009A710B">
              <w:rPr>
                <w:rFonts w:ascii="Serif" w:hAnsi="Serif"/>
                <w:sz w:val="18"/>
                <w:szCs w:val="18"/>
              </w:rPr>
              <w:t>Technology</w:t>
            </w:r>
            <w:proofErr w:type="spellEnd"/>
            <w:r w:rsidRPr="009A710B">
              <w:rPr>
                <w:rFonts w:ascii="Serif" w:hAnsi="Serif"/>
                <w:sz w:val="18"/>
                <w:szCs w:val="18"/>
              </w:rPr>
              <w:t xml:space="preserve"> Transfer</w:t>
            </w:r>
          </w:p>
        </w:tc>
      </w:tr>
      <w:tr w:rsidR="009A710B" w:rsidRPr="001B730D" w14:paraId="7B6EE26E" w14:textId="77777777" w:rsidTr="00DC296B">
        <w:trPr>
          <w:trHeight w:hRule="exact" w:val="454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CEB4" w14:textId="77777777" w:rsidR="009A710B" w:rsidRPr="009A710B" w:rsidRDefault="009A710B" w:rsidP="00DC296B">
            <w:pPr>
              <w:spacing w:after="0" w:line="240" w:lineRule="auto"/>
              <w:rPr>
                <w:rFonts w:ascii="Serif" w:eastAsia="Times New Roman" w:hAnsi="Serif" w:cs="Times New Roman"/>
                <w:sz w:val="18"/>
                <w:szCs w:val="18"/>
                <w:lang w:val="en-GB"/>
              </w:rPr>
            </w:pPr>
          </w:p>
        </w:tc>
        <w:tc>
          <w:tcPr>
            <w:tcW w:w="3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0A0CD" w14:textId="77777777" w:rsidR="009A710B" w:rsidRPr="009A710B" w:rsidRDefault="009A710B" w:rsidP="00DC296B">
            <w:pPr>
              <w:spacing w:after="0" w:line="240" w:lineRule="auto"/>
              <w:jc w:val="both"/>
              <w:rPr>
                <w:rFonts w:ascii="Serif" w:eastAsia="Times New Roman" w:hAnsi="Serif" w:cs="Times New Roman"/>
                <w:sz w:val="18"/>
                <w:szCs w:val="18"/>
                <w:lang w:val="pt-PT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5ACB1" w14:textId="77777777" w:rsidR="009A710B" w:rsidRPr="009A710B" w:rsidRDefault="009A710B" w:rsidP="00DC296B">
            <w:pPr>
              <w:tabs>
                <w:tab w:val="left" w:pos="1845"/>
              </w:tabs>
              <w:spacing w:line="240" w:lineRule="auto"/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  <w:r w:rsidRPr="009A710B">
              <w:rPr>
                <w:rFonts w:ascii="Serif" w:hAnsi="Serif"/>
                <w:sz w:val="18"/>
                <w:szCs w:val="18"/>
                <w:lang w:val="en-US"/>
              </w:rPr>
              <w:t>Scientific and Technological Research Infrastructures</w:t>
            </w:r>
          </w:p>
        </w:tc>
      </w:tr>
      <w:tr w:rsidR="009A710B" w:rsidRPr="001B730D" w14:paraId="003C02DF" w14:textId="77777777" w:rsidTr="00DC296B">
        <w:trPr>
          <w:trHeight w:hRule="exact" w:val="227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97E2" w14:textId="77777777" w:rsidR="009A710B" w:rsidRPr="009A710B" w:rsidRDefault="009A710B" w:rsidP="00DC296B">
            <w:pPr>
              <w:spacing w:after="0" w:line="240" w:lineRule="auto"/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</w:p>
        </w:tc>
        <w:tc>
          <w:tcPr>
            <w:tcW w:w="3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CB81B" w14:textId="77777777" w:rsidR="009A710B" w:rsidRPr="009A710B" w:rsidRDefault="009A710B" w:rsidP="00DC296B">
            <w:pPr>
              <w:spacing w:after="0" w:line="240" w:lineRule="auto"/>
              <w:jc w:val="both"/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B915" w14:textId="77777777" w:rsidR="009A710B" w:rsidRPr="009A710B" w:rsidRDefault="009A710B" w:rsidP="00DC296B">
            <w:pPr>
              <w:tabs>
                <w:tab w:val="left" w:pos="1845"/>
              </w:tabs>
              <w:spacing w:line="240" w:lineRule="auto"/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  <w:r w:rsidRPr="009A710B">
              <w:rPr>
                <w:rFonts w:ascii="Serif" w:hAnsi="Serif"/>
                <w:sz w:val="18"/>
                <w:szCs w:val="18"/>
                <w:lang w:val="en-US"/>
              </w:rPr>
              <w:t xml:space="preserve">Economic </w:t>
            </w:r>
            <w:proofErr w:type="spellStart"/>
            <w:r w:rsidRPr="009A710B">
              <w:rPr>
                <w:rFonts w:ascii="Serif" w:hAnsi="Serif"/>
                <w:sz w:val="18"/>
                <w:szCs w:val="18"/>
                <w:lang w:val="en-US"/>
              </w:rPr>
              <w:t>Valorisation</w:t>
            </w:r>
            <w:proofErr w:type="spellEnd"/>
            <w:r w:rsidRPr="009A710B">
              <w:rPr>
                <w:rFonts w:ascii="Serif" w:hAnsi="Serif"/>
                <w:sz w:val="18"/>
                <w:szCs w:val="18"/>
                <w:lang w:val="en-US"/>
              </w:rPr>
              <w:t xml:space="preserve"> of R&amp;D Results</w:t>
            </w:r>
          </w:p>
        </w:tc>
      </w:tr>
      <w:tr w:rsidR="009A710B" w:rsidRPr="001B730D" w14:paraId="73D1AD9C" w14:textId="77777777" w:rsidTr="00DC296B">
        <w:trPr>
          <w:trHeight w:hRule="exact" w:val="454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C6E2" w14:textId="77777777" w:rsidR="009A710B" w:rsidRPr="009A710B" w:rsidRDefault="009A710B" w:rsidP="00DC296B">
            <w:pPr>
              <w:spacing w:after="0" w:line="240" w:lineRule="auto"/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</w:p>
        </w:tc>
        <w:tc>
          <w:tcPr>
            <w:tcW w:w="3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8837A" w14:textId="77777777" w:rsidR="009A710B" w:rsidRPr="009A710B" w:rsidRDefault="009A710B" w:rsidP="00DC296B">
            <w:pPr>
              <w:spacing w:after="0" w:line="240" w:lineRule="auto"/>
              <w:jc w:val="both"/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8AA15" w14:textId="77777777" w:rsidR="009A710B" w:rsidRPr="009A710B" w:rsidRDefault="009A710B" w:rsidP="00DC296B">
            <w:pPr>
              <w:tabs>
                <w:tab w:val="left" w:pos="1845"/>
              </w:tabs>
              <w:spacing w:line="240" w:lineRule="auto"/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  <w:r w:rsidRPr="009A710B">
              <w:rPr>
                <w:rFonts w:ascii="Serif" w:hAnsi="Serif"/>
                <w:sz w:val="18"/>
                <w:szCs w:val="18"/>
                <w:lang w:val="en-US"/>
              </w:rPr>
              <w:t>Collective Efficiency Strategies for Networks and Clusters</w:t>
            </w:r>
          </w:p>
        </w:tc>
      </w:tr>
      <w:tr w:rsidR="009A710B" w:rsidRPr="001B730D" w14:paraId="503202C6" w14:textId="77777777" w:rsidTr="00DC296B">
        <w:trPr>
          <w:trHeight w:hRule="exact" w:val="454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2C89" w14:textId="77777777" w:rsidR="009A710B" w:rsidRPr="009A710B" w:rsidRDefault="009A710B" w:rsidP="00DC296B">
            <w:pPr>
              <w:spacing w:after="0" w:line="240" w:lineRule="auto"/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F6F25" w14:textId="77777777" w:rsidR="009A710B" w:rsidRPr="009A710B" w:rsidRDefault="009A710B" w:rsidP="00DC296B">
            <w:pPr>
              <w:spacing w:after="0" w:line="240" w:lineRule="auto"/>
              <w:jc w:val="both"/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  <w:r w:rsidRPr="009A710B"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  <w:t>II. STRENGTHENING THE COMPETITIVENESS OF SME'S AND REDUCING PUBLIC CONTEXT COSTS (1.632 M€+868 M€)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79D15" w14:textId="77777777" w:rsidR="009A710B" w:rsidRPr="009A710B" w:rsidRDefault="009A710B" w:rsidP="00DC296B">
            <w:pPr>
              <w:tabs>
                <w:tab w:val="left" w:pos="1845"/>
              </w:tabs>
              <w:spacing w:line="240" w:lineRule="auto"/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  <w:r w:rsidRPr="009A710B">
              <w:rPr>
                <w:rFonts w:ascii="Serif" w:hAnsi="Serif"/>
                <w:sz w:val="18"/>
                <w:szCs w:val="18"/>
                <w:lang w:val="en-US"/>
              </w:rPr>
              <w:t>Productive Innovation and Qualified and Creative Entrepreneurship</w:t>
            </w:r>
          </w:p>
        </w:tc>
      </w:tr>
      <w:tr w:rsidR="009A710B" w:rsidRPr="001B730D" w14:paraId="4DD5909F" w14:textId="77777777" w:rsidTr="00DC296B">
        <w:trPr>
          <w:trHeight w:hRule="exact" w:val="227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3F19" w14:textId="77777777" w:rsidR="009A710B" w:rsidRPr="009A710B" w:rsidRDefault="009A710B" w:rsidP="00DC296B">
            <w:pPr>
              <w:spacing w:after="0" w:line="240" w:lineRule="auto"/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</w:p>
        </w:tc>
        <w:tc>
          <w:tcPr>
            <w:tcW w:w="3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E5B67" w14:textId="77777777" w:rsidR="009A710B" w:rsidRPr="009A710B" w:rsidRDefault="009A710B" w:rsidP="00DC296B">
            <w:pPr>
              <w:spacing w:after="0" w:line="240" w:lineRule="auto"/>
              <w:jc w:val="both"/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55689" w14:textId="77777777" w:rsidR="009A710B" w:rsidRPr="009A710B" w:rsidRDefault="009A710B" w:rsidP="00DC296B">
            <w:pPr>
              <w:tabs>
                <w:tab w:val="left" w:pos="1845"/>
              </w:tabs>
              <w:spacing w:line="240" w:lineRule="auto"/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  <w:r w:rsidRPr="009A710B">
              <w:rPr>
                <w:rFonts w:ascii="Serif" w:hAnsi="Serif"/>
                <w:sz w:val="18"/>
                <w:szCs w:val="18"/>
                <w:lang w:val="en-US"/>
              </w:rPr>
              <w:t xml:space="preserve">Qualification and </w:t>
            </w:r>
            <w:proofErr w:type="spellStart"/>
            <w:r w:rsidRPr="009A710B">
              <w:rPr>
                <w:rFonts w:ascii="Serif" w:hAnsi="Serif"/>
                <w:sz w:val="18"/>
                <w:szCs w:val="18"/>
                <w:lang w:val="en-US"/>
              </w:rPr>
              <w:t>Internationalisation</w:t>
            </w:r>
            <w:proofErr w:type="spellEnd"/>
            <w:r w:rsidRPr="009A710B">
              <w:rPr>
                <w:rFonts w:ascii="Serif" w:hAnsi="Serif"/>
                <w:sz w:val="18"/>
                <w:szCs w:val="18"/>
                <w:lang w:val="en-US"/>
              </w:rPr>
              <w:t xml:space="preserve"> of SMEs</w:t>
            </w:r>
          </w:p>
        </w:tc>
      </w:tr>
      <w:tr w:rsidR="009A710B" w:rsidRPr="009A710B" w14:paraId="52CB1F42" w14:textId="77777777" w:rsidTr="00DC296B">
        <w:trPr>
          <w:trHeight w:hRule="exact" w:val="227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0F36" w14:textId="77777777" w:rsidR="009A710B" w:rsidRPr="009A710B" w:rsidRDefault="009A710B" w:rsidP="00DC296B">
            <w:pPr>
              <w:spacing w:after="0" w:line="240" w:lineRule="auto"/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</w:p>
        </w:tc>
        <w:tc>
          <w:tcPr>
            <w:tcW w:w="3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6503A" w14:textId="77777777" w:rsidR="009A710B" w:rsidRPr="009A710B" w:rsidRDefault="009A710B" w:rsidP="00DC296B">
            <w:pPr>
              <w:spacing w:after="0" w:line="240" w:lineRule="auto"/>
              <w:jc w:val="both"/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9119" w14:textId="77777777" w:rsidR="009A710B" w:rsidRPr="009A710B" w:rsidRDefault="009A710B" w:rsidP="00DC296B">
            <w:pPr>
              <w:tabs>
                <w:tab w:val="left" w:pos="1845"/>
              </w:tabs>
              <w:spacing w:line="240" w:lineRule="auto"/>
              <w:rPr>
                <w:rFonts w:ascii="Serif" w:eastAsia="Times New Roman" w:hAnsi="Serif" w:cs="Times New Roman"/>
                <w:sz w:val="18"/>
                <w:szCs w:val="18"/>
                <w:lang w:val="pt-PT"/>
              </w:rPr>
            </w:pPr>
            <w:proofErr w:type="spellStart"/>
            <w:r w:rsidRPr="009A710B">
              <w:rPr>
                <w:rFonts w:ascii="Serif" w:hAnsi="Serif"/>
                <w:sz w:val="18"/>
                <w:szCs w:val="18"/>
              </w:rPr>
              <w:t>Research</w:t>
            </w:r>
            <w:proofErr w:type="spellEnd"/>
            <w:r w:rsidRPr="009A710B">
              <w:rPr>
                <w:rFonts w:ascii="Serif" w:hAnsi="Serif"/>
                <w:sz w:val="18"/>
                <w:szCs w:val="18"/>
              </w:rPr>
              <w:t xml:space="preserve"> &amp; </w:t>
            </w:r>
            <w:proofErr w:type="spellStart"/>
            <w:r w:rsidRPr="009A710B">
              <w:rPr>
                <w:rFonts w:ascii="Serif" w:hAnsi="Serif"/>
                <w:sz w:val="18"/>
                <w:szCs w:val="18"/>
              </w:rPr>
              <w:t>Development</w:t>
            </w:r>
            <w:proofErr w:type="spellEnd"/>
          </w:p>
        </w:tc>
      </w:tr>
      <w:tr w:rsidR="009A710B" w:rsidRPr="001B730D" w14:paraId="78B83DF7" w14:textId="77777777" w:rsidTr="00DC296B">
        <w:trPr>
          <w:trHeight w:hRule="exact" w:val="454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0323" w14:textId="77777777" w:rsidR="009A710B" w:rsidRPr="009A710B" w:rsidRDefault="009A710B" w:rsidP="00DC296B">
            <w:pPr>
              <w:spacing w:after="0" w:line="240" w:lineRule="auto"/>
              <w:rPr>
                <w:rFonts w:ascii="Serif" w:eastAsia="Times New Roman" w:hAnsi="Serif" w:cs="Times New Roman"/>
                <w:sz w:val="18"/>
                <w:szCs w:val="18"/>
                <w:lang w:val="pt-PT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43F96" w14:textId="77777777" w:rsidR="009A710B" w:rsidRPr="009A710B" w:rsidRDefault="009A710B" w:rsidP="00DC296B">
            <w:pPr>
              <w:spacing w:after="0" w:line="240" w:lineRule="auto"/>
              <w:jc w:val="both"/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  <w:r w:rsidRPr="009A710B"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  <w:t>III. PROMOTING SUSTAINABILITY AND JOB QUALITY (396 M€+99 M€)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85095" w14:textId="77777777" w:rsidR="009A710B" w:rsidRPr="009A710B" w:rsidRDefault="009A710B" w:rsidP="00DC296B">
            <w:pPr>
              <w:tabs>
                <w:tab w:val="left" w:pos="1845"/>
              </w:tabs>
              <w:spacing w:line="240" w:lineRule="auto"/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  <w:r w:rsidRPr="009A710B"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  <w:t>Training and Capacity Building for Entrepreneurs, Managers and Company Workers</w:t>
            </w:r>
          </w:p>
        </w:tc>
      </w:tr>
      <w:tr w:rsidR="009A710B" w:rsidRPr="009A710B" w14:paraId="273A81F3" w14:textId="77777777" w:rsidTr="00DC296B">
        <w:trPr>
          <w:trHeight w:hRule="exact" w:val="227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24C4" w14:textId="77777777" w:rsidR="009A710B" w:rsidRPr="009A710B" w:rsidRDefault="009A710B" w:rsidP="00DC296B">
            <w:pPr>
              <w:spacing w:after="0" w:line="240" w:lineRule="auto"/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54CBE" w14:textId="77777777" w:rsidR="009A710B" w:rsidRPr="009A710B" w:rsidRDefault="009A710B" w:rsidP="00DC296B">
            <w:pPr>
              <w:spacing w:after="0" w:line="240" w:lineRule="auto"/>
              <w:jc w:val="both"/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  <w:r w:rsidRPr="009A710B"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  <w:t>IV. SUSTAINABLE TRANSPORT AND ELIMINATING BOTTLENECKS IN INFRASTRUCTURE NETWORKS (709 M€+125 M€)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F12F" w14:textId="77777777" w:rsidR="009A710B" w:rsidRPr="009A710B" w:rsidRDefault="009A710B" w:rsidP="00DC296B">
            <w:pPr>
              <w:tabs>
                <w:tab w:val="left" w:pos="1845"/>
              </w:tabs>
              <w:rPr>
                <w:rFonts w:ascii="Serif" w:eastAsia="Times New Roman" w:hAnsi="Serif" w:cs="Times New Roman"/>
                <w:sz w:val="18"/>
                <w:szCs w:val="18"/>
                <w:lang w:val="pt-PT"/>
              </w:rPr>
            </w:pPr>
            <w:r w:rsidRPr="009A710B">
              <w:rPr>
                <w:rFonts w:ascii="Serif" w:hAnsi="Serif"/>
                <w:sz w:val="18"/>
                <w:szCs w:val="18"/>
              </w:rPr>
              <w:t xml:space="preserve">Rail </w:t>
            </w:r>
            <w:proofErr w:type="spellStart"/>
            <w:r w:rsidRPr="009A710B">
              <w:rPr>
                <w:rFonts w:ascii="Serif" w:hAnsi="Serif"/>
                <w:sz w:val="18"/>
                <w:szCs w:val="18"/>
              </w:rPr>
              <w:t>transport</w:t>
            </w:r>
            <w:proofErr w:type="spellEnd"/>
          </w:p>
        </w:tc>
      </w:tr>
      <w:tr w:rsidR="009A710B" w:rsidRPr="009A710B" w14:paraId="57947DB3" w14:textId="77777777" w:rsidTr="00DC296B">
        <w:trPr>
          <w:trHeight w:hRule="exact" w:val="227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1402" w14:textId="77777777" w:rsidR="009A710B" w:rsidRPr="009A710B" w:rsidRDefault="009A710B" w:rsidP="00DC296B">
            <w:pPr>
              <w:spacing w:after="0" w:line="240" w:lineRule="auto"/>
              <w:rPr>
                <w:rFonts w:ascii="Serif" w:eastAsia="Times New Roman" w:hAnsi="Serif" w:cs="Times New Roman"/>
                <w:sz w:val="18"/>
                <w:szCs w:val="18"/>
                <w:lang w:val="pt-PT"/>
              </w:rPr>
            </w:pPr>
          </w:p>
        </w:tc>
        <w:tc>
          <w:tcPr>
            <w:tcW w:w="3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4435" w14:textId="77777777" w:rsidR="009A710B" w:rsidRPr="009A710B" w:rsidRDefault="009A710B" w:rsidP="00DC296B">
            <w:pPr>
              <w:spacing w:after="0" w:line="240" w:lineRule="auto"/>
              <w:jc w:val="both"/>
              <w:rPr>
                <w:rFonts w:ascii="Serif" w:eastAsia="Times New Roman" w:hAnsi="Serif" w:cs="Times New Roman"/>
                <w:sz w:val="18"/>
                <w:szCs w:val="18"/>
                <w:lang w:val="pt-PT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5090" w14:textId="77777777" w:rsidR="009A710B" w:rsidRPr="009A710B" w:rsidRDefault="009A710B" w:rsidP="00DC296B">
            <w:pPr>
              <w:tabs>
                <w:tab w:val="left" w:pos="1845"/>
              </w:tabs>
              <w:rPr>
                <w:rFonts w:ascii="Serif" w:eastAsia="Times New Roman" w:hAnsi="Serif" w:cs="Times New Roman"/>
                <w:sz w:val="18"/>
                <w:szCs w:val="18"/>
                <w:lang w:val="pt-PT"/>
              </w:rPr>
            </w:pPr>
            <w:proofErr w:type="spellStart"/>
            <w:r w:rsidRPr="009A710B">
              <w:rPr>
                <w:rFonts w:ascii="Serif" w:hAnsi="Serif"/>
                <w:sz w:val="18"/>
                <w:szCs w:val="18"/>
              </w:rPr>
              <w:t>Maritime-port</w:t>
            </w:r>
            <w:proofErr w:type="spellEnd"/>
            <w:r w:rsidRPr="009A710B">
              <w:rPr>
                <w:rFonts w:ascii="Serif" w:hAnsi="Serif"/>
                <w:sz w:val="18"/>
                <w:szCs w:val="18"/>
              </w:rPr>
              <w:t xml:space="preserve"> </w:t>
            </w:r>
            <w:proofErr w:type="spellStart"/>
            <w:r w:rsidRPr="009A710B">
              <w:rPr>
                <w:rFonts w:ascii="Serif" w:hAnsi="Serif"/>
                <w:sz w:val="18"/>
                <w:szCs w:val="18"/>
              </w:rPr>
              <w:t>transport</w:t>
            </w:r>
            <w:proofErr w:type="spellEnd"/>
          </w:p>
        </w:tc>
      </w:tr>
      <w:tr w:rsidR="009A710B" w:rsidRPr="009A710B" w14:paraId="37EED132" w14:textId="77777777" w:rsidTr="00DC296B">
        <w:trPr>
          <w:trHeight w:hRule="exact" w:val="227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309D" w14:textId="77777777" w:rsidR="009A710B" w:rsidRPr="009A710B" w:rsidRDefault="009A710B" w:rsidP="00DC296B">
            <w:pPr>
              <w:spacing w:after="0" w:line="240" w:lineRule="auto"/>
              <w:rPr>
                <w:rFonts w:ascii="Serif" w:eastAsia="Times New Roman" w:hAnsi="Serif" w:cs="Times New Roman"/>
                <w:sz w:val="18"/>
                <w:szCs w:val="18"/>
                <w:lang w:val="pt-PT"/>
              </w:rPr>
            </w:pPr>
          </w:p>
        </w:tc>
        <w:tc>
          <w:tcPr>
            <w:tcW w:w="3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0E928" w14:textId="77777777" w:rsidR="009A710B" w:rsidRPr="009A710B" w:rsidRDefault="009A710B" w:rsidP="00DC296B">
            <w:pPr>
              <w:spacing w:after="0" w:line="240" w:lineRule="auto"/>
              <w:jc w:val="both"/>
              <w:rPr>
                <w:rFonts w:ascii="Serif" w:eastAsia="Times New Roman" w:hAnsi="Serif" w:cs="Times New Roman"/>
                <w:sz w:val="18"/>
                <w:szCs w:val="18"/>
                <w:lang w:val="pt-PT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4938" w14:textId="77777777" w:rsidR="009A710B" w:rsidRPr="009A710B" w:rsidRDefault="009A710B" w:rsidP="00DC296B">
            <w:pPr>
              <w:tabs>
                <w:tab w:val="left" w:pos="1845"/>
              </w:tabs>
              <w:rPr>
                <w:rFonts w:ascii="Serif" w:eastAsia="Times New Roman" w:hAnsi="Serif" w:cs="Times New Roman"/>
                <w:sz w:val="18"/>
                <w:szCs w:val="18"/>
                <w:lang w:val="pt-PT"/>
              </w:rPr>
            </w:pPr>
            <w:r w:rsidRPr="009A710B">
              <w:rPr>
                <w:rFonts w:ascii="Serif" w:hAnsi="Serif"/>
                <w:sz w:val="18"/>
                <w:szCs w:val="18"/>
              </w:rPr>
              <w:t xml:space="preserve">Multimodal </w:t>
            </w:r>
            <w:proofErr w:type="spellStart"/>
            <w:r w:rsidRPr="009A710B">
              <w:rPr>
                <w:rFonts w:ascii="Serif" w:hAnsi="Serif"/>
                <w:sz w:val="18"/>
                <w:szCs w:val="18"/>
              </w:rPr>
              <w:t>Logistics</w:t>
            </w:r>
            <w:proofErr w:type="spellEnd"/>
            <w:r w:rsidRPr="009A710B">
              <w:rPr>
                <w:rFonts w:ascii="Serif" w:hAnsi="Serif"/>
                <w:sz w:val="18"/>
                <w:szCs w:val="18"/>
              </w:rPr>
              <w:t xml:space="preserve"> </w:t>
            </w:r>
            <w:proofErr w:type="spellStart"/>
            <w:r w:rsidRPr="009A710B">
              <w:rPr>
                <w:rFonts w:ascii="Serif" w:hAnsi="Serif"/>
                <w:sz w:val="18"/>
                <w:szCs w:val="18"/>
              </w:rPr>
              <w:t>Platforms</w:t>
            </w:r>
            <w:proofErr w:type="spellEnd"/>
          </w:p>
        </w:tc>
      </w:tr>
      <w:tr w:rsidR="009A710B" w:rsidRPr="001B730D" w14:paraId="17A6E313" w14:textId="77777777" w:rsidTr="00DC296B">
        <w:trPr>
          <w:trHeight w:hRule="exact" w:val="454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3B8F" w14:textId="77777777" w:rsidR="009A710B" w:rsidRPr="009A710B" w:rsidRDefault="009A710B" w:rsidP="00DC296B">
            <w:pPr>
              <w:spacing w:after="0" w:line="240" w:lineRule="auto"/>
              <w:rPr>
                <w:rFonts w:ascii="Serif" w:eastAsia="Times New Roman" w:hAnsi="Serif" w:cs="Times New Roman"/>
                <w:sz w:val="18"/>
                <w:szCs w:val="18"/>
                <w:lang w:val="pt-PT"/>
              </w:rPr>
            </w:pP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5D955" w14:textId="77777777" w:rsidR="009A710B" w:rsidRPr="009A710B" w:rsidRDefault="009A710B" w:rsidP="00DC296B">
            <w:pPr>
              <w:spacing w:after="0" w:line="240" w:lineRule="auto"/>
              <w:jc w:val="both"/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  <w:r w:rsidRPr="009A710B"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  <w:t>V. INSTITUTIONAL CAPACITY AND EFFICIENCY OF PUBLIC AUTHORITIES AND STAKEHOLDERS (162 M€+29 M€)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F596F" w14:textId="77777777" w:rsidR="009A710B" w:rsidRPr="009A710B" w:rsidRDefault="009A710B" w:rsidP="00DC296B">
            <w:pPr>
              <w:tabs>
                <w:tab w:val="left" w:pos="1845"/>
              </w:tabs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  <w:proofErr w:type="spellStart"/>
            <w:r w:rsidRPr="009A710B">
              <w:rPr>
                <w:rFonts w:ascii="Serif" w:hAnsi="Serif"/>
                <w:sz w:val="18"/>
                <w:szCs w:val="18"/>
                <w:lang w:val="en-US"/>
              </w:rPr>
              <w:t>Modernising</w:t>
            </w:r>
            <w:proofErr w:type="spellEnd"/>
            <w:r w:rsidRPr="009A710B">
              <w:rPr>
                <w:rFonts w:ascii="Serif" w:hAnsi="Serif"/>
                <w:sz w:val="18"/>
                <w:szCs w:val="18"/>
                <w:lang w:val="en-US"/>
              </w:rPr>
              <w:t xml:space="preserve"> and Empowering Public Administration</w:t>
            </w:r>
          </w:p>
        </w:tc>
      </w:tr>
      <w:tr w:rsidR="009A710B" w:rsidRPr="001B730D" w14:paraId="6EB46952" w14:textId="77777777" w:rsidTr="00DC296B">
        <w:trPr>
          <w:trHeight w:hRule="exact" w:val="454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0B2B" w14:textId="77777777" w:rsidR="009A710B" w:rsidRPr="009A710B" w:rsidRDefault="009A710B" w:rsidP="00DC296B">
            <w:pPr>
              <w:spacing w:after="0" w:line="240" w:lineRule="auto"/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</w:p>
        </w:tc>
        <w:tc>
          <w:tcPr>
            <w:tcW w:w="3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36475" w14:textId="77777777" w:rsidR="009A710B" w:rsidRPr="009A710B" w:rsidRDefault="009A710B" w:rsidP="00DC296B">
            <w:pPr>
              <w:spacing w:after="0" w:line="240" w:lineRule="auto"/>
              <w:jc w:val="both"/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1D5CF" w14:textId="77777777" w:rsidR="009A710B" w:rsidRPr="009A710B" w:rsidRDefault="009A710B" w:rsidP="00DC296B">
            <w:pPr>
              <w:tabs>
                <w:tab w:val="left" w:pos="1845"/>
              </w:tabs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  <w:r w:rsidRPr="009A710B">
              <w:rPr>
                <w:rFonts w:ascii="Serif" w:hAnsi="Serif"/>
                <w:sz w:val="18"/>
                <w:szCs w:val="18"/>
                <w:lang w:val="en-US"/>
              </w:rPr>
              <w:t>Training for Workers in Public Service</w:t>
            </w:r>
          </w:p>
        </w:tc>
      </w:tr>
      <w:tr w:rsidR="009A710B" w:rsidRPr="009A710B" w14:paraId="368F337A" w14:textId="77777777" w:rsidTr="00DC296B">
        <w:trPr>
          <w:trHeight w:hRule="exact" w:val="227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6A33" w14:textId="77777777" w:rsidR="009A710B" w:rsidRPr="009A710B" w:rsidRDefault="009A710B" w:rsidP="00DC296B">
            <w:pPr>
              <w:spacing w:after="0" w:line="240" w:lineRule="auto"/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BE04D" w14:textId="77777777" w:rsidR="009A710B" w:rsidRPr="009A710B" w:rsidRDefault="009A710B" w:rsidP="00DC296B">
            <w:pPr>
              <w:tabs>
                <w:tab w:val="left" w:pos="1845"/>
              </w:tabs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</w:pPr>
            <w:r w:rsidRPr="009A710B">
              <w:rPr>
                <w:rFonts w:ascii="Serif" w:eastAsia="Times New Roman" w:hAnsi="Serif" w:cs="Times New Roman"/>
                <w:sz w:val="18"/>
                <w:szCs w:val="18"/>
                <w:lang w:val="en-US"/>
              </w:rPr>
              <w:t>VI. TECHNICAL ASSISTANCE (115 M€+20M€)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9F2D" w14:textId="77777777" w:rsidR="009A710B" w:rsidRPr="009A710B" w:rsidRDefault="009A710B" w:rsidP="00DC296B">
            <w:pPr>
              <w:tabs>
                <w:tab w:val="left" w:pos="1845"/>
              </w:tabs>
              <w:rPr>
                <w:rFonts w:ascii="Serif" w:eastAsia="Times New Roman" w:hAnsi="Serif" w:cs="Times New Roman"/>
                <w:sz w:val="18"/>
                <w:szCs w:val="18"/>
                <w:lang w:val="pt-PT"/>
              </w:rPr>
            </w:pPr>
            <w:r w:rsidRPr="009A710B">
              <w:rPr>
                <w:rFonts w:ascii="Serif" w:eastAsia="Times New Roman" w:hAnsi="Serif" w:cs="Times New Roman"/>
                <w:sz w:val="18"/>
                <w:szCs w:val="18"/>
                <w:lang w:val="pt-PT"/>
              </w:rPr>
              <w:t>Technical Assistance</w:t>
            </w:r>
          </w:p>
        </w:tc>
      </w:tr>
    </w:tbl>
    <w:p w14:paraId="2EB696A7" w14:textId="77777777" w:rsidR="009A710B" w:rsidRPr="009A710B" w:rsidRDefault="009A710B" w:rsidP="009A710B">
      <w:pPr>
        <w:autoSpaceDE w:val="0"/>
        <w:autoSpaceDN w:val="0"/>
        <w:adjustRightInd w:val="0"/>
        <w:spacing w:after="0" w:line="240" w:lineRule="auto"/>
        <w:jc w:val="center"/>
        <w:rPr>
          <w:rFonts w:ascii="Serif" w:hAnsi="Serif" w:cs="Times New Roman"/>
          <w:sz w:val="18"/>
          <w:szCs w:val="18"/>
          <w:lang w:val="en-GB"/>
        </w:rPr>
      </w:pPr>
    </w:p>
    <w:p w14:paraId="2EF779DD" w14:textId="601D853E" w:rsidR="00656F2C" w:rsidRPr="009A710B" w:rsidRDefault="009A710B" w:rsidP="001B730D">
      <w:pPr>
        <w:autoSpaceDE w:val="0"/>
        <w:autoSpaceDN w:val="0"/>
        <w:adjustRightInd w:val="0"/>
        <w:spacing w:after="0" w:line="240" w:lineRule="auto"/>
        <w:jc w:val="center"/>
        <w:rPr>
          <w:rFonts w:ascii="Serif" w:hAnsi="Serif"/>
          <w:sz w:val="18"/>
          <w:szCs w:val="18"/>
          <w:lang w:val="en-US"/>
        </w:rPr>
      </w:pPr>
      <w:r w:rsidRPr="009A710B">
        <w:rPr>
          <w:rFonts w:ascii="Serif" w:hAnsi="Serif" w:cs="Times New Roman"/>
          <w:sz w:val="18"/>
          <w:szCs w:val="18"/>
          <w:lang w:val="en-GB"/>
        </w:rPr>
        <w:t xml:space="preserve">Source: Own elaboration, based on Governo de Portugal (2014c; 2020) </w:t>
      </w:r>
    </w:p>
    <w:sectPr w:rsidR="00656F2C" w:rsidRPr="009A710B" w:rsidSect="003905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 LT Std 47 Light Cn">
    <w:altName w:val="Frutiger LT Std 47 Ligh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ri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98C08D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B3D60"/>
    <w:multiLevelType w:val="multilevel"/>
    <w:tmpl w:val="B80C51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F5149D4"/>
    <w:multiLevelType w:val="hybridMultilevel"/>
    <w:tmpl w:val="1B38BAA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BB52D3"/>
    <w:multiLevelType w:val="multilevel"/>
    <w:tmpl w:val="488483C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4E95A28"/>
    <w:multiLevelType w:val="multilevel"/>
    <w:tmpl w:val="F97211A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DA62F6B"/>
    <w:multiLevelType w:val="hybridMultilevel"/>
    <w:tmpl w:val="B53C55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E5479"/>
    <w:multiLevelType w:val="multilevel"/>
    <w:tmpl w:val="EBE426C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325E06B4"/>
    <w:multiLevelType w:val="hybridMultilevel"/>
    <w:tmpl w:val="C0C83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37A6E"/>
    <w:multiLevelType w:val="hybridMultilevel"/>
    <w:tmpl w:val="38D6E0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A027F"/>
    <w:multiLevelType w:val="multilevel"/>
    <w:tmpl w:val="C01EC6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2302CE"/>
    <w:multiLevelType w:val="hybridMultilevel"/>
    <w:tmpl w:val="95F20FB6"/>
    <w:lvl w:ilvl="0" w:tplc="41E2F4C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81C11"/>
    <w:multiLevelType w:val="hybridMultilevel"/>
    <w:tmpl w:val="0B28812A"/>
    <w:lvl w:ilvl="0" w:tplc="B290B30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E6760"/>
    <w:multiLevelType w:val="hybridMultilevel"/>
    <w:tmpl w:val="0B28812A"/>
    <w:lvl w:ilvl="0" w:tplc="B290B30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C0488"/>
    <w:multiLevelType w:val="hybridMultilevel"/>
    <w:tmpl w:val="0B28812A"/>
    <w:lvl w:ilvl="0" w:tplc="B290B30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333AD"/>
    <w:multiLevelType w:val="multilevel"/>
    <w:tmpl w:val="60EE0E8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469E5C13"/>
    <w:multiLevelType w:val="hybridMultilevel"/>
    <w:tmpl w:val="0B28812A"/>
    <w:lvl w:ilvl="0" w:tplc="B290B30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25D7E"/>
    <w:multiLevelType w:val="multilevel"/>
    <w:tmpl w:val="F9F0191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48FD5D60"/>
    <w:multiLevelType w:val="hybridMultilevel"/>
    <w:tmpl w:val="0B28812A"/>
    <w:lvl w:ilvl="0" w:tplc="B290B30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46C68"/>
    <w:multiLevelType w:val="multilevel"/>
    <w:tmpl w:val="60C2727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5F2C5906"/>
    <w:multiLevelType w:val="multilevel"/>
    <w:tmpl w:val="2DF43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1BC2F4A"/>
    <w:multiLevelType w:val="hybridMultilevel"/>
    <w:tmpl w:val="0B28812A"/>
    <w:lvl w:ilvl="0" w:tplc="B290B30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D02F8"/>
    <w:multiLevelType w:val="hybridMultilevel"/>
    <w:tmpl w:val="5A5280F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D3F33"/>
    <w:multiLevelType w:val="hybridMultilevel"/>
    <w:tmpl w:val="0B28812A"/>
    <w:lvl w:ilvl="0" w:tplc="B290B30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F4B28"/>
    <w:multiLevelType w:val="hybridMultilevel"/>
    <w:tmpl w:val="277C38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C6D99"/>
    <w:multiLevelType w:val="hybridMultilevel"/>
    <w:tmpl w:val="0B28812A"/>
    <w:lvl w:ilvl="0" w:tplc="B290B30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721FD"/>
    <w:multiLevelType w:val="hybridMultilevel"/>
    <w:tmpl w:val="409E4856"/>
    <w:lvl w:ilvl="0" w:tplc="0C0A000F">
      <w:start w:val="1"/>
      <w:numFmt w:val="decimal"/>
      <w:lvlText w:val="%1."/>
      <w:lvlJc w:val="left"/>
      <w:pPr>
        <w:ind w:left="776" w:hanging="360"/>
      </w:pPr>
    </w:lvl>
    <w:lvl w:ilvl="1" w:tplc="0C0A0019" w:tentative="1">
      <w:start w:val="1"/>
      <w:numFmt w:val="lowerLetter"/>
      <w:lvlText w:val="%2."/>
      <w:lvlJc w:val="left"/>
      <w:pPr>
        <w:ind w:left="1496" w:hanging="360"/>
      </w:pPr>
    </w:lvl>
    <w:lvl w:ilvl="2" w:tplc="0C0A001B" w:tentative="1">
      <w:start w:val="1"/>
      <w:numFmt w:val="lowerRoman"/>
      <w:lvlText w:val="%3."/>
      <w:lvlJc w:val="right"/>
      <w:pPr>
        <w:ind w:left="2216" w:hanging="180"/>
      </w:pPr>
    </w:lvl>
    <w:lvl w:ilvl="3" w:tplc="0C0A000F" w:tentative="1">
      <w:start w:val="1"/>
      <w:numFmt w:val="decimal"/>
      <w:lvlText w:val="%4."/>
      <w:lvlJc w:val="left"/>
      <w:pPr>
        <w:ind w:left="2936" w:hanging="360"/>
      </w:pPr>
    </w:lvl>
    <w:lvl w:ilvl="4" w:tplc="0C0A0019" w:tentative="1">
      <w:start w:val="1"/>
      <w:numFmt w:val="lowerLetter"/>
      <w:lvlText w:val="%5."/>
      <w:lvlJc w:val="left"/>
      <w:pPr>
        <w:ind w:left="3656" w:hanging="360"/>
      </w:pPr>
    </w:lvl>
    <w:lvl w:ilvl="5" w:tplc="0C0A001B" w:tentative="1">
      <w:start w:val="1"/>
      <w:numFmt w:val="lowerRoman"/>
      <w:lvlText w:val="%6."/>
      <w:lvlJc w:val="right"/>
      <w:pPr>
        <w:ind w:left="4376" w:hanging="180"/>
      </w:pPr>
    </w:lvl>
    <w:lvl w:ilvl="6" w:tplc="0C0A000F" w:tentative="1">
      <w:start w:val="1"/>
      <w:numFmt w:val="decimal"/>
      <w:lvlText w:val="%7."/>
      <w:lvlJc w:val="left"/>
      <w:pPr>
        <w:ind w:left="5096" w:hanging="360"/>
      </w:pPr>
    </w:lvl>
    <w:lvl w:ilvl="7" w:tplc="0C0A0019" w:tentative="1">
      <w:start w:val="1"/>
      <w:numFmt w:val="lowerLetter"/>
      <w:lvlText w:val="%8."/>
      <w:lvlJc w:val="left"/>
      <w:pPr>
        <w:ind w:left="5816" w:hanging="360"/>
      </w:pPr>
    </w:lvl>
    <w:lvl w:ilvl="8" w:tplc="0C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6" w15:restartNumberingAfterBreak="0">
    <w:nsid w:val="7FF76884"/>
    <w:multiLevelType w:val="hybridMultilevel"/>
    <w:tmpl w:val="AC7492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933594">
    <w:abstractNumId w:val="15"/>
  </w:num>
  <w:num w:numId="2" w16cid:durableId="1355574533">
    <w:abstractNumId w:val="11"/>
  </w:num>
  <w:num w:numId="3" w16cid:durableId="449276293">
    <w:abstractNumId w:val="21"/>
  </w:num>
  <w:num w:numId="4" w16cid:durableId="579556760">
    <w:abstractNumId w:val="26"/>
  </w:num>
  <w:num w:numId="5" w16cid:durableId="1419600210">
    <w:abstractNumId w:val="24"/>
  </w:num>
  <w:num w:numId="6" w16cid:durableId="651906967">
    <w:abstractNumId w:val="7"/>
  </w:num>
  <w:num w:numId="7" w16cid:durableId="725641514">
    <w:abstractNumId w:val="2"/>
  </w:num>
  <w:num w:numId="8" w16cid:durableId="1031953489">
    <w:abstractNumId w:val="25"/>
  </w:num>
  <w:num w:numId="9" w16cid:durableId="2086147210">
    <w:abstractNumId w:val="5"/>
  </w:num>
  <w:num w:numId="10" w16cid:durableId="330254183">
    <w:abstractNumId w:val="22"/>
  </w:num>
  <w:num w:numId="11" w16cid:durableId="1815680199">
    <w:abstractNumId w:val="0"/>
  </w:num>
  <w:num w:numId="12" w16cid:durableId="182475893">
    <w:abstractNumId w:val="10"/>
  </w:num>
  <w:num w:numId="13" w16cid:durableId="1764643085">
    <w:abstractNumId w:val="9"/>
  </w:num>
  <w:num w:numId="14" w16cid:durableId="1562444555">
    <w:abstractNumId w:val="18"/>
  </w:num>
  <w:num w:numId="15" w16cid:durableId="124278025">
    <w:abstractNumId w:val="4"/>
  </w:num>
  <w:num w:numId="16" w16cid:durableId="1018970266">
    <w:abstractNumId w:val="14"/>
  </w:num>
  <w:num w:numId="17" w16cid:durableId="563640564">
    <w:abstractNumId w:val="16"/>
  </w:num>
  <w:num w:numId="18" w16cid:durableId="2132704041">
    <w:abstractNumId w:val="6"/>
  </w:num>
  <w:num w:numId="19" w16cid:durableId="1972663351">
    <w:abstractNumId w:val="12"/>
  </w:num>
  <w:num w:numId="20" w16cid:durableId="1734114889">
    <w:abstractNumId w:val="19"/>
  </w:num>
  <w:num w:numId="21" w16cid:durableId="721487052">
    <w:abstractNumId w:val="17"/>
  </w:num>
  <w:num w:numId="22" w16cid:durableId="47149835">
    <w:abstractNumId w:val="1"/>
  </w:num>
  <w:num w:numId="23" w16cid:durableId="1709186188">
    <w:abstractNumId w:val="3"/>
  </w:num>
  <w:num w:numId="24" w16cid:durableId="1196195055">
    <w:abstractNumId w:val="13"/>
  </w:num>
  <w:num w:numId="25" w16cid:durableId="402266015">
    <w:abstractNumId w:val="20"/>
  </w:num>
  <w:num w:numId="26" w16cid:durableId="1952348654">
    <w:abstractNumId w:val="23"/>
  </w:num>
  <w:num w:numId="27" w16cid:durableId="6899172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78"/>
    <w:rsid w:val="000348C5"/>
    <w:rsid w:val="00044D6E"/>
    <w:rsid w:val="00045CE8"/>
    <w:rsid w:val="000C1250"/>
    <w:rsid w:val="00154572"/>
    <w:rsid w:val="001A0819"/>
    <w:rsid w:val="001B2FA3"/>
    <w:rsid w:val="001B730D"/>
    <w:rsid w:val="001D18D5"/>
    <w:rsid w:val="001D1FF0"/>
    <w:rsid w:val="001E2D3D"/>
    <w:rsid w:val="00223DDE"/>
    <w:rsid w:val="00253191"/>
    <w:rsid w:val="00266FEB"/>
    <w:rsid w:val="00285523"/>
    <w:rsid w:val="002918E6"/>
    <w:rsid w:val="002A2999"/>
    <w:rsid w:val="002B48C6"/>
    <w:rsid w:val="002B5E9C"/>
    <w:rsid w:val="002D774F"/>
    <w:rsid w:val="00330566"/>
    <w:rsid w:val="003702FA"/>
    <w:rsid w:val="00371757"/>
    <w:rsid w:val="00390545"/>
    <w:rsid w:val="003A1B38"/>
    <w:rsid w:val="003F4E8D"/>
    <w:rsid w:val="0045670C"/>
    <w:rsid w:val="00484F73"/>
    <w:rsid w:val="004F2FB4"/>
    <w:rsid w:val="00542978"/>
    <w:rsid w:val="00543E2F"/>
    <w:rsid w:val="00571CE0"/>
    <w:rsid w:val="005913C5"/>
    <w:rsid w:val="005B5064"/>
    <w:rsid w:val="005D01F7"/>
    <w:rsid w:val="006104D3"/>
    <w:rsid w:val="006221F8"/>
    <w:rsid w:val="00623D19"/>
    <w:rsid w:val="00656F2C"/>
    <w:rsid w:val="00665DAD"/>
    <w:rsid w:val="00687E9B"/>
    <w:rsid w:val="006A2136"/>
    <w:rsid w:val="006B7B7E"/>
    <w:rsid w:val="006D038A"/>
    <w:rsid w:val="006D60E3"/>
    <w:rsid w:val="00771650"/>
    <w:rsid w:val="00776E34"/>
    <w:rsid w:val="007C57B7"/>
    <w:rsid w:val="007F2854"/>
    <w:rsid w:val="00830437"/>
    <w:rsid w:val="00847995"/>
    <w:rsid w:val="008A4C17"/>
    <w:rsid w:val="008D340C"/>
    <w:rsid w:val="008F49E4"/>
    <w:rsid w:val="008F71FC"/>
    <w:rsid w:val="00936765"/>
    <w:rsid w:val="0094427F"/>
    <w:rsid w:val="009A0801"/>
    <w:rsid w:val="009A710B"/>
    <w:rsid w:val="009C5785"/>
    <w:rsid w:val="00A353E0"/>
    <w:rsid w:val="00A56ACE"/>
    <w:rsid w:val="00A71E6A"/>
    <w:rsid w:val="00A87E16"/>
    <w:rsid w:val="00A9751F"/>
    <w:rsid w:val="00AB1380"/>
    <w:rsid w:val="00AB77D7"/>
    <w:rsid w:val="00B26A35"/>
    <w:rsid w:val="00B30CD1"/>
    <w:rsid w:val="00B74935"/>
    <w:rsid w:val="00B86C2F"/>
    <w:rsid w:val="00B8723B"/>
    <w:rsid w:val="00BA6D3A"/>
    <w:rsid w:val="00BA6EE5"/>
    <w:rsid w:val="00BB3000"/>
    <w:rsid w:val="00BB3764"/>
    <w:rsid w:val="00BC1E2A"/>
    <w:rsid w:val="00BE1883"/>
    <w:rsid w:val="00BF0437"/>
    <w:rsid w:val="00C05B5C"/>
    <w:rsid w:val="00CD4C50"/>
    <w:rsid w:val="00CE766D"/>
    <w:rsid w:val="00D1520B"/>
    <w:rsid w:val="00D409FB"/>
    <w:rsid w:val="00D56FE6"/>
    <w:rsid w:val="00D64B6E"/>
    <w:rsid w:val="00DA6276"/>
    <w:rsid w:val="00DE437C"/>
    <w:rsid w:val="00E940D0"/>
    <w:rsid w:val="00ED0F1E"/>
    <w:rsid w:val="00ED12BD"/>
    <w:rsid w:val="00EE3968"/>
    <w:rsid w:val="00EF0F20"/>
    <w:rsid w:val="00F13EAE"/>
    <w:rsid w:val="00F150F9"/>
    <w:rsid w:val="00F16413"/>
    <w:rsid w:val="00F26EFE"/>
    <w:rsid w:val="00F3029A"/>
    <w:rsid w:val="00F73434"/>
    <w:rsid w:val="00F80BB5"/>
    <w:rsid w:val="00FB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4BE0"/>
  <w15:chartTrackingRefBased/>
  <w15:docId w15:val="{76DEF9B4-6E74-0444-B41F-FFC47D92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97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B5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5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B5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B5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B5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B59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59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59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59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5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B5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B5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FB59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FB59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FB59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59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59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59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59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5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59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5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59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59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59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59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5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59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597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3676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gl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36765"/>
    <w:pPr>
      <w:tabs>
        <w:tab w:val="center" w:pos="4513"/>
        <w:tab w:val="right" w:pos="9026"/>
      </w:tabs>
      <w:spacing w:after="0" w:line="240" w:lineRule="auto"/>
    </w:pPr>
    <w:rPr>
      <w:lang w:val="gl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6765"/>
    <w:rPr>
      <w:kern w:val="0"/>
      <w:sz w:val="22"/>
      <w:szCs w:val="22"/>
      <w:lang w:val="gl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36765"/>
    <w:rPr>
      <w:color w:val="467886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936765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b/>
      <w:bCs/>
      <w:color w:val="156082" w:themeColor="accent1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6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765"/>
    <w:rPr>
      <w:rFonts w:ascii="Tahoma" w:hAnsi="Tahoma" w:cs="Tahoma"/>
      <w:kern w:val="0"/>
      <w:sz w:val="16"/>
      <w:szCs w:val="16"/>
      <w:lang w:val="es-ES"/>
      <w14:ligatures w14:val="none"/>
    </w:rPr>
  </w:style>
  <w:style w:type="paragraph" w:customStyle="1" w:styleId="E-2">
    <w:name w:val="E-2"/>
    <w:basedOn w:val="Ttulo3"/>
    <w:uiPriority w:val="1"/>
    <w:qFormat/>
    <w:rsid w:val="00936765"/>
    <w:pPr>
      <w:keepNext w:val="0"/>
      <w:keepLines w:val="0"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b/>
      <w:bCs/>
      <w:color w:val="000000" w:themeColor="text1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93676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36765"/>
    <w:rPr>
      <w:kern w:val="0"/>
      <w:sz w:val="20"/>
      <w:szCs w:val="20"/>
      <w:lang w:val="es-ES"/>
      <w14:ligatures w14:val="none"/>
    </w:rPr>
  </w:style>
  <w:style w:type="character" w:styleId="Refdenotaalpie">
    <w:name w:val="footnote reference"/>
    <w:basedOn w:val="Fuentedeprrafopredeter"/>
    <w:uiPriority w:val="99"/>
    <w:unhideWhenUsed/>
    <w:rsid w:val="00936765"/>
    <w:rPr>
      <w:vertAlign w:val="superscript"/>
    </w:rPr>
  </w:style>
  <w:style w:type="paragraph" w:customStyle="1" w:styleId="3vff3xh4yd">
    <w:name w:val="_3vff3xh4yd"/>
    <w:basedOn w:val="Normal"/>
    <w:rsid w:val="0093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936765"/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3676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36765"/>
    <w:rPr>
      <w:kern w:val="0"/>
      <w:sz w:val="20"/>
      <w:szCs w:val="20"/>
      <w:lang w:val="es-ES"/>
      <w14:ligatures w14:val="none"/>
    </w:rPr>
  </w:style>
  <w:style w:type="character" w:styleId="Refdenotaalfinal">
    <w:name w:val="endnote reference"/>
    <w:basedOn w:val="Fuentedeprrafopredeter"/>
    <w:uiPriority w:val="99"/>
    <w:semiHidden/>
    <w:unhideWhenUsed/>
    <w:rsid w:val="0093676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36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765"/>
    <w:rPr>
      <w:kern w:val="0"/>
      <w:sz w:val="22"/>
      <w:szCs w:val="22"/>
      <w:lang w:val="es-ES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36765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3676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367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36765"/>
    <w:pPr>
      <w:spacing w:line="240" w:lineRule="auto"/>
    </w:pPr>
    <w:rPr>
      <w:rFonts w:eastAsiaTheme="minorEastAsia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6765"/>
    <w:rPr>
      <w:rFonts w:eastAsiaTheme="minorEastAsia"/>
      <w:kern w:val="0"/>
      <w:sz w:val="20"/>
      <w:szCs w:val="20"/>
      <w:lang w:val="es-ES" w:eastAsia="es-ES"/>
      <w14:ligatures w14:val="none"/>
    </w:rPr>
  </w:style>
  <w:style w:type="paragraph" w:customStyle="1" w:styleId="bodytext">
    <w:name w:val="bodytext"/>
    <w:basedOn w:val="Normal"/>
    <w:rsid w:val="0093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93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936765"/>
  </w:style>
  <w:style w:type="character" w:styleId="Textoennegrita">
    <w:name w:val="Strong"/>
    <w:basedOn w:val="Fuentedeprrafopredeter"/>
    <w:uiPriority w:val="22"/>
    <w:qFormat/>
    <w:rsid w:val="00936765"/>
    <w:rPr>
      <w:b/>
      <w:bCs/>
    </w:rPr>
  </w:style>
  <w:style w:type="paragraph" w:styleId="Bibliografa">
    <w:name w:val="Bibliography"/>
    <w:basedOn w:val="Normal"/>
    <w:next w:val="Normal"/>
    <w:uiPriority w:val="37"/>
    <w:unhideWhenUsed/>
    <w:rsid w:val="00936765"/>
    <w:rPr>
      <w:rFonts w:eastAsiaTheme="minorEastAsia"/>
      <w:lang w:eastAsia="es-ES"/>
    </w:rPr>
  </w:style>
  <w:style w:type="character" w:styleId="nfasis">
    <w:name w:val="Emphasis"/>
    <w:basedOn w:val="Fuentedeprrafopredeter"/>
    <w:uiPriority w:val="20"/>
    <w:qFormat/>
    <w:rsid w:val="00936765"/>
    <w:rPr>
      <w:i/>
      <w:iCs/>
    </w:rPr>
  </w:style>
  <w:style w:type="paragraph" w:customStyle="1" w:styleId="E-1">
    <w:name w:val="E-1"/>
    <w:basedOn w:val="Ttulo2"/>
    <w:uiPriority w:val="1"/>
    <w:qFormat/>
    <w:rsid w:val="00936765"/>
    <w:pPr>
      <w:spacing w:before="200" w:after="0"/>
      <w:jc w:val="both"/>
    </w:pPr>
    <w:rPr>
      <w:rFonts w:ascii="Times New Roman" w:hAnsi="Times New Roman" w:cs="Times New Roman"/>
      <w:b/>
      <w:bCs/>
      <w:smallCaps/>
      <w:color w:val="auto"/>
      <w:sz w:val="24"/>
      <w:szCs w:val="24"/>
      <w:lang w:val="gl-ES" w:eastAsia="es-ES"/>
    </w:rPr>
  </w:style>
  <w:style w:type="paragraph" w:customStyle="1" w:styleId="E-5">
    <w:name w:val="E-5"/>
    <w:basedOn w:val="Ttulo6"/>
    <w:uiPriority w:val="1"/>
    <w:qFormat/>
    <w:rsid w:val="00936765"/>
    <w:pPr>
      <w:spacing w:before="200"/>
      <w:ind w:left="425"/>
      <w:jc w:val="both"/>
    </w:pPr>
    <w:rPr>
      <w:rFonts w:ascii="Times New Roman" w:hAnsi="Times New Roman"/>
      <w:b/>
      <w:color w:val="auto"/>
      <w:lang w:val="gl-ES" w:eastAsia="es-ES"/>
    </w:rPr>
  </w:style>
  <w:style w:type="paragraph" w:customStyle="1" w:styleId="paragraph">
    <w:name w:val="paragraph"/>
    <w:basedOn w:val="Normal"/>
    <w:rsid w:val="0093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character" w:customStyle="1" w:styleId="normaltextrun">
    <w:name w:val="normaltextrun"/>
    <w:basedOn w:val="Fuentedeprrafopredeter"/>
    <w:rsid w:val="00936765"/>
  </w:style>
  <w:style w:type="character" w:customStyle="1" w:styleId="eop">
    <w:name w:val="eop"/>
    <w:basedOn w:val="Fuentedeprrafopredeter"/>
    <w:rsid w:val="00936765"/>
  </w:style>
  <w:style w:type="character" w:customStyle="1" w:styleId="spellingerror">
    <w:name w:val="spellingerror"/>
    <w:basedOn w:val="Fuentedeprrafopredeter"/>
    <w:rsid w:val="00936765"/>
  </w:style>
  <w:style w:type="paragraph" w:styleId="HTMLconformatoprevio">
    <w:name w:val="HTML Preformatted"/>
    <w:basedOn w:val="Normal"/>
    <w:link w:val="HTMLconformatoprevioCar"/>
    <w:uiPriority w:val="99"/>
    <w:rsid w:val="009367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36765"/>
    <w:rPr>
      <w:rFonts w:ascii="Courier New" w:eastAsia="Times New Roman" w:hAnsi="Courier New" w:cs="Courier New"/>
      <w:kern w:val="0"/>
      <w:sz w:val="20"/>
      <w:szCs w:val="20"/>
      <w:lang w:val="es-ES" w:eastAsia="es-ES"/>
      <w14:ligatures w14:val="none"/>
    </w:rPr>
  </w:style>
  <w:style w:type="character" w:styleId="AcrnimoHTML">
    <w:name w:val="HTML Acronym"/>
    <w:basedOn w:val="Fuentedeprrafopredeter"/>
    <w:uiPriority w:val="99"/>
    <w:semiHidden/>
    <w:unhideWhenUsed/>
    <w:rsid w:val="00936765"/>
  </w:style>
  <w:style w:type="paragraph" w:customStyle="1" w:styleId="E-3">
    <w:name w:val="E-3"/>
    <w:basedOn w:val="Ttulo4"/>
    <w:uiPriority w:val="1"/>
    <w:qFormat/>
    <w:rsid w:val="00936765"/>
    <w:pPr>
      <w:spacing w:before="200" w:after="0"/>
      <w:ind w:left="425"/>
    </w:pPr>
    <w:rPr>
      <w:rFonts w:ascii="Times New Roman" w:hAnsi="Times New Roman" w:cs="Times New Roman"/>
      <w:b/>
      <w:bCs/>
      <w:color w:val="auto"/>
      <w:lang w:eastAsia="es-ES"/>
    </w:rPr>
  </w:style>
  <w:style w:type="paragraph" w:customStyle="1" w:styleId="selectionshareable">
    <w:name w:val="selectionshareable"/>
    <w:basedOn w:val="Normal"/>
    <w:rsid w:val="0093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paragraph" w:customStyle="1" w:styleId="TDC11">
    <w:name w:val="TDC 11"/>
    <w:basedOn w:val="Normal"/>
    <w:uiPriority w:val="1"/>
    <w:qFormat/>
    <w:rsid w:val="00936765"/>
    <w:pPr>
      <w:widowControl w:val="0"/>
      <w:autoSpaceDE w:val="0"/>
      <w:autoSpaceDN w:val="0"/>
      <w:spacing w:before="391" w:after="0" w:line="240" w:lineRule="auto"/>
      <w:ind w:left="342"/>
    </w:pPr>
    <w:rPr>
      <w:rFonts w:ascii="Calibri" w:eastAsia="Calibri" w:hAnsi="Calibri" w:cs="Calibri"/>
      <w:b/>
      <w:bCs/>
      <w:sz w:val="32"/>
      <w:szCs w:val="32"/>
      <w:lang w:val="en-US" w:eastAsia="es-ES"/>
    </w:rPr>
  </w:style>
  <w:style w:type="paragraph" w:customStyle="1" w:styleId="TDC21">
    <w:name w:val="TDC 21"/>
    <w:basedOn w:val="Normal"/>
    <w:uiPriority w:val="1"/>
    <w:qFormat/>
    <w:rsid w:val="00936765"/>
    <w:pPr>
      <w:widowControl w:val="0"/>
      <w:autoSpaceDE w:val="0"/>
      <w:autoSpaceDN w:val="0"/>
      <w:spacing w:before="119" w:after="0" w:line="240" w:lineRule="auto"/>
      <w:ind w:left="769" w:hanging="427"/>
    </w:pPr>
    <w:rPr>
      <w:rFonts w:ascii="Calibri" w:eastAsia="Calibri" w:hAnsi="Calibri" w:cs="Calibri"/>
      <w:b/>
      <w:bCs/>
      <w:sz w:val="24"/>
      <w:szCs w:val="24"/>
      <w:lang w:val="en-US" w:eastAsia="es-ES"/>
    </w:rPr>
  </w:style>
  <w:style w:type="paragraph" w:customStyle="1" w:styleId="TDC31">
    <w:name w:val="TDC 31"/>
    <w:basedOn w:val="Normal"/>
    <w:uiPriority w:val="1"/>
    <w:qFormat/>
    <w:rsid w:val="00936765"/>
    <w:pPr>
      <w:widowControl w:val="0"/>
      <w:autoSpaceDE w:val="0"/>
      <w:autoSpaceDN w:val="0"/>
      <w:spacing w:before="119" w:after="0" w:line="240" w:lineRule="auto"/>
      <w:ind w:left="342" w:hanging="631"/>
    </w:pPr>
    <w:rPr>
      <w:rFonts w:ascii="Calibri" w:eastAsia="Calibri" w:hAnsi="Calibri" w:cs="Calibri"/>
      <w:sz w:val="24"/>
      <w:szCs w:val="24"/>
      <w:lang w:val="en-US" w:eastAsia="es-ES"/>
    </w:rPr>
  </w:style>
  <w:style w:type="paragraph" w:customStyle="1" w:styleId="TDC41">
    <w:name w:val="TDC 41"/>
    <w:basedOn w:val="Normal"/>
    <w:uiPriority w:val="1"/>
    <w:qFormat/>
    <w:rsid w:val="00936765"/>
    <w:pPr>
      <w:widowControl w:val="0"/>
      <w:autoSpaceDE w:val="0"/>
      <w:autoSpaceDN w:val="0"/>
      <w:spacing w:after="0" w:line="240" w:lineRule="auto"/>
      <w:ind w:left="769"/>
    </w:pPr>
    <w:rPr>
      <w:rFonts w:ascii="Calibri" w:eastAsia="Calibri" w:hAnsi="Calibri" w:cs="Calibri"/>
      <w:b/>
      <w:bCs/>
      <w:sz w:val="24"/>
      <w:szCs w:val="24"/>
      <w:lang w:val="en-US" w:eastAsia="es-ES"/>
    </w:rPr>
  </w:style>
  <w:style w:type="paragraph" w:customStyle="1" w:styleId="TDC51">
    <w:name w:val="TDC 51"/>
    <w:basedOn w:val="Normal"/>
    <w:uiPriority w:val="1"/>
    <w:qFormat/>
    <w:rsid w:val="00936765"/>
    <w:pPr>
      <w:widowControl w:val="0"/>
      <w:autoSpaceDE w:val="0"/>
      <w:autoSpaceDN w:val="0"/>
      <w:spacing w:before="119" w:after="0" w:line="240" w:lineRule="auto"/>
      <w:ind w:left="1335" w:hanging="566"/>
    </w:pPr>
    <w:rPr>
      <w:rFonts w:ascii="Calibri" w:eastAsia="Calibri" w:hAnsi="Calibri" w:cs="Calibri"/>
      <w:sz w:val="24"/>
      <w:szCs w:val="24"/>
      <w:lang w:val="en-US" w:eastAsia="es-ES"/>
    </w:rPr>
  </w:style>
  <w:style w:type="paragraph" w:customStyle="1" w:styleId="TDC61">
    <w:name w:val="TDC 61"/>
    <w:basedOn w:val="Normal"/>
    <w:uiPriority w:val="1"/>
    <w:qFormat/>
    <w:rsid w:val="00936765"/>
    <w:pPr>
      <w:widowControl w:val="0"/>
      <w:autoSpaceDE w:val="0"/>
      <w:autoSpaceDN w:val="0"/>
      <w:spacing w:after="0" w:line="292" w:lineRule="exact"/>
      <w:ind w:left="1001"/>
      <w:jc w:val="center"/>
    </w:pPr>
    <w:rPr>
      <w:rFonts w:ascii="Calibri" w:eastAsia="Calibri" w:hAnsi="Calibri" w:cs="Calibri"/>
      <w:sz w:val="24"/>
      <w:szCs w:val="24"/>
      <w:lang w:val="en-US" w:eastAsia="es-ES"/>
    </w:rPr>
  </w:style>
  <w:style w:type="paragraph" w:customStyle="1" w:styleId="TDC71">
    <w:name w:val="TDC 71"/>
    <w:basedOn w:val="Normal"/>
    <w:uiPriority w:val="1"/>
    <w:qFormat/>
    <w:rsid w:val="00936765"/>
    <w:pPr>
      <w:widowControl w:val="0"/>
      <w:autoSpaceDE w:val="0"/>
      <w:autoSpaceDN w:val="0"/>
      <w:spacing w:after="0" w:line="292" w:lineRule="exact"/>
      <w:ind w:left="1335"/>
    </w:pPr>
    <w:rPr>
      <w:rFonts w:ascii="Calibri" w:eastAsia="Calibri" w:hAnsi="Calibri" w:cs="Calibri"/>
      <w:sz w:val="24"/>
      <w:szCs w:val="24"/>
      <w:lang w:val="en-US" w:eastAsia="es-ES"/>
    </w:rPr>
  </w:style>
  <w:style w:type="paragraph" w:customStyle="1" w:styleId="TDC81">
    <w:name w:val="TDC 81"/>
    <w:basedOn w:val="Normal"/>
    <w:uiPriority w:val="1"/>
    <w:qFormat/>
    <w:rsid w:val="00936765"/>
    <w:pPr>
      <w:widowControl w:val="0"/>
      <w:autoSpaceDE w:val="0"/>
      <w:autoSpaceDN w:val="0"/>
      <w:spacing w:before="119" w:after="0" w:line="240" w:lineRule="auto"/>
      <w:ind w:left="2044" w:hanging="594"/>
    </w:pPr>
    <w:rPr>
      <w:rFonts w:ascii="Calibri" w:eastAsia="Calibri" w:hAnsi="Calibri" w:cs="Calibri"/>
      <w:sz w:val="24"/>
      <w:szCs w:val="24"/>
      <w:lang w:val="en-US" w:eastAsia="es-ES"/>
    </w:rPr>
  </w:style>
  <w:style w:type="paragraph" w:customStyle="1" w:styleId="TDC91">
    <w:name w:val="TDC 91"/>
    <w:basedOn w:val="Normal"/>
    <w:uiPriority w:val="1"/>
    <w:qFormat/>
    <w:rsid w:val="00936765"/>
    <w:pPr>
      <w:widowControl w:val="0"/>
      <w:autoSpaceDE w:val="0"/>
      <w:autoSpaceDN w:val="0"/>
      <w:spacing w:after="0" w:line="292" w:lineRule="exact"/>
      <w:ind w:left="2044"/>
    </w:pPr>
    <w:rPr>
      <w:rFonts w:ascii="Calibri" w:eastAsia="Calibri" w:hAnsi="Calibri" w:cs="Calibri"/>
      <w:sz w:val="24"/>
      <w:szCs w:val="24"/>
      <w:lang w:val="en-U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9367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6765"/>
    <w:rPr>
      <w:rFonts w:ascii="Calibri" w:eastAsia="Calibri" w:hAnsi="Calibri" w:cs="Calibri"/>
      <w:kern w:val="0"/>
      <w:sz w:val="22"/>
      <w:szCs w:val="22"/>
      <w:lang w:val="en-US" w:eastAsia="es-ES"/>
      <w14:ligatures w14:val="none"/>
    </w:rPr>
  </w:style>
  <w:style w:type="paragraph" w:customStyle="1" w:styleId="Ttulo11">
    <w:name w:val="Título 11"/>
    <w:basedOn w:val="Normal"/>
    <w:uiPriority w:val="1"/>
    <w:qFormat/>
    <w:rsid w:val="00936765"/>
    <w:pPr>
      <w:widowControl w:val="0"/>
      <w:autoSpaceDE w:val="0"/>
      <w:autoSpaceDN w:val="0"/>
      <w:spacing w:after="0" w:line="1731" w:lineRule="exact"/>
      <w:ind w:left="1837"/>
      <w:outlineLvl w:val="1"/>
    </w:pPr>
    <w:rPr>
      <w:rFonts w:ascii="Calibri" w:eastAsia="Calibri" w:hAnsi="Calibri" w:cs="Calibri"/>
      <w:b/>
      <w:bCs/>
      <w:sz w:val="160"/>
      <w:szCs w:val="160"/>
      <w:lang w:val="en-US" w:eastAsia="es-ES"/>
    </w:rPr>
  </w:style>
  <w:style w:type="paragraph" w:customStyle="1" w:styleId="Ttulo21">
    <w:name w:val="Título 21"/>
    <w:basedOn w:val="Normal"/>
    <w:uiPriority w:val="1"/>
    <w:qFormat/>
    <w:rsid w:val="00936765"/>
    <w:pPr>
      <w:widowControl w:val="0"/>
      <w:autoSpaceDE w:val="0"/>
      <w:autoSpaceDN w:val="0"/>
      <w:spacing w:before="22" w:after="0" w:line="240" w:lineRule="auto"/>
      <w:ind w:left="752" w:right="750" w:hanging="2"/>
      <w:jc w:val="center"/>
      <w:outlineLvl w:val="2"/>
    </w:pPr>
    <w:rPr>
      <w:rFonts w:ascii="Calibri" w:eastAsia="Calibri" w:hAnsi="Calibri" w:cs="Calibri"/>
      <w:b/>
      <w:bCs/>
      <w:sz w:val="40"/>
      <w:szCs w:val="40"/>
      <w:lang w:val="en-US" w:eastAsia="es-ES"/>
    </w:rPr>
  </w:style>
  <w:style w:type="paragraph" w:customStyle="1" w:styleId="Ttulo31">
    <w:name w:val="Título 31"/>
    <w:basedOn w:val="Normal"/>
    <w:uiPriority w:val="1"/>
    <w:qFormat/>
    <w:rsid w:val="00936765"/>
    <w:pPr>
      <w:widowControl w:val="0"/>
      <w:autoSpaceDE w:val="0"/>
      <w:autoSpaceDN w:val="0"/>
      <w:spacing w:before="35" w:after="0" w:line="240" w:lineRule="auto"/>
      <w:ind w:left="882" w:hanging="432"/>
      <w:outlineLvl w:val="3"/>
    </w:pPr>
    <w:rPr>
      <w:rFonts w:ascii="Calibri" w:eastAsia="Calibri" w:hAnsi="Calibri" w:cs="Calibri"/>
      <w:b/>
      <w:bCs/>
      <w:sz w:val="32"/>
      <w:szCs w:val="32"/>
      <w:lang w:val="en-US" w:eastAsia="es-ES"/>
    </w:rPr>
  </w:style>
  <w:style w:type="paragraph" w:customStyle="1" w:styleId="Ttulo41">
    <w:name w:val="Título 41"/>
    <w:basedOn w:val="Normal"/>
    <w:uiPriority w:val="1"/>
    <w:qFormat/>
    <w:rsid w:val="00936765"/>
    <w:pPr>
      <w:widowControl w:val="0"/>
      <w:autoSpaceDE w:val="0"/>
      <w:autoSpaceDN w:val="0"/>
      <w:spacing w:after="0" w:line="240" w:lineRule="auto"/>
      <w:ind w:left="920" w:hanging="578"/>
      <w:outlineLvl w:val="4"/>
    </w:pPr>
    <w:rPr>
      <w:rFonts w:ascii="Calibri" w:eastAsia="Calibri" w:hAnsi="Calibri" w:cs="Calibri"/>
      <w:b/>
      <w:bCs/>
      <w:sz w:val="24"/>
      <w:szCs w:val="24"/>
      <w:lang w:val="en-US" w:eastAsia="es-ES"/>
    </w:rPr>
  </w:style>
  <w:style w:type="paragraph" w:customStyle="1" w:styleId="Ttulo51">
    <w:name w:val="Título 51"/>
    <w:basedOn w:val="Normal"/>
    <w:uiPriority w:val="1"/>
    <w:qFormat/>
    <w:rsid w:val="00936765"/>
    <w:pPr>
      <w:widowControl w:val="0"/>
      <w:autoSpaceDE w:val="0"/>
      <w:autoSpaceDN w:val="0"/>
      <w:spacing w:after="0" w:line="240" w:lineRule="auto"/>
      <w:ind w:left="1430"/>
      <w:outlineLvl w:val="5"/>
    </w:pPr>
    <w:rPr>
      <w:rFonts w:ascii="Calibri" w:eastAsia="Calibri" w:hAnsi="Calibri" w:cs="Calibri"/>
      <w:b/>
      <w:bCs/>
      <w:lang w:val="en-US" w:eastAsia="es-ES"/>
    </w:rPr>
  </w:style>
  <w:style w:type="paragraph" w:customStyle="1" w:styleId="Ttulo61">
    <w:name w:val="Título 61"/>
    <w:basedOn w:val="Normal"/>
    <w:uiPriority w:val="1"/>
    <w:qFormat/>
    <w:rsid w:val="00936765"/>
    <w:pPr>
      <w:widowControl w:val="0"/>
      <w:autoSpaceDE w:val="0"/>
      <w:autoSpaceDN w:val="0"/>
      <w:spacing w:after="0" w:line="240" w:lineRule="auto"/>
      <w:ind w:left="1583" w:hanging="861"/>
      <w:outlineLvl w:val="6"/>
    </w:pPr>
    <w:rPr>
      <w:rFonts w:ascii="Calibri" w:eastAsia="Calibri" w:hAnsi="Calibri" w:cs="Calibri"/>
      <w:b/>
      <w:bCs/>
      <w:i/>
      <w:lang w:val="en-US" w:eastAsia="es-ES"/>
    </w:rPr>
  </w:style>
  <w:style w:type="paragraph" w:customStyle="1" w:styleId="TableParagraph">
    <w:name w:val="Table Paragraph"/>
    <w:basedOn w:val="Normal"/>
    <w:uiPriority w:val="1"/>
    <w:qFormat/>
    <w:rsid w:val="009367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s-ES"/>
    </w:rPr>
  </w:style>
  <w:style w:type="paragraph" w:customStyle="1" w:styleId="Standard">
    <w:name w:val="Standard"/>
    <w:rsid w:val="00936765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val="gl-ES" w:eastAsia="zh-CN" w:bidi="hi-IN"/>
      <w14:ligatures w14:val="none"/>
    </w:rPr>
  </w:style>
  <w:style w:type="character" w:customStyle="1" w:styleId="mw-headline">
    <w:name w:val="mw-headline"/>
    <w:basedOn w:val="Fuentedeprrafopredeter"/>
    <w:rsid w:val="00936765"/>
  </w:style>
  <w:style w:type="paragraph" w:customStyle="1" w:styleId="CM50">
    <w:name w:val="CM50"/>
    <w:basedOn w:val="Normal"/>
    <w:next w:val="Normal"/>
    <w:uiPriority w:val="99"/>
    <w:rsid w:val="0093676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gl-ES" w:eastAsia="es-ES"/>
    </w:rPr>
  </w:style>
  <w:style w:type="paragraph" w:customStyle="1" w:styleId="CM54">
    <w:name w:val="CM54"/>
    <w:basedOn w:val="Normal"/>
    <w:next w:val="Normal"/>
    <w:uiPriority w:val="99"/>
    <w:rsid w:val="0093676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gl-ES" w:eastAsia="es-ES"/>
    </w:rPr>
  </w:style>
  <w:style w:type="character" w:customStyle="1" w:styleId="EnlacedeInternet">
    <w:name w:val="Enlace de Internet"/>
    <w:basedOn w:val="Fuentedeprrafopredeter"/>
    <w:rsid w:val="00936765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936765"/>
    <w:pPr>
      <w:spacing w:after="0"/>
      <w:ind w:left="220"/>
    </w:pPr>
    <w:rPr>
      <w:rFonts w:eastAsiaTheme="minorEastAsia"/>
      <w:smallCaps/>
      <w:sz w:val="20"/>
      <w:szCs w:val="2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936765"/>
    <w:pPr>
      <w:spacing w:after="0"/>
      <w:ind w:left="440"/>
    </w:pPr>
    <w:rPr>
      <w:rFonts w:eastAsiaTheme="minorEastAsia"/>
      <w:i/>
      <w:iCs/>
      <w:sz w:val="2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936765"/>
    <w:pPr>
      <w:spacing w:before="120" w:after="120"/>
    </w:pPr>
    <w:rPr>
      <w:rFonts w:ascii="Garamond" w:eastAsiaTheme="minorEastAsia" w:hAnsi="Garamond"/>
      <w:b/>
      <w:bCs/>
      <w:caps/>
      <w:szCs w:val="20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936765"/>
    <w:pPr>
      <w:spacing w:after="0"/>
      <w:ind w:left="660"/>
    </w:pPr>
    <w:rPr>
      <w:rFonts w:eastAsiaTheme="minorEastAsia"/>
      <w:sz w:val="18"/>
      <w:szCs w:val="18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936765"/>
    <w:pPr>
      <w:tabs>
        <w:tab w:val="right" w:leader="dot" w:pos="8494"/>
      </w:tabs>
      <w:spacing w:after="0"/>
    </w:pPr>
    <w:rPr>
      <w:rFonts w:ascii="Arial" w:eastAsiaTheme="minorEastAsia" w:hAnsi="Arial" w:cs="Arial"/>
      <w:noProof/>
      <w:color w:val="000000" w:themeColor="text1"/>
      <w:sz w:val="20"/>
      <w:szCs w:val="20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936765"/>
    <w:pPr>
      <w:spacing w:after="0"/>
      <w:ind w:left="1100"/>
    </w:pPr>
    <w:rPr>
      <w:rFonts w:eastAsiaTheme="minorEastAsia"/>
      <w:sz w:val="18"/>
      <w:szCs w:val="18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936765"/>
    <w:pPr>
      <w:spacing w:after="0"/>
      <w:ind w:left="1320"/>
    </w:pPr>
    <w:rPr>
      <w:rFonts w:eastAsiaTheme="minorEastAsia"/>
      <w:sz w:val="18"/>
      <w:szCs w:val="18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936765"/>
    <w:pPr>
      <w:spacing w:after="0"/>
      <w:ind w:left="1540"/>
    </w:pPr>
    <w:rPr>
      <w:rFonts w:eastAsiaTheme="minorEastAsia"/>
      <w:sz w:val="18"/>
      <w:szCs w:val="18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936765"/>
    <w:pPr>
      <w:spacing w:after="0"/>
      <w:ind w:left="1760"/>
    </w:pPr>
    <w:rPr>
      <w:rFonts w:eastAsiaTheme="minorEastAsia"/>
      <w:sz w:val="18"/>
      <w:szCs w:val="18"/>
      <w:lang w:eastAsia="es-ES"/>
    </w:rPr>
  </w:style>
  <w:style w:type="paragraph" w:styleId="Sinespaciado">
    <w:name w:val="No Spacing"/>
    <w:link w:val="SinespaciadoCar"/>
    <w:uiPriority w:val="1"/>
    <w:qFormat/>
    <w:rsid w:val="00936765"/>
    <w:pPr>
      <w:jc w:val="center"/>
    </w:pPr>
    <w:rPr>
      <w:rFonts w:ascii="Trebuchet MS" w:eastAsiaTheme="minorEastAsia" w:hAnsi="Trebuchet MS"/>
      <w:kern w:val="0"/>
      <w:sz w:val="18"/>
      <w:szCs w:val="22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36765"/>
    <w:rPr>
      <w:rFonts w:ascii="Trebuchet MS" w:eastAsiaTheme="minorEastAsia" w:hAnsi="Trebuchet MS"/>
      <w:kern w:val="0"/>
      <w:sz w:val="18"/>
      <w:szCs w:val="22"/>
      <w:lang w:val="es-ES" w:eastAsia="es-ES"/>
      <w14:ligatures w14:val="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36765"/>
    <w:rPr>
      <w:rFonts w:ascii="Calibri" w:eastAsia="Calibri" w:hAnsi="Calibri" w:cs="Times New Roman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36765"/>
    <w:pPr>
      <w:spacing w:after="120" w:line="480" w:lineRule="auto"/>
      <w:ind w:left="283"/>
    </w:pPr>
    <w:rPr>
      <w:rFonts w:ascii="Calibri" w:eastAsia="Calibri" w:hAnsi="Calibri" w:cs="Times New Roman"/>
      <w:kern w:val="2"/>
      <w:sz w:val="24"/>
      <w:szCs w:val="24"/>
      <w14:ligatures w14:val="standardContextual"/>
    </w:rPr>
  </w:style>
  <w:style w:type="character" w:customStyle="1" w:styleId="BodyTextIndent2Char1">
    <w:name w:val="Body Text Indent 2 Char1"/>
    <w:basedOn w:val="Fuentedeprrafopredeter"/>
    <w:uiPriority w:val="99"/>
    <w:semiHidden/>
    <w:rsid w:val="00936765"/>
    <w:rPr>
      <w:kern w:val="0"/>
      <w:sz w:val="22"/>
      <w:szCs w:val="22"/>
      <w:lang w:val="es-ES"/>
      <w14:ligatures w14:val="none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936765"/>
  </w:style>
  <w:style w:type="character" w:styleId="nfasissutil">
    <w:name w:val="Subtle Emphasis"/>
    <w:basedOn w:val="Fuentedeprrafopredeter"/>
    <w:uiPriority w:val="19"/>
    <w:qFormat/>
    <w:rsid w:val="00936765"/>
    <w:rPr>
      <w:rFonts w:ascii="Trebuchet MS" w:hAnsi="Trebuchet MS"/>
      <w:iCs/>
      <w:color w:val="auto"/>
      <w:sz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936765"/>
    <w:pPr>
      <w:widowControl w:val="0"/>
      <w:autoSpaceDE w:val="0"/>
      <w:autoSpaceDN w:val="0"/>
      <w:spacing w:before="480" w:after="0"/>
      <w:outlineLvl w:val="9"/>
    </w:pPr>
    <w:rPr>
      <w:b/>
      <w:bCs/>
      <w:sz w:val="28"/>
      <w:szCs w:val="28"/>
      <w:lang w:val="en-US" w:eastAsia="es-ES"/>
    </w:rPr>
  </w:style>
  <w:style w:type="character" w:customStyle="1" w:styleId="scx266875691">
    <w:name w:val="scx266875691"/>
    <w:basedOn w:val="Fuentedeprrafopredeter"/>
    <w:rsid w:val="00936765"/>
  </w:style>
  <w:style w:type="character" w:customStyle="1" w:styleId="Caracteresdenotaalpie">
    <w:name w:val="Caracteres de nota al pie"/>
    <w:rsid w:val="00936765"/>
  </w:style>
  <w:style w:type="paragraph" w:customStyle="1" w:styleId="Prrafodelista1">
    <w:name w:val="Párrafo de lista1"/>
    <w:basedOn w:val="Normal"/>
    <w:rsid w:val="00936765"/>
    <w:pPr>
      <w:suppressAutoHyphens/>
      <w:spacing w:before="120" w:after="120" w:line="360" w:lineRule="auto"/>
      <w:ind w:left="720"/>
      <w:contextualSpacing/>
      <w:jc w:val="both"/>
    </w:pPr>
    <w:rPr>
      <w:rFonts w:ascii="Arial Narrow" w:eastAsia="Times New Roman" w:hAnsi="Arial Narrow" w:cs="Times New Roman"/>
      <w:kern w:val="1"/>
      <w:lang w:val="en-US" w:eastAsia="es-ES"/>
    </w:rPr>
  </w:style>
  <w:style w:type="character" w:customStyle="1" w:styleId="tgc">
    <w:name w:val="_tgc"/>
    <w:uiPriority w:val="99"/>
    <w:rsid w:val="00936765"/>
  </w:style>
  <w:style w:type="paragraph" w:customStyle="1" w:styleId="Prrafodelista2">
    <w:name w:val="Párrafo de lista2"/>
    <w:basedOn w:val="Normal"/>
    <w:rsid w:val="00936765"/>
    <w:pPr>
      <w:suppressAutoHyphens/>
      <w:spacing w:before="120" w:after="120" w:line="360" w:lineRule="auto"/>
      <w:ind w:left="720"/>
      <w:contextualSpacing/>
      <w:jc w:val="both"/>
    </w:pPr>
    <w:rPr>
      <w:rFonts w:ascii="Arial Narrow" w:eastAsia="Times New Roman" w:hAnsi="Arial Narrow" w:cs="Times New Roman"/>
      <w:kern w:val="1"/>
      <w:lang w:val="en-US" w:eastAsia="es-ES"/>
    </w:rPr>
  </w:style>
  <w:style w:type="character" w:customStyle="1" w:styleId="A10">
    <w:name w:val="A10"/>
    <w:uiPriority w:val="99"/>
    <w:rsid w:val="00936765"/>
    <w:rPr>
      <w:rFonts w:cs="Frutiger LT Std 47 Light Cn"/>
      <w:color w:val="000000"/>
      <w:sz w:val="17"/>
      <w:szCs w:val="17"/>
    </w:rPr>
  </w:style>
  <w:style w:type="paragraph" w:customStyle="1" w:styleId="Bibliography1">
    <w:name w:val="Bibliography1"/>
    <w:basedOn w:val="Normal"/>
    <w:next w:val="Normal"/>
    <w:uiPriority w:val="99"/>
    <w:rsid w:val="00936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15">
    <w:name w:val="Pa15"/>
    <w:basedOn w:val="Normal"/>
    <w:next w:val="Normal"/>
    <w:uiPriority w:val="99"/>
    <w:rsid w:val="00936765"/>
    <w:pPr>
      <w:autoSpaceDE w:val="0"/>
      <w:autoSpaceDN w:val="0"/>
      <w:adjustRightInd w:val="0"/>
      <w:spacing w:after="0" w:line="281" w:lineRule="atLeast"/>
    </w:pPr>
    <w:rPr>
      <w:rFonts w:ascii="Myriad Pro Cond" w:eastAsiaTheme="minorEastAsia" w:hAnsi="Myriad Pro Cond"/>
      <w:sz w:val="24"/>
      <w:szCs w:val="24"/>
      <w:lang w:val="gl-ES" w:eastAsia="es-ES"/>
    </w:rPr>
  </w:style>
  <w:style w:type="paragraph" w:customStyle="1" w:styleId="Pa16">
    <w:name w:val="Pa16"/>
    <w:basedOn w:val="Normal"/>
    <w:next w:val="Normal"/>
    <w:uiPriority w:val="99"/>
    <w:rsid w:val="00936765"/>
    <w:pPr>
      <w:autoSpaceDE w:val="0"/>
      <w:autoSpaceDN w:val="0"/>
      <w:adjustRightInd w:val="0"/>
      <w:spacing w:after="0" w:line="221" w:lineRule="atLeast"/>
    </w:pPr>
    <w:rPr>
      <w:rFonts w:ascii="Myriad Pro Cond" w:eastAsiaTheme="minorEastAsia" w:hAnsi="Myriad Pro Cond"/>
      <w:sz w:val="24"/>
      <w:szCs w:val="24"/>
      <w:lang w:val="gl-ES" w:eastAsia="es-ES"/>
    </w:rPr>
  </w:style>
  <w:style w:type="paragraph" w:customStyle="1" w:styleId="Pa17">
    <w:name w:val="Pa17"/>
    <w:basedOn w:val="Normal"/>
    <w:next w:val="Normal"/>
    <w:uiPriority w:val="99"/>
    <w:rsid w:val="00936765"/>
    <w:pPr>
      <w:autoSpaceDE w:val="0"/>
      <w:autoSpaceDN w:val="0"/>
      <w:adjustRightInd w:val="0"/>
      <w:spacing w:after="0" w:line="221" w:lineRule="atLeast"/>
    </w:pPr>
    <w:rPr>
      <w:rFonts w:ascii="Myriad Pro Cond" w:eastAsiaTheme="minorEastAsia" w:hAnsi="Myriad Pro Cond"/>
      <w:sz w:val="24"/>
      <w:szCs w:val="24"/>
      <w:lang w:val="gl-ES" w:eastAsia="es-ES"/>
    </w:rPr>
  </w:style>
  <w:style w:type="character" w:customStyle="1" w:styleId="TextonotaalfinalCar1">
    <w:name w:val="Texto nota al final Car1"/>
    <w:basedOn w:val="Fuentedeprrafopredeter"/>
    <w:uiPriority w:val="99"/>
    <w:semiHidden/>
    <w:rsid w:val="00936765"/>
    <w:rPr>
      <w:sz w:val="20"/>
      <w:szCs w:val="20"/>
    </w:rPr>
  </w:style>
  <w:style w:type="paragraph" w:customStyle="1" w:styleId="western">
    <w:name w:val="western"/>
    <w:basedOn w:val="Normal"/>
    <w:rsid w:val="00936765"/>
    <w:pPr>
      <w:spacing w:before="100" w:beforeAutospacing="1" w:after="0" w:line="360" w:lineRule="auto"/>
      <w:jc w:val="both"/>
    </w:pPr>
    <w:rPr>
      <w:rFonts w:ascii="Arial Narrow" w:eastAsia="Times New Roman" w:hAnsi="Arial Narrow" w:cs="Times New Roman"/>
      <w:lang w:eastAsia="es-ES"/>
    </w:rPr>
  </w:style>
  <w:style w:type="character" w:customStyle="1" w:styleId="icondescriptiontext">
    <w:name w:val="icon_description_text"/>
    <w:basedOn w:val="Fuentedeprrafopredeter"/>
    <w:rsid w:val="00936765"/>
  </w:style>
  <w:style w:type="character" w:customStyle="1" w:styleId="Textoennegrita1">
    <w:name w:val="Texto en negrita1"/>
    <w:basedOn w:val="Fuentedeprrafopredeter"/>
    <w:rsid w:val="00936765"/>
  </w:style>
  <w:style w:type="character" w:customStyle="1" w:styleId="nlmstring-name">
    <w:name w:val="nlm_string-name"/>
    <w:basedOn w:val="Fuentedeprrafopredeter"/>
    <w:rsid w:val="00936765"/>
  </w:style>
  <w:style w:type="character" w:customStyle="1" w:styleId="nlmyear">
    <w:name w:val="nlm_year"/>
    <w:basedOn w:val="Fuentedeprrafopredeter"/>
    <w:rsid w:val="00936765"/>
  </w:style>
  <w:style w:type="character" w:customStyle="1" w:styleId="nlmarticle-title">
    <w:name w:val="nlm_article-title"/>
    <w:basedOn w:val="Fuentedeprrafopredeter"/>
    <w:rsid w:val="00936765"/>
  </w:style>
  <w:style w:type="character" w:customStyle="1" w:styleId="nlmpublisher-loc">
    <w:name w:val="nlm_publisher-loc"/>
    <w:basedOn w:val="Fuentedeprrafopredeter"/>
    <w:rsid w:val="00936765"/>
  </w:style>
  <w:style w:type="character" w:customStyle="1" w:styleId="nlmpublisher-name">
    <w:name w:val="nlm_publisher-name"/>
    <w:basedOn w:val="Fuentedeprrafopredeter"/>
    <w:rsid w:val="00936765"/>
  </w:style>
  <w:style w:type="character" w:customStyle="1" w:styleId="nlmfpage">
    <w:name w:val="nlm_fpage"/>
    <w:basedOn w:val="Fuentedeprrafopredeter"/>
    <w:rsid w:val="00936765"/>
  </w:style>
  <w:style w:type="character" w:customStyle="1" w:styleId="nlmlpage">
    <w:name w:val="nlm_lpage"/>
    <w:basedOn w:val="Fuentedeprrafopredeter"/>
    <w:rsid w:val="00936765"/>
  </w:style>
  <w:style w:type="paragraph" w:styleId="Listaconvietas">
    <w:name w:val="List Bullet"/>
    <w:basedOn w:val="Normal"/>
    <w:uiPriority w:val="99"/>
    <w:unhideWhenUsed/>
    <w:rsid w:val="00936765"/>
    <w:pPr>
      <w:widowControl w:val="0"/>
      <w:numPr>
        <w:numId w:val="11"/>
      </w:numPr>
      <w:autoSpaceDE w:val="0"/>
      <w:autoSpaceDN w:val="0"/>
      <w:spacing w:after="0" w:line="240" w:lineRule="auto"/>
      <w:contextualSpacing/>
    </w:pPr>
    <w:rPr>
      <w:rFonts w:ascii="Calibri" w:eastAsia="Calibri" w:hAnsi="Calibri" w:cs="Calibri"/>
      <w:lang w:val="en-US" w:eastAsia="es-ES"/>
    </w:rPr>
  </w:style>
  <w:style w:type="paragraph" w:styleId="Tabladeilustraciones">
    <w:name w:val="table of figures"/>
    <w:basedOn w:val="Normal"/>
    <w:next w:val="Normal"/>
    <w:uiPriority w:val="99"/>
    <w:unhideWhenUsed/>
    <w:rsid w:val="00936765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Calibri"/>
      <w:lang w:val="en-US" w:eastAsia="es-ES"/>
    </w:rPr>
  </w:style>
  <w:style w:type="paragraph" w:customStyle="1" w:styleId="T-Capitulo">
    <w:name w:val="T-Capitulo"/>
    <w:basedOn w:val="Ttulo1"/>
    <w:uiPriority w:val="1"/>
    <w:qFormat/>
    <w:rsid w:val="00936765"/>
    <w:pPr>
      <w:spacing w:before="480" w:after="0"/>
      <w:jc w:val="center"/>
    </w:pPr>
    <w:rPr>
      <w:rFonts w:ascii="Times New Roman" w:eastAsia="Times New Roman" w:hAnsi="Times New Roman" w:cs="Times New Roman"/>
      <w:b/>
      <w:bCs/>
      <w:smallCaps/>
      <w:color w:val="000000" w:themeColor="text1"/>
      <w:sz w:val="28"/>
      <w:szCs w:val="24"/>
      <w:lang w:val="gl-ES" w:eastAsia="es-ES"/>
    </w:rPr>
  </w:style>
  <w:style w:type="paragraph" w:customStyle="1" w:styleId="E-4">
    <w:name w:val="E-4"/>
    <w:basedOn w:val="Ttulo5"/>
    <w:uiPriority w:val="1"/>
    <w:qFormat/>
    <w:rsid w:val="00936765"/>
    <w:pPr>
      <w:spacing w:before="200" w:after="0"/>
      <w:ind w:firstLine="425"/>
      <w:jc w:val="both"/>
    </w:pPr>
    <w:rPr>
      <w:rFonts w:asciiTheme="majorHAnsi" w:hAnsiTheme="majorHAnsi"/>
      <w:b/>
      <w:smallCaps/>
      <w:color w:val="aut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936765"/>
    <w:pPr>
      <w:widowControl w:val="0"/>
      <w:autoSpaceDE w:val="0"/>
      <w:autoSpaceDN w:val="0"/>
      <w:spacing w:after="0" w:line="240" w:lineRule="auto"/>
      <w:ind w:left="220" w:hanging="220"/>
    </w:pPr>
    <w:rPr>
      <w:rFonts w:ascii="Calibri" w:eastAsia="Calibri" w:hAnsi="Calibri" w:cs="Calibri"/>
      <w:lang w:val="en-US" w:eastAsia="es-ES"/>
    </w:rPr>
  </w:style>
  <w:style w:type="paragraph" w:styleId="Revisin">
    <w:name w:val="Revision"/>
    <w:hidden/>
    <w:uiPriority w:val="99"/>
    <w:semiHidden/>
    <w:rsid w:val="00936765"/>
    <w:rPr>
      <w:rFonts w:eastAsiaTheme="minorEastAsia"/>
      <w:kern w:val="0"/>
      <w:sz w:val="22"/>
      <w:szCs w:val="22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67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6765"/>
    <w:rPr>
      <w:rFonts w:eastAsiaTheme="minorEastAsia"/>
      <w:b/>
      <w:bCs/>
      <w:kern w:val="0"/>
      <w:sz w:val="20"/>
      <w:szCs w:val="20"/>
      <w:lang w:val="es-ES"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936765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6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Carvalho</dc:creator>
  <cp:keywords/>
  <dc:description/>
  <cp:lastModifiedBy>SANDE VEIGA DIEGO</cp:lastModifiedBy>
  <cp:revision>14</cp:revision>
  <dcterms:created xsi:type="dcterms:W3CDTF">2025-02-08T14:42:00Z</dcterms:created>
  <dcterms:modified xsi:type="dcterms:W3CDTF">2025-04-05T14:27:00Z</dcterms:modified>
</cp:coreProperties>
</file>