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24415" w14:textId="77777777" w:rsidR="00721E8F" w:rsidRPr="00390C99" w:rsidRDefault="00721E8F" w:rsidP="00721E8F">
      <w:pPr>
        <w:pStyle w:val="Heading1"/>
        <w:rPr>
          <w:rFonts w:cs="Calibri"/>
        </w:rPr>
      </w:pPr>
      <w:r w:rsidRPr="00390C99">
        <w:rPr>
          <w:rFonts w:cs="Calibri"/>
        </w:rPr>
        <w:t>SUPPLEMENTARY INFORMATION</w:t>
      </w:r>
    </w:p>
    <w:p w14:paraId="27AAC8E6" w14:textId="77777777" w:rsidR="00721E8F" w:rsidRPr="00390C99" w:rsidRDefault="00721E8F" w:rsidP="00721E8F">
      <w:pPr>
        <w:rPr>
          <w:rFonts w:ascii="Calibri" w:hAnsi="Calibri" w:cs="Calibri"/>
          <w:lang w:val="en-US"/>
        </w:rPr>
      </w:pPr>
    </w:p>
    <w:p w14:paraId="5DE9EF47" w14:textId="77777777" w:rsidR="00721E8F" w:rsidRPr="00390C99" w:rsidRDefault="00721E8F" w:rsidP="00721E8F">
      <w:pPr>
        <w:rPr>
          <w:rFonts w:ascii="Calibri" w:hAnsi="Calibri" w:cs="Calibri"/>
          <w:lang w:val="en-US"/>
        </w:rPr>
      </w:pPr>
      <w:r w:rsidRPr="00390C99">
        <w:rPr>
          <w:rFonts w:ascii="Calibri" w:hAnsi="Calibri" w:cs="Calibri"/>
          <w:noProof/>
          <w:lang w:val="en-US"/>
        </w:rPr>
        <w:drawing>
          <wp:inline distT="0" distB="0" distL="0" distR="0" wp14:anchorId="32FFEAB8" wp14:editId="2B37F357">
            <wp:extent cx="5755005" cy="5407059"/>
            <wp:effectExtent l="0" t="0" r="0" b="3175"/>
            <wp:docPr id="1146612296" name="Afbeelding 3"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612296" name="Afbeelding 3" descr="A diagram of a diagram&#10;&#10;AI-generated content may be incorrect."/>
                    <pic:cNvPicPr>
                      <a:picLocks noChangeAspect="1" noChangeArrowheads="1"/>
                    </pic:cNvPicPr>
                  </pic:nvPicPr>
                  <pic:blipFill>
                    <a:blip r:embed="rId4"/>
                    <a:stretch>
                      <a:fillRect/>
                    </a:stretch>
                  </pic:blipFill>
                  <pic:spPr bwMode="auto">
                    <a:xfrm>
                      <a:off x="0" y="0"/>
                      <a:ext cx="5755005" cy="5407059"/>
                    </a:xfrm>
                    <a:prstGeom prst="rect">
                      <a:avLst/>
                    </a:prstGeom>
                    <a:noFill/>
                    <a:ln>
                      <a:noFill/>
                    </a:ln>
                  </pic:spPr>
                </pic:pic>
              </a:graphicData>
            </a:graphic>
          </wp:inline>
        </w:drawing>
      </w:r>
    </w:p>
    <w:p w14:paraId="728D5AD2" w14:textId="77777777" w:rsidR="00721E8F" w:rsidRPr="00390C99" w:rsidRDefault="00721E8F" w:rsidP="00721E8F">
      <w:pPr>
        <w:rPr>
          <w:rFonts w:ascii="Calibri" w:hAnsi="Calibri" w:cs="Calibri"/>
          <w:sz w:val="20"/>
          <w:szCs w:val="22"/>
          <w:lang w:val="en-US"/>
        </w:rPr>
      </w:pPr>
      <w:r w:rsidRPr="00390C99">
        <w:rPr>
          <w:rFonts w:ascii="Calibri" w:hAnsi="Calibri" w:cs="Calibri"/>
          <w:b/>
          <w:bCs/>
          <w:sz w:val="20"/>
          <w:szCs w:val="22"/>
          <w:lang w:val="en-US"/>
        </w:rPr>
        <w:t xml:space="preserve">Supplementary Figure S1. Complement is upregulated in microglia and astrocytes from 40 weeks old </w:t>
      </w:r>
      <w:r w:rsidRPr="00390C99">
        <w:rPr>
          <w:rFonts w:ascii="Calibri" w:hAnsi="Calibri" w:cs="Calibri"/>
          <w:b/>
          <w:bCs/>
          <w:i/>
          <w:iCs/>
          <w:sz w:val="20"/>
          <w:szCs w:val="22"/>
          <w:lang w:val="en-US"/>
        </w:rPr>
        <w:t>App</w:t>
      </w:r>
      <w:r w:rsidRPr="00390C99">
        <w:rPr>
          <w:rFonts w:ascii="Calibri" w:hAnsi="Calibri" w:cs="Calibri"/>
          <w:b/>
          <w:bCs/>
          <w:sz w:val="20"/>
          <w:szCs w:val="22"/>
          <w:vertAlign w:val="superscript"/>
          <w:lang w:val="en-US"/>
        </w:rPr>
        <w:t>NL-G-F</w:t>
      </w:r>
      <w:r w:rsidRPr="00390C99">
        <w:rPr>
          <w:rFonts w:ascii="Calibri" w:hAnsi="Calibri" w:cs="Calibri"/>
          <w:b/>
          <w:bCs/>
          <w:sz w:val="20"/>
          <w:szCs w:val="22"/>
          <w:lang w:val="en-US"/>
        </w:rPr>
        <w:t xml:space="preserve"> mice. (a) </w:t>
      </w:r>
      <w:r w:rsidRPr="00390C99">
        <w:rPr>
          <w:rFonts w:ascii="Calibri" w:hAnsi="Calibri" w:cs="Calibri"/>
          <w:sz w:val="20"/>
          <w:szCs w:val="22"/>
          <w:lang w:val="en-US"/>
        </w:rPr>
        <w:t>log</w:t>
      </w:r>
      <w:r w:rsidRPr="00390C99">
        <w:rPr>
          <w:rFonts w:ascii="Calibri" w:hAnsi="Calibri" w:cs="Calibri"/>
          <w:sz w:val="20"/>
          <w:szCs w:val="22"/>
          <w:vertAlign w:val="subscript"/>
          <w:lang w:val="en-US"/>
        </w:rPr>
        <w:t>2</w:t>
      </w:r>
      <w:r w:rsidRPr="00390C99">
        <w:rPr>
          <w:rFonts w:ascii="Calibri" w:hAnsi="Calibri" w:cs="Calibri"/>
          <w:sz w:val="20"/>
          <w:szCs w:val="22"/>
          <w:lang w:val="en-US"/>
        </w:rPr>
        <w:t xml:space="preserve">(TPM) expression levels of complement and complement regulator genes in isolated microglia and astrocytes from </w:t>
      </w:r>
      <w:r w:rsidRPr="00390C99">
        <w:rPr>
          <w:rFonts w:ascii="Calibri" w:hAnsi="Calibri" w:cs="Calibri"/>
          <w:i/>
          <w:iCs/>
          <w:sz w:val="20"/>
          <w:szCs w:val="22"/>
          <w:lang w:val="en-US"/>
        </w:rPr>
        <w:t>App</w:t>
      </w:r>
      <w:r w:rsidRPr="00390C99">
        <w:rPr>
          <w:rFonts w:ascii="Calibri" w:hAnsi="Calibri" w:cs="Calibri"/>
          <w:sz w:val="20"/>
          <w:szCs w:val="22"/>
          <w:vertAlign w:val="superscript"/>
          <w:lang w:val="en-US"/>
        </w:rPr>
        <w:t>NL-G-F</w:t>
      </w:r>
      <w:r w:rsidRPr="00390C99">
        <w:rPr>
          <w:rFonts w:ascii="Calibri" w:hAnsi="Calibri" w:cs="Calibri"/>
          <w:sz w:val="20"/>
          <w:szCs w:val="22"/>
          <w:lang w:val="en-US"/>
        </w:rPr>
        <w:t xml:space="preserve"> (n=5) and age-matched C57BL/6J (n=4) mice. Statistics: the mean ± SD are shown with two-way ANOVA with post-hoc Tukey’s multiple comparison test. *</w:t>
      </w:r>
      <w:r w:rsidRPr="00390C99">
        <w:rPr>
          <w:rFonts w:ascii="Calibri" w:hAnsi="Calibri" w:cs="Calibri"/>
          <w:i/>
          <w:iCs/>
          <w:sz w:val="20"/>
          <w:szCs w:val="22"/>
          <w:lang w:val="en-US"/>
        </w:rPr>
        <w:t>p</w:t>
      </w:r>
      <w:r w:rsidRPr="00390C99">
        <w:rPr>
          <w:rFonts w:ascii="Calibri" w:hAnsi="Calibri" w:cs="Calibri"/>
          <w:sz w:val="20"/>
          <w:szCs w:val="22"/>
          <w:lang w:val="en-US"/>
        </w:rPr>
        <w:t> &lt; 0.05, **</w:t>
      </w:r>
      <w:r w:rsidRPr="00390C99">
        <w:rPr>
          <w:rFonts w:ascii="Calibri" w:hAnsi="Calibri" w:cs="Calibri"/>
          <w:i/>
          <w:iCs/>
          <w:sz w:val="20"/>
          <w:szCs w:val="22"/>
          <w:lang w:val="en-US"/>
        </w:rPr>
        <w:t>p</w:t>
      </w:r>
      <w:r w:rsidRPr="00390C99">
        <w:rPr>
          <w:rFonts w:ascii="Calibri" w:hAnsi="Calibri" w:cs="Calibri"/>
          <w:sz w:val="20"/>
          <w:szCs w:val="22"/>
          <w:lang w:val="en-US"/>
        </w:rPr>
        <w:t> &lt; 0.01, ***</w:t>
      </w:r>
      <w:r w:rsidRPr="00390C99">
        <w:rPr>
          <w:rFonts w:ascii="Calibri" w:hAnsi="Calibri" w:cs="Calibri"/>
          <w:i/>
          <w:iCs/>
          <w:sz w:val="20"/>
          <w:szCs w:val="22"/>
          <w:lang w:val="en-US"/>
        </w:rPr>
        <w:t>p</w:t>
      </w:r>
      <w:r w:rsidRPr="00390C99">
        <w:rPr>
          <w:rFonts w:ascii="Calibri" w:hAnsi="Calibri" w:cs="Calibri"/>
          <w:sz w:val="20"/>
          <w:szCs w:val="22"/>
          <w:lang w:val="en-US"/>
        </w:rPr>
        <w:t> &lt; 0.001, ****</w:t>
      </w:r>
      <w:r w:rsidRPr="00390C99">
        <w:rPr>
          <w:rFonts w:ascii="Calibri" w:hAnsi="Calibri" w:cs="Calibri"/>
          <w:i/>
          <w:iCs/>
          <w:sz w:val="20"/>
          <w:szCs w:val="22"/>
          <w:lang w:val="en-US"/>
        </w:rPr>
        <w:t>p</w:t>
      </w:r>
      <w:r w:rsidRPr="00390C99">
        <w:rPr>
          <w:rFonts w:ascii="Calibri" w:hAnsi="Calibri" w:cs="Calibri"/>
          <w:sz w:val="20"/>
          <w:szCs w:val="22"/>
          <w:lang w:val="en-US"/>
        </w:rPr>
        <w:t xml:space="preserve"> &lt; 0.0001. </w:t>
      </w:r>
      <w:r w:rsidRPr="00390C99">
        <w:rPr>
          <w:rFonts w:ascii="Calibri" w:hAnsi="Calibri" w:cs="Calibri"/>
          <w:b/>
          <w:bCs/>
          <w:sz w:val="20"/>
          <w:szCs w:val="22"/>
          <w:lang w:val="en-US"/>
        </w:rPr>
        <w:t>(b,c)</w:t>
      </w:r>
      <w:r w:rsidRPr="00390C99">
        <w:rPr>
          <w:rFonts w:ascii="Calibri" w:hAnsi="Calibri" w:cs="Calibri"/>
          <w:sz w:val="20"/>
          <w:szCs w:val="22"/>
          <w:lang w:val="en-US"/>
        </w:rPr>
        <w:t xml:space="preserve"> Visualization of the complement pathway changes in </w:t>
      </w:r>
      <w:r w:rsidRPr="00390C99">
        <w:rPr>
          <w:rFonts w:ascii="Calibri" w:hAnsi="Calibri" w:cs="Calibri"/>
          <w:i/>
          <w:iCs/>
          <w:sz w:val="20"/>
          <w:szCs w:val="22"/>
          <w:lang w:val="en-US"/>
        </w:rPr>
        <w:t>App</w:t>
      </w:r>
      <w:r w:rsidRPr="00390C99">
        <w:rPr>
          <w:rFonts w:ascii="Calibri" w:hAnsi="Calibri" w:cs="Calibri"/>
          <w:sz w:val="20"/>
          <w:szCs w:val="22"/>
          <w:vertAlign w:val="superscript"/>
          <w:lang w:val="en-US"/>
        </w:rPr>
        <w:t>NL-G-F</w:t>
      </w:r>
      <w:r w:rsidRPr="00390C99">
        <w:rPr>
          <w:rFonts w:ascii="Calibri" w:hAnsi="Calibri" w:cs="Calibri"/>
          <w:sz w:val="20"/>
          <w:szCs w:val="22"/>
          <w:lang w:val="en-US"/>
        </w:rPr>
        <w:t xml:space="preserve"> microglia (b) and astrocytes (c) annotated by Ingenuity Pathway Analysis (IPA). Red: increased measurement, green: decreased measurement, orange: predicted activation, blue: predicted inhibition.</w:t>
      </w:r>
    </w:p>
    <w:p w14:paraId="33E216F0" w14:textId="77777777" w:rsidR="00721E8F" w:rsidRPr="00390C99" w:rsidRDefault="00721E8F" w:rsidP="00721E8F">
      <w:pPr>
        <w:rPr>
          <w:rFonts w:ascii="Calibri" w:hAnsi="Calibri" w:cs="Calibri"/>
          <w:sz w:val="20"/>
          <w:szCs w:val="22"/>
          <w:lang w:val="en-US"/>
        </w:rPr>
      </w:pPr>
    </w:p>
    <w:p w14:paraId="0396B75A" w14:textId="77777777" w:rsidR="00721E8F" w:rsidRPr="00390C99" w:rsidRDefault="00721E8F" w:rsidP="00721E8F">
      <w:pPr>
        <w:rPr>
          <w:rFonts w:ascii="Calibri" w:hAnsi="Calibri" w:cs="Calibri"/>
          <w:noProof/>
          <w:sz w:val="20"/>
          <w:szCs w:val="22"/>
          <w:lang w:val="en-US"/>
        </w:rPr>
      </w:pPr>
    </w:p>
    <w:p w14:paraId="4804BA15" w14:textId="77777777" w:rsidR="00721E8F" w:rsidRPr="00390C99" w:rsidRDefault="00721E8F" w:rsidP="00721E8F">
      <w:pPr>
        <w:rPr>
          <w:rFonts w:ascii="Calibri" w:hAnsi="Calibri" w:cs="Calibri"/>
          <w:noProof/>
          <w:sz w:val="20"/>
          <w:szCs w:val="22"/>
          <w:lang w:val="en-US"/>
        </w:rPr>
      </w:pPr>
    </w:p>
    <w:p w14:paraId="78638EEB" w14:textId="77777777" w:rsidR="00721E8F" w:rsidRPr="00390C99" w:rsidRDefault="00721E8F" w:rsidP="00721E8F">
      <w:pPr>
        <w:rPr>
          <w:rFonts w:ascii="Calibri" w:hAnsi="Calibri" w:cs="Calibri"/>
          <w:sz w:val="20"/>
          <w:szCs w:val="22"/>
          <w:lang w:val="en-US"/>
        </w:rPr>
      </w:pPr>
      <w:r w:rsidRPr="00390C99">
        <w:rPr>
          <w:rFonts w:ascii="Calibri" w:hAnsi="Calibri" w:cs="Calibri"/>
          <w:noProof/>
          <w:sz w:val="20"/>
          <w:szCs w:val="22"/>
          <w:lang w:val="en-US"/>
        </w:rPr>
        <w:drawing>
          <wp:inline distT="0" distB="0" distL="0" distR="0" wp14:anchorId="072D9CAB" wp14:editId="7BDFF674">
            <wp:extent cx="5760720" cy="6985000"/>
            <wp:effectExtent l="0" t="0" r="0" b="6350"/>
            <wp:docPr id="1121456751" name="Afbeelding 1" descr="Afbeelding met tekst, schermopname, dia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456751" name="Afbeelding 1" descr="Afbeelding met tekst, schermopname, diagram&#10;&#10;Door AI gegenereerde inhoud is mogelijk onjuist."/>
                    <pic:cNvPicPr/>
                  </pic:nvPicPr>
                  <pic:blipFill>
                    <a:blip r:embed="rId5"/>
                    <a:stretch>
                      <a:fillRect/>
                    </a:stretch>
                  </pic:blipFill>
                  <pic:spPr>
                    <a:xfrm>
                      <a:off x="0" y="0"/>
                      <a:ext cx="5760720" cy="6985000"/>
                    </a:xfrm>
                    <a:prstGeom prst="rect">
                      <a:avLst/>
                    </a:prstGeom>
                  </pic:spPr>
                </pic:pic>
              </a:graphicData>
            </a:graphic>
          </wp:inline>
        </w:drawing>
      </w:r>
    </w:p>
    <w:p w14:paraId="1E6EBEAA" w14:textId="77777777" w:rsidR="00721E8F" w:rsidRPr="00390C99" w:rsidRDefault="00721E8F" w:rsidP="00721E8F">
      <w:pPr>
        <w:rPr>
          <w:rFonts w:ascii="Calibri" w:hAnsi="Calibri" w:cs="Calibri"/>
          <w:sz w:val="20"/>
          <w:szCs w:val="22"/>
          <w:lang w:val="en-US"/>
        </w:rPr>
      </w:pPr>
      <w:r w:rsidRPr="00390C99">
        <w:rPr>
          <w:rFonts w:ascii="Calibri" w:hAnsi="Calibri" w:cs="Calibri"/>
          <w:b/>
          <w:bCs/>
          <w:sz w:val="20"/>
          <w:szCs w:val="22"/>
          <w:lang w:val="en-US"/>
        </w:rPr>
        <w:lastRenderedPageBreak/>
        <w:t xml:space="preserve">Supplementary Figure S2. Generation and validation of microglia- and astrocyte- specific C3 knockout mice. (a) </w:t>
      </w:r>
      <w:r w:rsidRPr="00390C99">
        <w:rPr>
          <w:rFonts w:ascii="Calibri" w:hAnsi="Calibri" w:cs="Calibri"/>
          <w:sz w:val="20"/>
          <w:szCs w:val="22"/>
          <w:lang w:val="en-US"/>
        </w:rPr>
        <w:t xml:space="preserve">Schematic of the C3 targeting European Conditional Mouse Mutagenesis Program (EUCOMM) vector. The tm1a targeted allele contains an IRES:lacZ trapping cassette and a floxed promoter-driven neo cassette inserted into intron 1 of the </w:t>
      </w:r>
      <w:r w:rsidRPr="00390C99">
        <w:rPr>
          <w:rFonts w:ascii="Calibri" w:hAnsi="Calibri" w:cs="Calibri"/>
          <w:i/>
          <w:iCs/>
          <w:sz w:val="20"/>
          <w:szCs w:val="22"/>
          <w:lang w:val="en-US"/>
        </w:rPr>
        <w:t>C3</w:t>
      </w:r>
      <w:r w:rsidRPr="00390C99">
        <w:rPr>
          <w:rFonts w:ascii="Calibri" w:hAnsi="Calibri" w:cs="Calibri"/>
          <w:sz w:val="20"/>
          <w:szCs w:val="22"/>
          <w:lang w:val="en-US"/>
        </w:rPr>
        <w:t xml:space="preserve"> gene. Flp converts the tm1a allele to a conditional floxed allele (tm1c), with loxP sites surrounding exon 2-4 of the </w:t>
      </w:r>
      <w:r w:rsidRPr="00390C99">
        <w:rPr>
          <w:rFonts w:ascii="Calibri" w:hAnsi="Calibri" w:cs="Calibri"/>
          <w:i/>
          <w:iCs/>
          <w:sz w:val="20"/>
          <w:szCs w:val="22"/>
          <w:lang w:val="en-US"/>
        </w:rPr>
        <w:t>C3</w:t>
      </w:r>
      <w:r w:rsidRPr="00390C99">
        <w:rPr>
          <w:rFonts w:ascii="Calibri" w:hAnsi="Calibri" w:cs="Calibri"/>
          <w:sz w:val="20"/>
          <w:szCs w:val="22"/>
          <w:lang w:val="en-US"/>
        </w:rPr>
        <w:t xml:space="preserve"> gene. Cre deletes the floxed exons of the C3</w:t>
      </w:r>
      <w:r w:rsidRPr="00390C99">
        <w:rPr>
          <w:rFonts w:ascii="Calibri" w:hAnsi="Calibri" w:cs="Calibri"/>
          <w:sz w:val="20"/>
          <w:szCs w:val="22"/>
          <w:vertAlign w:val="superscript"/>
          <w:lang w:val="en-US"/>
        </w:rPr>
        <w:t>tm1c</w:t>
      </w:r>
      <w:r w:rsidRPr="00390C99">
        <w:rPr>
          <w:rFonts w:ascii="Calibri" w:hAnsi="Calibri" w:cs="Calibri"/>
          <w:sz w:val="20"/>
          <w:szCs w:val="22"/>
          <w:lang w:val="en-US"/>
        </w:rPr>
        <w:t xml:space="preserve"> allele to generate the </w:t>
      </w:r>
      <w:r w:rsidRPr="00390C99">
        <w:rPr>
          <w:rFonts w:ascii="Calibri" w:hAnsi="Calibri" w:cs="Calibri"/>
          <w:i/>
          <w:iCs/>
          <w:sz w:val="20"/>
          <w:szCs w:val="22"/>
          <w:lang w:val="en-US"/>
        </w:rPr>
        <w:t xml:space="preserve">C3 </w:t>
      </w:r>
      <w:r w:rsidRPr="00390C99">
        <w:rPr>
          <w:rFonts w:ascii="Calibri" w:hAnsi="Calibri" w:cs="Calibri"/>
          <w:sz w:val="20"/>
          <w:szCs w:val="22"/>
          <w:lang w:val="en-US"/>
        </w:rPr>
        <w:t xml:space="preserve">knockout allele (tm1d). </w:t>
      </w:r>
      <w:r w:rsidRPr="00390C99">
        <w:rPr>
          <w:rFonts w:ascii="Calibri" w:hAnsi="Calibri" w:cs="Calibri"/>
          <w:b/>
          <w:bCs/>
          <w:sz w:val="20"/>
          <w:szCs w:val="22"/>
          <w:lang w:val="en-US"/>
        </w:rPr>
        <w:t xml:space="preserve">(b) </w:t>
      </w:r>
      <w:r w:rsidRPr="00390C99">
        <w:rPr>
          <w:rFonts w:ascii="Calibri" w:hAnsi="Calibri" w:cs="Calibri"/>
          <w:sz w:val="20"/>
          <w:szCs w:val="22"/>
          <w:lang w:val="en-US"/>
        </w:rPr>
        <w:t xml:space="preserve">qRT-PCR analysis of </w:t>
      </w:r>
      <w:r w:rsidRPr="00390C99">
        <w:rPr>
          <w:rFonts w:ascii="Calibri" w:hAnsi="Calibri" w:cs="Calibri"/>
          <w:i/>
          <w:iCs/>
          <w:sz w:val="20"/>
          <w:szCs w:val="22"/>
          <w:lang w:val="en-US"/>
        </w:rPr>
        <w:t>C3</w:t>
      </w:r>
      <w:r w:rsidRPr="00390C99">
        <w:rPr>
          <w:rFonts w:ascii="Calibri" w:hAnsi="Calibri" w:cs="Calibri"/>
          <w:sz w:val="20"/>
          <w:szCs w:val="22"/>
          <w:lang w:val="en-US"/>
        </w:rPr>
        <w:t xml:space="preserve"> expression in the liver and cortex of C3</w:t>
      </w:r>
      <w:r w:rsidRPr="00390C99">
        <w:rPr>
          <w:rFonts w:ascii="Calibri" w:hAnsi="Calibri" w:cs="Calibri"/>
          <w:sz w:val="20"/>
          <w:szCs w:val="22"/>
          <w:vertAlign w:val="superscript"/>
          <w:lang w:val="en-US"/>
        </w:rPr>
        <w:t>fl/fl</w:t>
      </w:r>
      <w:r w:rsidRPr="00390C99">
        <w:rPr>
          <w:rFonts w:ascii="Calibri" w:hAnsi="Calibri" w:cs="Calibri"/>
          <w:sz w:val="20"/>
          <w:szCs w:val="22"/>
          <w:lang w:val="en-US"/>
        </w:rPr>
        <w:t xml:space="preserve"> </w:t>
      </w:r>
      <w:r w:rsidRPr="00390C99">
        <w:rPr>
          <w:rFonts w:ascii="Calibri" w:hAnsi="Calibri" w:cs="Calibri"/>
          <w:i/>
          <w:iCs/>
          <w:sz w:val="20"/>
          <w:szCs w:val="22"/>
          <w:lang w:val="en-US"/>
        </w:rPr>
        <w:t xml:space="preserve">versus </w:t>
      </w:r>
      <w:r w:rsidRPr="00390C99">
        <w:rPr>
          <w:rFonts w:ascii="Calibri" w:hAnsi="Calibri" w:cs="Calibri"/>
          <w:sz w:val="20"/>
          <w:szCs w:val="22"/>
          <w:lang w:val="en-US"/>
        </w:rPr>
        <w:t xml:space="preserve">age-matched WT mice. Statistics: the mean ± SD are shown with two-way ANOVA with post-hoc Tukey’s multiple comparison test. </w:t>
      </w:r>
      <w:r w:rsidRPr="00390C99">
        <w:rPr>
          <w:rFonts w:ascii="Calibri" w:hAnsi="Calibri" w:cs="Calibri"/>
          <w:b/>
          <w:bCs/>
          <w:sz w:val="20"/>
          <w:szCs w:val="22"/>
          <w:lang w:val="en-US"/>
        </w:rPr>
        <w:t>(c)</w:t>
      </w:r>
      <w:r w:rsidRPr="00390C99">
        <w:rPr>
          <w:rFonts w:ascii="Calibri" w:hAnsi="Calibri" w:cs="Calibri"/>
          <w:sz w:val="20"/>
          <w:szCs w:val="22"/>
          <w:lang w:val="en-US"/>
        </w:rPr>
        <w:t xml:space="preserve"> Validation of microglial specific knockout in 12 weeks old C3</w:t>
      </w:r>
      <w:r w:rsidRPr="00390C99">
        <w:rPr>
          <w:rFonts w:ascii="Calibri" w:hAnsi="Calibri" w:cs="Calibri"/>
          <w:sz w:val="20"/>
          <w:szCs w:val="22"/>
          <w:vertAlign w:val="superscript"/>
          <w:lang w:val="en-US"/>
        </w:rPr>
        <w:t>fl/fl</w:t>
      </w:r>
      <w:r w:rsidRPr="00390C99">
        <w:rPr>
          <w:rFonts w:ascii="Calibri" w:hAnsi="Calibri" w:cs="Calibri"/>
          <w:sz w:val="20"/>
          <w:szCs w:val="22"/>
          <w:lang w:val="en-US"/>
        </w:rPr>
        <w:t>; Cx3Cr1</w:t>
      </w:r>
      <w:r w:rsidRPr="00390C99">
        <w:rPr>
          <w:rFonts w:ascii="Calibri" w:hAnsi="Calibri" w:cs="Calibri"/>
          <w:sz w:val="20"/>
          <w:szCs w:val="22"/>
          <w:vertAlign w:val="superscript"/>
          <w:lang w:val="en-US"/>
        </w:rPr>
        <w:t>CreERT2/+</w:t>
      </w:r>
      <w:r w:rsidRPr="00390C99">
        <w:rPr>
          <w:rFonts w:ascii="Calibri" w:hAnsi="Calibri" w:cs="Calibri"/>
          <w:sz w:val="20"/>
          <w:szCs w:val="22"/>
          <w:lang w:val="en-US"/>
        </w:rPr>
        <w:t xml:space="preserve"> (C3</w:t>
      </w:r>
      <w:r w:rsidRPr="00390C99">
        <w:rPr>
          <w:rFonts w:ascii="Calibri" w:hAnsi="Calibri" w:cs="Calibri"/>
          <w:sz w:val="20"/>
          <w:szCs w:val="22"/>
          <w:vertAlign w:val="superscript"/>
          <w:lang w:val="en-US"/>
        </w:rPr>
        <w:t>mKO</w:t>
      </w:r>
      <w:r w:rsidRPr="00390C99">
        <w:rPr>
          <w:rFonts w:ascii="Calibri" w:hAnsi="Calibri" w:cs="Calibri"/>
          <w:sz w:val="20"/>
          <w:szCs w:val="22"/>
          <w:lang w:val="en-US"/>
        </w:rPr>
        <w:t>) mice 8 weeks following tamoxifen treatment. Microglia were sorted out from C3</w:t>
      </w:r>
      <w:r w:rsidRPr="00390C99">
        <w:rPr>
          <w:rFonts w:ascii="Calibri" w:hAnsi="Calibri" w:cs="Calibri"/>
          <w:sz w:val="20"/>
          <w:szCs w:val="22"/>
          <w:vertAlign w:val="superscript"/>
          <w:lang w:val="en-US"/>
        </w:rPr>
        <w:t>mKO</w:t>
      </w:r>
      <w:r w:rsidRPr="00390C99">
        <w:rPr>
          <w:rFonts w:ascii="Calibri" w:hAnsi="Calibri" w:cs="Calibri"/>
          <w:sz w:val="20"/>
          <w:szCs w:val="22"/>
          <w:lang w:val="en-US"/>
        </w:rPr>
        <w:t xml:space="preserve"> and C3</w:t>
      </w:r>
      <w:r w:rsidRPr="00390C99">
        <w:rPr>
          <w:rFonts w:ascii="Calibri" w:hAnsi="Calibri" w:cs="Calibri"/>
          <w:sz w:val="20"/>
          <w:szCs w:val="22"/>
          <w:vertAlign w:val="superscript"/>
          <w:lang w:val="en-US"/>
        </w:rPr>
        <w:t>WT</w:t>
      </w:r>
      <w:r w:rsidRPr="00390C99">
        <w:rPr>
          <w:rFonts w:ascii="Calibri" w:hAnsi="Calibri" w:cs="Calibri"/>
          <w:sz w:val="20"/>
          <w:szCs w:val="22"/>
          <w:lang w:val="en-US"/>
        </w:rPr>
        <w:t xml:space="preserve"> littermates similar to Figure 1 and compared to the rest brain ‘non-microglia’ cell population. Isolated cells were pooled from 5 mice. As an additional negative control, 2 bone marrow-derived macrophage (BMDM) cultures were derived. gDNA was extracted from the different cell populations to perform deflox PCR. The presence of the knockout allele band (888 bp) and absence of the flox allele band (1156 bp) shows effective Cre mediated defloxing. </w:t>
      </w:r>
      <w:r w:rsidRPr="00390C99">
        <w:rPr>
          <w:rFonts w:ascii="Calibri" w:hAnsi="Calibri" w:cs="Calibri"/>
          <w:b/>
          <w:bCs/>
          <w:sz w:val="20"/>
          <w:szCs w:val="22"/>
          <w:lang w:val="en-US"/>
        </w:rPr>
        <w:t xml:space="preserve">(c) </w:t>
      </w:r>
      <w:r w:rsidRPr="00390C99">
        <w:rPr>
          <w:rFonts w:ascii="Calibri" w:hAnsi="Calibri" w:cs="Calibri"/>
          <w:sz w:val="20"/>
          <w:szCs w:val="22"/>
          <w:lang w:val="en-US"/>
        </w:rPr>
        <w:t>Validation of astrocyte specific knockout in 12 weeks old C3</w:t>
      </w:r>
      <w:r w:rsidRPr="00390C99">
        <w:rPr>
          <w:rFonts w:ascii="Calibri" w:hAnsi="Calibri" w:cs="Calibri"/>
          <w:sz w:val="20"/>
          <w:szCs w:val="22"/>
          <w:vertAlign w:val="superscript"/>
          <w:lang w:val="en-US"/>
        </w:rPr>
        <w:t>fl/fl</w:t>
      </w:r>
      <w:r w:rsidRPr="00390C99">
        <w:rPr>
          <w:rFonts w:ascii="Calibri" w:hAnsi="Calibri" w:cs="Calibri"/>
          <w:sz w:val="20"/>
          <w:szCs w:val="22"/>
          <w:lang w:val="en-US"/>
        </w:rPr>
        <w:t>; Gfap</w:t>
      </w:r>
      <w:r w:rsidRPr="00390C99">
        <w:rPr>
          <w:rFonts w:ascii="Calibri" w:hAnsi="Calibri" w:cs="Calibri"/>
          <w:sz w:val="20"/>
          <w:szCs w:val="22"/>
          <w:vertAlign w:val="superscript"/>
          <w:lang w:val="en-US"/>
        </w:rPr>
        <w:t>Cre/+</w:t>
      </w:r>
      <w:r w:rsidRPr="00390C99">
        <w:rPr>
          <w:rFonts w:ascii="Calibri" w:hAnsi="Calibri" w:cs="Calibri"/>
          <w:sz w:val="20"/>
          <w:szCs w:val="22"/>
          <w:lang w:val="en-US"/>
        </w:rPr>
        <w:t xml:space="preserve"> (C3</w:t>
      </w:r>
      <w:r w:rsidRPr="00390C99">
        <w:rPr>
          <w:rFonts w:ascii="Calibri" w:hAnsi="Calibri" w:cs="Calibri"/>
          <w:sz w:val="20"/>
          <w:szCs w:val="22"/>
          <w:vertAlign w:val="superscript"/>
          <w:lang w:val="en-US"/>
        </w:rPr>
        <w:t>aKO</w:t>
      </w:r>
      <w:r w:rsidRPr="00390C99">
        <w:rPr>
          <w:rFonts w:ascii="Calibri" w:hAnsi="Calibri" w:cs="Calibri"/>
          <w:sz w:val="20"/>
          <w:szCs w:val="22"/>
          <w:lang w:val="en-US"/>
        </w:rPr>
        <w:t xml:space="preserve">) mice by </w:t>
      </w:r>
      <w:r w:rsidRPr="00390C99">
        <w:rPr>
          <w:rFonts w:ascii="Calibri" w:hAnsi="Calibri" w:cs="Calibri"/>
          <w:i/>
          <w:iCs/>
          <w:sz w:val="20"/>
          <w:szCs w:val="22"/>
          <w:lang w:val="en-US"/>
        </w:rPr>
        <w:t xml:space="preserve">C3 </w:t>
      </w:r>
      <w:r w:rsidRPr="00390C99">
        <w:rPr>
          <w:rFonts w:ascii="Calibri" w:hAnsi="Calibri" w:cs="Calibri"/>
          <w:sz w:val="20"/>
          <w:szCs w:val="22"/>
          <w:lang w:val="en-US"/>
        </w:rPr>
        <w:t xml:space="preserve">RNAScope. </w:t>
      </w:r>
      <w:r w:rsidRPr="00390C99">
        <w:rPr>
          <w:rFonts w:ascii="Calibri" w:hAnsi="Calibri" w:cs="Calibri"/>
          <w:sz w:val="20"/>
          <w:szCs w:val="20"/>
          <w:lang w:val="en-US"/>
        </w:rPr>
        <w:t xml:space="preserve">Representative images of </w:t>
      </w:r>
      <w:r w:rsidRPr="00390C99">
        <w:rPr>
          <w:rFonts w:ascii="Calibri" w:hAnsi="Calibri" w:cs="Calibri"/>
          <w:i/>
          <w:iCs/>
          <w:sz w:val="20"/>
          <w:szCs w:val="20"/>
          <w:lang w:val="en-US"/>
        </w:rPr>
        <w:t xml:space="preserve">C3 </w:t>
      </w:r>
      <w:r w:rsidRPr="00390C99">
        <w:rPr>
          <w:rFonts w:ascii="Calibri" w:hAnsi="Calibri" w:cs="Calibri"/>
          <w:sz w:val="20"/>
          <w:szCs w:val="20"/>
          <w:lang w:val="en-US"/>
        </w:rPr>
        <w:t xml:space="preserve">mRNA in sagittal brain section containing hippocampus from </w:t>
      </w:r>
      <w:r w:rsidRPr="00390C99">
        <w:rPr>
          <w:rFonts w:ascii="Calibri" w:hAnsi="Calibri" w:cs="Calibri"/>
          <w:sz w:val="20"/>
          <w:szCs w:val="22"/>
          <w:lang w:val="en-US"/>
        </w:rPr>
        <w:t>C3</w:t>
      </w:r>
      <w:r w:rsidRPr="00390C99">
        <w:rPr>
          <w:rFonts w:ascii="Calibri" w:hAnsi="Calibri" w:cs="Calibri"/>
          <w:sz w:val="20"/>
          <w:szCs w:val="22"/>
          <w:vertAlign w:val="superscript"/>
          <w:lang w:val="en-US"/>
        </w:rPr>
        <w:t>aKO</w:t>
      </w:r>
      <w:r w:rsidRPr="00390C99">
        <w:rPr>
          <w:rFonts w:ascii="Calibri" w:hAnsi="Calibri" w:cs="Calibri"/>
          <w:sz w:val="20"/>
          <w:szCs w:val="22"/>
          <w:lang w:val="en-US"/>
        </w:rPr>
        <w:t xml:space="preserve"> and C3</w:t>
      </w:r>
      <w:r w:rsidRPr="00390C99">
        <w:rPr>
          <w:rFonts w:ascii="Calibri" w:hAnsi="Calibri" w:cs="Calibri"/>
          <w:sz w:val="20"/>
          <w:szCs w:val="22"/>
          <w:vertAlign w:val="superscript"/>
          <w:lang w:val="en-US"/>
        </w:rPr>
        <w:t>WT</w:t>
      </w:r>
      <w:r w:rsidRPr="00390C99">
        <w:rPr>
          <w:rFonts w:ascii="Calibri" w:hAnsi="Calibri" w:cs="Calibri"/>
          <w:sz w:val="20"/>
          <w:szCs w:val="22"/>
          <w:lang w:val="en-US"/>
        </w:rPr>
        <w:t xml:space="preserve"> littermates 3 days after ICV LPS injection to boost </w:t>
      </w:r>
      <w:r w:rsidRPr="00390C99">
        <w:rPr>
          <w:rFonts w:ascii="Calibri" w:hAnsi="Calibri" w:cs="Calibri"/>
          <w:i/>
          <w:iCs/>
          <w:sz w:val="20"/>
          <w:szCs w:val="22"/>
          <w:lang w:val="en-US"/>
        </w:rPr>
        <w:t>C3</w:t>
      </w:r>
      <w:r w:rsidRPr="00390C99">
        <w:rPr>
          <w:rFonts w:ascii="Calibri" w:hAnsi="Calibri" w:cs="Calibri"/>
          <w:sz w:val="20"/>
          <w:szCs w:val="22"/>
          <w:lang w:val="en-US"/>
        </w:rPr>
        <w:t xml:space="preserve"> expression. </w:t>
      </w:r>
      <w:r w:rsidRPr="00390C99">
        <w:rPr>
          <w:rFonts w:ascii="Calibri" w:hAnsi="Calibri" w:cs="Calibri"/>
          <w:sz w:val="20"/>
          <w:szCs w:val="20"/>
          <w:lang w:val="en-US"/>
        </w:rPr>
        <w:t>Scale bars: 500 µm (overview), 50 µm (zoom-ins).</w:t>
      </w:r>
      <w:r w:rsidRPr="00390C99">
        <w:rPr>
          <w:rFonts w:ascii="Calibri" w:hAnsi="Calibri" w:cs="Calibri"/>
          <w:b/>
          <w:bCs/>
          <w:sz w:val="20"/>
          <w:szCs w:val="22"/>
          <w:lang w:val="en-US"/>
        </w:rPr>
        <w:t xml:space="preserve"> </w:t>
      </w:r>
    </w:p>
    <w:p w14:paraId="19954BD0" w14:textId="77777777" w:rsidR="00721E8F" w:rsidRPr="00390C99" w:rsidRDefault="00721E8F" w:rsidP="00721E8F">
      <w:pPr>
        <w:rPr>
          <w:rFonts w:ascii="Calibri" w:hAnsi="Calibri" w:cs="Calibri"/>
          <w:sz w:val="20"/>
          <w:szCs w:val="22"/>
          <w:lang w:val="en-US"/>
        </w:rPr>
      </w:pPr>
    </w:p>
    <w:p w14:paraId="0F8A2C0E" w14:textId="77777777" w:rsidR="00721E8F" w:rsidRPr="00390C99" w:rsidRDefault="00721E8F" w:rsidP="00721E8F">
      <w:pPr>
        <w:rPr>
          <w:rFonts w:ascii="Calibri" w:hAnsi="Calibri" w:cs="Calibri"/>
          <w:b/>
          <w:bCs/>
          <w:lang w:val="en-US"/>
        </w:rPr>
      </w:pPr>
      <w:r w:rsidRPr="00390C99">
        <w:rPr>
          <w:rFonts w:ascii="Calibri" w:hAnsi="Calibri" w:cs="Calibri"/>
          <w:noProof/>
          <w:lang w:val="en-US"/>
        </w:rPr>
        <w:drawing>
          <wp:inline distT="0" distB="0" distL="0" distR="0" wp14:anchorId="59FEB208" wp14:editId="1C7F1850">
            <wp:extent cx="5265854" cy="2814955"/>
            <wp:effectExtent l="0" t="0" r="0" b="4445"/>
            <wp:docPr id="1950430397" name="Afbeelding 6" descr="A graph of different types of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430397" name="Afbeelding 6" descr="A graph of different types of lines&#10;&#10;AI-generated content may be incorrect."/>
                    <pic:cNvPicPr>
                      <a:picLocks noChangeAspect="1" noChangeArrowheads="1"/>
                    </pic:cNvPicPr>
                  </pic:nvPicPr>
                  <pic:blipFill>
                    <a:blip r:embed="rId6"/>
                    <a:stretch>
                      <a:fillRect/>
                    </a:stretch>
                  </pic:blipFill>
                  <pic:spPr bwMode="auto">
                    <a:xfrm>
                      <a:off x="0" y="0"/>
                      <a:ext cx="5265854" cy="2814955"/>
                    </a:xfrm>
                    <a:prstGeom prst="rect">
                      <a:avLst/>
                    </a:prstGeom>
                    <a:noFill/>
                    <a:ln>
                      <a:noFill/>
                    </a:ln>
                  </pic:spPr>
                </pic:pic>
              </a:graphicData>
            </a:graphic>
          </wp:inline>
        </w:drawing>
      </w:r>
    </w:p>
    <w:p w14:paraId="42C8BF1F" w14:textId="77777777" w:rsidR="00721E8F" w:rsidRPr="00390C99" w:rsidRDefault="00721E8F" w:rsidP="00721E8F">
      <w:pPr>
        <w:rPr>
          <w:rFonts w:ascii="Calibri" w:hAnsi="Calibri" w:cs="Calibri"/>
          <w:sz w:val="20"/>
          <w:szCs w:val="22"/>
          <w:lang w:val="en-US"/>
        </w:rPr>
      </w:pPr>
      <w:r w:rsidRPr="00390C99">
        <w:rPr>
          <w:rFonts w:ascii="Calibri" w:hAnsi="Calibri" w:cs="Calibri"/>
          <w:b/>
          <w:bCs/>
          <w:sz w:val="20"/>
          <w:szCs w:val="22"/>
          <w:lang w:val="en-US"/>
        </w:rPr>
        <w:t xml:space="preserve">Supplementary Figure S3. Microglial and astrocytic C3 deficiency, as well as </w:t>
      </w:r>
      <w:r w:rsidRPr="00390C99">
        <w:rPr>
          <w:rFonts w:ascii="Calibri" w:hAnsi="Calibri" w:cs="Calibri"/>
          <w:b/>
          <w:bCs/>
          <w:i/>
          <w:iCs/>
          <w:sz w:val="20"/>
          <w:szCs w:val="22"/>
          <w:lang w:val="en-US"/>
        </w:rPr>
        <w:t>App</w:t>
      </w:r>
      <w:r w:rsidRPr="00390C99">
        <w:rPr>
          <w:rFonts w:ascii="Calibri" w:hAnsi="Calibri" w:cs="Calibri"/>
          <w:b/>
          <w:bCs/>
          <w:sz w:val="20"/>
          <w:szCs w:val="22"/>
          <w:vertAlign w:val="superscript"/>
          <w:lang w:val="en-US"/>
        </w:rPr>
        <w:t>NL-G-F</w:t>
      </w:r>
      <w:r w:rsidRPr="00390C99">
        <w:rPr>
          <w:rFonts w:ascii="Calibri" w:hAnsi="Calibri" w:cs="Calibri"/>
          <w:b/>
          <w:bCs/>
          <w:sz w:val="20"/>
          <w:szCs w:val="22"/>
          <w:lang w:val="en-US"/>
        </w:rPr>
        <w:t xml:space="preserve"> background, do not affect the systemic response to mild peripheral inflammation. </w:t>
      </w:r>
      <w:r w:rsidRPr="00390C99">
        <w:rPr>
          <w:rFonts w:ascii="Calibri" w:hAnsi="Calibri" w:cs="Calibri"/>
          <w:sz w:val="20"/>
          <w:szCs w:val="22"/>
          <w:lang w:val="en-US"/>
        </w:rPr>
        <w:t xml:space="preserve">Mice were subjected to mild peripheral inflammation by two IP injections of 1.0 mg/kg LPS at 22 and 23 weeks following analysis at 25 weeks. </w:t>
      </w:r>
      <w:r w:rsidRPr="00390C99">
        <w:rPr>
          <w:rFonts w:ascii="Calibri" w:hAnsi="Calibri" w:cs="Calibri"/>
          <w:b/>
          <w:bCs/>
          <w:sz w:val="20"/>
          <w:szCs w:val="22"/>
          <w:lang w:val="en-US"/>
        </w:rPr>
        <w:t>(a, b)</w:t>
      </w:r>
      <w:r w:rsidRPr="00390C99">
        <w:rPr>
          <w:rFonts w:ascii="Calibri" w:hAnsi="Calibri" w:cs="Calibri"/>
          <w:sz w:val="20"/>
          <w:szCs w:val="22"/>
          <w:lang w:val="en-US"/>
        </w:rPr>
        <w:t xml:space="preserve"> Changes in body weight (a) and body temperature (b) over time in </w:t>
      </w:r>
      <w:r w:rsidRPr="00390C99">
        <w:rPr>
          <w:rFonts w:ascii="Calibri" w:hAnsi="Calibri" w:cs="Calibri"/>
          <w:i/>
          <w:iCs/>
          <w:sz w:val="20"/>
          <w:szCs w:val="22"/>
          <w:lang w:val="en-US"/>
        </w:rPr>
        <w:t>App</w:t>
      </w:r>
      <w:r w:rsidRPr="00390C99">
        <w:rPr>
          <w:rFonts w:ascii="Calibri" w:hAnsi="Calibri" w:cs="Calibri"/>
          <w:sz w:val="20"/>
          <w:szCs w:val="22"/>
          <w:vertAlign w:val="superscript"/>
          <w:lang w:val="en-US"/>
        </w:rPr>
        <w:t>NL-G-F</w:t>
      </w:r>
      <w:r w:rsidRPr="00390C99">
        <w:rPr>
          <w:rFonts w:ascii="Calibri" w:hAnsi="Calibri" w:cs="Calibri"/>
          <w:sz w:val="20"/>
          <w:szCs w:val="22"/>
          <w:lang w:val="en-US"/>
        </w:rPr>
        <w:t>; C3</w:t>
      </w:r>
      <w:r w:rsidRPr="00390C99">
        <w:rPr>
          <w:rFonts w:ascii="Calibri" w:hAnsi="Calibri" w:cs="Calibri"/>
          <w:sz w:val="20"/>
          <w:szCs w:val="22"/>
          <w:vertAlign w:val="superscript"/>
          <w:lang w:val="en-US"/>
        </w:rPr>
        <w:t>mKO</w:t>
      </w:r>
      <w:r w:rsidRPr="00390C99">
        <w:rPr>
          <w:rFonts w:ascii="Calibri" w:hAnsi="Calibri" w:cs="Calibri"/>
          <w:sz w:val="20"/>
          <w:szCs w:val="22"/>
          <w:lang w:val="en-US"/>
        </w:rPr>
        <w:t xml:space="preserve"> </w:t>
      </w:r>
      <w:r w:rsidRPr="00390C99">
        <w:rPr>
          <w:rFonts w:ascii="Calibri" w:hAnsi="Calibri" w:cs="Calibri"/>
          <w:i/>
          <w:iCs/>
          <w:sz w:val="20"/>
          <w:szCs w:val="22"/>
          <w:lang w:val="en-US"/>
        </w:rPr>
        <w:t>versus</w:t>
      </w:r>
      <w:r w:rsidRPr="00390C99">
        <w:rPr>
          <w:rFonts w:ascii="Calibri" w:hAnsi="Calibri" w:cs="Calibri"/>
          <w:sz w:val="20"/>
          <w:szCs w:val="22"/>
          <w:lang w:val="en-US"/>
        </w:rPr>
        <w:t xml:space="preserve"> </w:t>
      </w:r>
      <w:r w:rsidRPr="00390C99">
        <w:rPr>
          <w:rFonts w:ascii="Calibri" w:hAnsi="Calibri" w:cs="Calibri"/>
          <w:i/>
          <w:iCs/>
          <w:sz w:val="20"/>
          <w:szCs w:val="22"/>
          <w:lang w:val="en-US"/>
        </w:rPr>
        <w:t>App</w:t>
      </w:r>
      <w:r w:rsidRPr="00390C99">
        <w:rPr>
          <w:rFonts w:ascii="Calibri" w:hAnsi="Calibri" w:cs="Calibri"/>
          <w:sz w:val="20"/>
          <w:szCs w:val="22"/>
          <w:vertAlign w:val="superscript"/>
          <w:lang w:val="en-US"/>
        </w:rPr>
        <w:t>NL-G-F</w:t>
      </w:r>
      <w:r w:rsidRPr="00390C99">
        <w:rPr>
          <w:rFonts w:ascii="Calibri" w:hAnsi="Calibri" w:cs="Calibri"/>
          <w:sz w:val="20"/>
          <w:szCs w:val="22"/>
          <w:lang w:val="en-US"/>
        </w:rPr>
        <w:t>; C3</w:t>
      </w:r>
      <w:r w:rsidRPr="00390C99">
        <w:rPr>
          <w:rFonts w:ascii="Calibri" w:hAnsi="Calibri" w:cs="Calibri"/>
          <w:sz w:val="20"/>
          <w:szCs w:val="22"/>
          <w:vertAlign w:val="superscript"/>
          <w:lang w:val="en-US"/>
        </w:rPr>
        <w:t>WT</w:t>
      </w:r>
      <w:r w:rsidRPr="00390C99">
        <w:rPr>
          <w:rFonts w:ascii="Calibri" w:hAnsi="Calibri" w:cs="Calibri"/>
          <w:sz w:val="20"/>
          <w:szCs w:val="22"/>
          <w:lang w:val="en-US"/>
        </w:rPr>
        <w:t xml:space="preserve"> littermates and </w:t>
      </w:r>
      <w:r w:rsidRPr="00390C99">
        <w:rPr>
          <w:rFonts w:ascii="Calibri" w:hAnsi="Calibri" w:cs="Calibri"/>
          <w:i/>
          <w:iCs/>
          <w:sz w:val="20"/>
          <w:szCs w:val="22"/>
          <w:lang w:val="en-US"/>
        </w:rPr>
        <w:t>versus</w:t>
      </w:r>
      <w:r w:rsidRPr="00390C99">
        <w:rPr>
          <w:rFonts w:ascii="Calibri" w:hAnsi="Calibri" w:cs="Calibri"/>
          <w:sz w:val="20"/>
          <w:szCs w:val="22"/>
          <w:lang w:val="en-US"/>
        </w:rPr>
        <w:t xml:space="preserve"> aged-matched non-</w:t>
      </w:r>
      <w:r w:rsidRPr="00390C99">
        <w:rPr>
          <w:rFonts w:ascii="Calibri" w:hAnsi="Calibri" w:cs="Calibri"/>
          <w:sz w:val="20"/>
          <w:szCs w:val="22"/>
          <w:lang w:val="en-US"/>
        </w:rPr>
        <w:lastRenderedPageBreak/>
        <w:t xml:space="preserve">AD C57BL/6J controls. </w:t>
      </w:r>
      <w:r w:rsidRPr="00390C99">
        <w:rPr>
          <w:rFonts w:ascii="Calibri" w:hAnsi="Calibri" w:cs="Calibri"/>
          <w:b/>
          <w:bCs/>
          <w:sz w:val="20"/>
          <w:szCs w:val="22"/>
          <w:lang w:val="en-US"/>
        </w:rPr>
        <w:t>(c, d)</w:t>
      </w:r>
      <w:r w:rsidRPr="00390C99">
        <w:rPr>
          <w:rFonts w:ascii="Calibri" w:hAnsi="Calibri" w:cs="Calibri"/>
          <w:sz w:val="20"/>
          <w:szCs w:val="22"/>
          <w:lang w:val="en-US"/>
        </w:rPr>
        <w:t xml:space="preserve"> Changes in body weight (c) and body temperature (d) over time in </w:t>
      </w:r>
      <w:r w:rsidRPr="00390C99">
        <w:rPr>
          <w:rFonts w:ascii="Calibri" w:hAnsi="Calibri" w:cs="Calibri"/>
          <w:i/>
          <w:iCs/>
          <w:sz w:val="20"/>
          <w:szCs w:val="22"/>
          <w:lang w:val="en-US"/>
        </w:rPr>
        <w:t>App</w:t>
      </w:r>
      <w:r w:rsidRPr="00390C99">
        <w:rPr>
          <w:rFonts w:ascii="Calibri" w:hAnsi="Calibri" w:cs="Calibri"/>
          <w:sz w:val="20"/>
          <w:szCs w:val="22"/>
          <w:vertAlign w:val="superscript"/>
          <w:lang w:val="en-US"/>
        </w:rPr>
        <w:t>NL-G-F</w:t>
      </w:r>
      <w:r w:rsidRPr="00390C99">
        <w:rPr>
          <w:rFonts w:ascii="Calibri" w:hAnsi="Calibri" w:cs="Calibri"/>
          <w:sz w:val="20"/>
          <w:szCs w:val="22"/>
          <w:lang w:val="en-US"/>
        </w:rPr>
        <w:t>; C3</w:t>
      </w:r>
      <w:r w:rsidRPr="00390C99">
        <w:rPr>
          <w:rFonts w:ascii="Calibri" w:hAnsi="Calibri" w:cs="Calibri"/>
          <w:sz w:val="20"/>
          <w:szCs w:val="22"/>
          <w:vertAlign w:val="superscript"/>
          <w:lang w:val="en-US"/>
        </w:rPr>
        <w:t>aKO</w:t>
      </w:r>
      <w:r w:rsidRPr="00390C99">
        <w:rPr>
          <w:rFonts w:ascii="Calibri" w:hAnsi="Calibri" w:cs="Calibri"/>
          <w:sz w:val="20"/>
          <w:szCs w:val="22"/>
          <w:lang w:val="en-US"/>
        </w:rPr>
        <w:t xml:space="preserve"> </w:t>
      </w:r>
      <w:r w:rsidRPr="00390C99">
        <w:rPr>
          <w:rFonts w:ascii="Calibri" w:hAnsi="Calibri" w:cs="Calibri"/>
          <w:i/>
          <w:iCs/>
          <w:sz w:val="20"/>
          <w:szCs w:val="22"/>
          <w:lang w:val="en-US"/>
        </w:rPr>
        <w:t>versus</w:t>
      </w:r>
      <w:r w:rsidRPr="00390C99">
        <w:rPr>
          <w:rFonts w:ascii="Calibri" w:hAnsi="Calibri" w:cs="Calibri"/>
          <w:sz w:val="20"/>
          <w:szCs w:val="22"/>
          <w:lang w:val="en-US"/>
        </w:rPr>
        <w:t xml:space="preserve"> </w:t>
      </w:r>
      <w:r w:rsidRPr="00390C99">
        <w:rPr>
          <w:rFonts w:ascii="Calibri" w:hAnsi="Calibri" w:cs="Calibri"/>
          <w:i/>
          <w:iCs/>
          <w:sz w:val="20"/>
          <w:szCs w:val="22"/>
          <w:lang w:val="en-US"/>
        </w:rPr>
        <w:t>App</w:t>
      </w:r>
      <w:r w:rsidRPr="00390C99">
        <w:rPr>
          <w:rFonts w:ascii="Calibri" w:hAnsi="Calibri" w:cs="Calibri"/>
          <w:sz w:val="20"/>
          <w:szCs w:val="22"/>
          <w:vertAlign w:val="superscript"/>
          <w:lang w:val="en-US"/>
        </w:rPr>
        <w:t>NL-G-F</w:t>
      </w:r>
      <w:r w:rsidRPr="00390C99">
        <w:rPr>
          <w:rFonts w:ascii="Calibri" w:hAnsi="Calibri" w:cs="Calibri"/>
          <w:sz w:val="20"/>
          <w:szCs w:val="22"/>
          <w:lang w:val="en-US"/>
        </w:rPr>
        <w:t>; C3</w:t>
      </w:r>
      <w:r w:rsidRPr="00390C99">
        <w:rPr>
          <w:rFonts w:ascii="Calibri" w:hAnsi="Calibri" w:cs="Calibri"/>
          <w:sz w:val="20"/>
          <w:szCs w:val="22"/>
          <w:vertAlign w:val="superscript"/>
          <w:lang w:val="en-US"/>
        </w:rPr>
        <w:t>WT</w:t>
      </w:r>
      <w:r w:rsidRPr="00390C99">
        <w:rPr>
          <w:rFonts w:ascii="Calibri" w:hAnsi="Calibri" w:cs="Calibri"/>
          <w:sz w:val="20"/>
          <w:szCs w:val="22"/>
          <w:lang w:val="en-US"/>
        </w:rPr>
        <w:t xml:space="preserve"> littermates and </w:t>
      </w:r>
      <w:r w:rsidRPr="00390C99">
        <w:rPr>
          <w:rFonts w:ascii="Calibri" w:hAnsi="Calibri" w:cs="Calibri"/>
          <w:i/>
          <w:iCs/>
          <w:sz w:val="20"/>
          <w:szCs w:val="22"/>
          <w:lang w:val="en-US"/>
        </w:rPr>
        <w:t>versus</w:t>
      </w:r>
      <w:r w:rsidRPr="00390C99">
        <w:rPr>
          <w:rFonts w:ascii="Calibri" w:hAnsi="Calibri" w:cs="Calibri"/>
          <w:sz w:val="20"/>
          <w:szCs w:val="22"/>
          <w:lang w:val="en-US"/>
        </w:rPr>
        <w:t xml:space="preserve"> aged-matched non-AD C57BL/6J controls. Statistics: the mean ± SD are shown with two-way ANOVA with post-hoc Tukey’s multiple comparison test performed for each timepoint. </w:t>
      </w:r>
    </w:p>
    <w:p w14:paraId="2A58DE48" w14:textId="77777777" w:rsidR="00721E8F" w:rsidRPr="00390C99" w:rsidRDefault="00721E8F" w:rsidP="00721E8F">
      <w:pPr>
        <w:rPr>
          <w:rFonts w:ascii="Calibri" w:hAnsi="Calibri" w:cs="Calibri"/>
          <w:lang w:val="en-US"/>
        </w:rPr>
      </w:pPr>
      <w:r w:rsidRPr="00390C99">
        <w:rPr>
          <w:rFonts w:ascii="Calibri" w:hAnsi="Calibri" w:cs="Calibri"/>
          <w:noProof/>
          <w:lang w:val="en-US"/>
        </w:rPr>
        <w:drawing>
          <wp:inline distT="0" distB="0" distL="0" distR="0" wp14:anchorId="05F988DB" wp14:editId="52D48862">
            <wp:extent cx="5751689" cy="2738754"/>
            <wp:effectExtent l="0" t="0" r="1905" b="5080"/>
            <wp:docPr id="454665312" name="Afbeelding 7" descr="A close-up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665312" name="Afbeelding 7" descr="A close-up of a diagram&#10;&#10;AI-generated content may be incorrect."/>
                    <pic:cNvPicPr>
                      <a:picLocks noChangeAspect="1" noChangeArrowheads="1"/>
                    </pic:cNvPicPr>
                  </pic:nvPicPr>
                  <pic:blipFill>
                    <a:blip r:embed="rId7"/>
                    <a:stretch>
                      <a:fillRect/>
                    </a:stretch>
                  </pic:blipFill>
                  <pic:spPr bwMode="auto">
                    <a:xfrm>
                      <a:off x="0" y="0"/>
                      <a:ext cx="5751689" cy="2738754"/>
                    </a:xfrm>
                    <a:prstGeom prst="rect">
                      <a:avLst/>
                    </a:prstGeom>
                    <a:noFill/>
                    <a:ln>
                      <a:noFill/>
                    </a:ln>
                  </pic:spPr>
                </pic:pic>
              </a:graphicData>
            </a:graphic>
          </wp:inline>
        </w:drawing>
      </w:r>
    </w:p>
    <w:p w14:paraId="2E5437B7" w14:textId="77777777" w:rsidR="00721E8F" w:rsidRPr="00390C99" w:rsidRDefault="00721E8F" w:rsidP="00721E8F">
      <w:pPr>
        <w:rPr>
          <w:rFonts w:ascii="Calibri" w:hAnsi="Calibri" w:cs="Calibri"/>
          <w:sz w:val="20"/>
          <w:szCs w:val="22"/>
          <w:lang w:val="en-US"/>
        </w:rPr>
      </w:pPr>
      <w:r w:rsidRPr="00390C99">
        <w:rPr>
          <w:rFonts w:ascii="Calibri" w:hAnsi="Calibri" w:cs="Calibri"/>
          <w:b/>
          <w:bCs/>
          <w:sz w:val="20"/>
          <w:szCs w:val="22"/>
          <w:lang w:val="en-US"/>
        </w:rPr>
        <w:t>Supplementary Figure S4. Oral gavage is the preferred method of tamoxifen administration in C3</w:t>
      </w:r>
      <w:r w:rsidRPr="00390C99">
        <w:rPr>
          <w:rFonts w:ascii="Calibri" w:hAnsi="Calibri" w:cs="Calibri"/>
          <w:b/>
          <w:bCs/>
          <w:sz w:val="20"/>
          <w:szCs w:val="22"/>
          <w:vertAlign w:val="superscript"/>
          <w:lang w:val="en-US"/>
        </w:rPr>
        <w:t xml:space="preserve">iKO </w:t>
      </w:r>
      <w:r w:rsidRPr="00390C99">
        <w:rPr>
          <w:rFonts w:ascii="Calibri" w:hAnsi="Calibri" w:cs="Calibri"/>
          <w:b/>
          <w:bCs/>
          <w:sz w:val="20"/>
          <w:szCs w:val="22"/>
          <w:lang w:val="en-US"/>
        </w:rPr>
        <w:t xml:space="preserve">mice. (a) </w:t>
      </w:r>
      <w:r w:rsidRPr="00390C99">
        <w:rPr>
          <w:rFonts w:ascii="Calibri" w:hAnsi="Calibri" w:cs="Calibri"/>
          <w:sz w:val="20"/>
          <w:szCs w:val="22"/>
          <w:lang w:val="en-US"/>
        </w:rPr>
        <w:t>Experimental setup to determine the optimal tamoxifen (TAM) administration protocol for knockout induction in C3</w:t>
      </w:r>
      <w:r w:rsidRPr="00390C99">
        <w:rPr>
          <w:rFonts w:ascii="Calibri" w:hAnsi="Calibri" w:cs="Calibri"/>
          <w:sz w:val="20"/>
          <w:szCs w:val="22"/>
          <w:vertAlign w:val="superscript"/>
          <w:lang w:val="en-US"/>
        </w:rPr>
        <w:t>iKO</w:t>
      </w:r>
      <w:r w:rsidRPr="00390C99">
        <w:rPr>
          <w:rFonts w:ascii="Calibri" w:hAnsi="Calibri" w:cs="Calibri"/>
          <w:sz w:val="20"/>
          <w:szCs w:val="22"/>
          <w:lang w:val="en-US"/>
        </w:rPr>
        <w:t xml:space="preserve"> mice. 8 weeks old C3</w:t>
      </w:r>
      <w:r w:rsidRPr="00390C99">
        <w:rPr>
          <w:rFonts w:ascii="Calibri" w:hAnsi="Calibri" w:cs="Calibri"/>
          <w:sz w:val="20"/>
          <w:szCs w:val="22"/>
          <w:vertAlign w:val="superscript"/>
          <w:lang w:val="en-US"/>
        </w:rPr>
        <w:t>iKO</w:t>
      </w:r>
      <w:r w:rsidRPr="00390C99">
        <w:rPr>
          <w:rFonts w:ascii="Calibri" w:hAnsi="Calibri" w:cs="Calibri"/>
          <w:sz w:val="20"/>
          <w:szCs w:val="22"/>
          <w:lang w:val="en-US"/>
        </w:rPr>
        <w:t xml:space="preserve"> mice were administered tamoxifen (50 mg/mL) daily for 5 days via either intraperitoneal (IP) injection or oral gavage (OG). Knockout efficiency was determined 2 weeks later. </w:t>
      </w:r>
      <w:r w:rsidRPr="00390C99">
        <w:rPr>
          <w:rFonts w:ascii="Calibri" w:hAnsi="Calibri" w:cs="Calibri"/>
          <w:b/>
          <w:bCs/>
          <w:sz w:val="20"/>
          <w:szCs w:val="22"/>
          <w:lang w:val="en-US"/>
        </w:rPr>
        <w:t>(b)</w:t>
      </w:r>
      <w:r w:rsidRPr="00390C99">
        <w:rPr>
          <w:rFonts w:ascii="Calibri" w:hAnsi="Calibri" w:cs="Calibri"/>
          <w:sz w:val="20"/>
          <w:szCs w:val="22"/>
          <w:lang w:val="en-US"/>
        </w:rPr>
        <w:t xml:space="preserve"> Representative image of the formation of lipogranulomas in mice that received IP tamoxifen. Lipogranulomas are indicated by white arrows. </w:t>
      </w:r>
      <w:r w:rsidRPr="00390C99">
        <w:rPr>
          <w:rFonts w:ascii="Calibri" w:hAnsi="Calibri" w:cs="Calibri"/>
          <w:b/>
          <w:bCs/>
          <w:sz w:val="20"/>
          <w:szCs w:val="22"/>
          <w:lang w:val="en-US"/>
        </w:rPr>
        <w:t xml:space="preserve">(c) </w:t>
      </w:r>
      <w:r w:rsidRPr="00390C99">
        <w:rPr>
          <w:rFonts w:ascii="Calibri" w:hAnsi="Calibri" w:cs="Calibri"/>
          <w:sz w:val="20"/>
          <w:szCs w:val="22"/>
          <w:lang w:val="en-US"/>
        </w:rPr>
        <w:t>Deflox qPCR on extracted gDNA from ileum, kidney, liver, spleen, choroid plexus (ChP), cerebellum (Cb), cortex (Cx), and hippocampus (Hp) from C3</w:t>
      </w:r>
      <w:r w:rsidRPr="00390C99">
        <w:rPr>
          <w:rFonts w:ascii="Calibri" w:hAnsi="Calibri" w:cs="Calibri"/>
          <w:sz w:val="20"/>
          <w:szCs w:val="22"/>
          <w:vertAlign w:val="superscript"/>
          <w:lang w:val="en-US"/>
        </w:rPr>
        <w:t>WT</w:t>
      </w:r>
      <w:r w:rsidRPr="00390C99">
        <w:rPr>
          <w:rFonts w:ascii="Calibri" w:hAnsi="Calibri" w:cs="Calibri"/>
          <w:sz w:val="20"/>
          <w:szCs w:val="22"/>
          <w:lang w:val="en-US"/>
        </w:rPr>
        <w:t>, IP tamoxifen TAM C3</w:t>
      </w:r>
      <w:r w:rsidRPr="00390C99">
        <w:rPr>
          <w:rFonts w:ascii="Calibri" w:hAnsi="Calibri" w:cs="Calibri"/>
          <w:sz w:val="20"/>
          <w:szCs w:val="22"/>
          <w:vertAlign w:val="superscript"/>
          <w:lang w:val="en-US"/>
        </w:rPr>
        <w:t>iKO</w:t>
      </w:r>
      <w:r w:rsidRPr="00390C99">
        <w:rPr>
          <w:rFonts w:ascii="Calibri" w:hAnsi="Calibri" w:cs="Calibri"/>
          <w:sz w:val="20"/>
          <w:szCs w:val="22"/>
          <w:lang w:val="en-US"/>
        </w:rPr>
        <w:t xml:space="preserve"> and OG TAM C3</w:t>
      </w:r>
      <w:r w:rsidRPr="00390C99">
        <w:rPr>
          <w:rFonts w:ascii="Calibri" w:hAnsi="Calibri" w:cs="Calibri"/>
          <w:sz w:val="20"/>
          <w:szCs w:val="22"/>
          <w:vertAlign w:val="superscript"/>
          <w:lang w:val="en-US"/>
        </w:rPr>
        <w:t>iKO</w:t>
      </w:r>
      <w:r w:rsidRPr="00390C99">
        <w:rPr>
          <w:rFonts w:ascii="Calibri" w:hAnsi="Calibri" w:cs="Calibri"/>
          <w:sz w:val="20"/>
          <w:szCs w:val="22"/>
          <w:lang w:val="en-US"/>
        </w:rPr>
        <w:t xml:space="preserve"> mice. Mean ± SD are shown (n=2).</w:t>
      </w:r>
    </w:p>
    <w:p w14:paraId="6FEA2CDD" w14:textId="77777777" w:rsidR="00721E8F" w:rsidRPr="00390C99" w:rsidRDefault="00721E8F" w:rsidP="00721E8F">
      <w:pPr>
        <w:rPr>
          <w:rFonts w:ascii="Calibri" w:hAnsi="Calibri" w:cs="Calibri"/>
          <w:sz w:val="20"/>
          <w:szCs w:val="22"/>
          <w:lang w:val="en-US"/>
        </w:rPr>
      </w:pPr>
    </w:p>
    <w:p w14:paraId="05C7FBC5" w14:textId="77777777" w:rsidR="00721E8F" w:rsidRPr="00390C99" w:rsidRDefault="00721E8F" w:rsidP="00721E8F">
      <w:pPr>
        <w:rPr>
          <w:rFonts w:ascii="Calibri" w:hAnsi="Calibri" w:cs="Calibri"/>
          <w:lang w:val="en-US"/>
        </w:rPr>
      </w:pPr>
      <w:r w:rsidRPr="00390C99">
        <w:rPr>
          <w:rFonts w:ascii="Calibri" w:hAnsi="Calibri" w:cs="Calibri"/>
          <w:noProof/>
          <w:lang w:val="en-US"/>
        </w:rPr>
        <w:drawing>
          <wp:inline distT="0" distB="0" distL="0" distR="0" wp14:anchorId="1DB20F11" wp14:editId="3E80F0D7">
            <wp:extent cx="4834255" cy="1170831"/>
            <wp:effectExtent l="0" t="0" r="4445" b="0"/>
            <wp:docPr id="887911139" name="Afbeelding 8" descr="A diagram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911139" name="Afbeelding 8" descr="A diagram of a graph&#10;&#10;AI-generated content may be incorrect."/>
                    <pic:cNvPicPr>
                      <a:picLocks noChangeAspect="1" noChangeArrowheads="1"/>
                    </pic:cNvPicPr>
                  </pic:nvPicPr>
                  <pic:blipFill>
                    <a:blip r:embed="rId8"/>
                    <a:stretch>
                      <a:fillRect/>
                    </a:stretch>
                  </pic:blipFill>
                  <pic:spPr bwMode="auto">
                    <a:xfrm>
                      <a:off x="0" y="0"/>
                      <a:ext cx="4834255" cy="1170831"/>
                    </a:xfrm>
                    <a:prstGeom prst="rect">
                      <a:avLst/>
                    </a:prstGeom>
                    <a:noFill/>
                    <a:ln>
                      <a:noFill/>
                    </a:ln>
                  </pic:spPr>
                </pic:pic>
              </a:graphicData>
            </a:graphic>
          </wp:inline>
        </w:drawing>
      </w:r>
    </w:p>
    <w:p w14:paraId="3B949F57" w14:textId="6412742E" w:rsidR="004E780C" w:rsidRDefault="00721E8F" w:rsidP="00721E8F">
      <w:r w:rsidRPr="00390C99">
        <w:rPr>
          <w:rFonts w:ascii="Calibri" w:hAnsi="Calibri" w:cs="Calibri"/>
          <w:b/>
          <w:bCs/>
          <w:sz w:val="20"/>
          <w:szCs w:val="22"/>
          <w:lang w:val="en-US"/>
        </w:rPr>
        <w:t xml:space="preserve">Supplementary Figure S5. Inducible full-body C3 deficiency does not affect the systemic response to mild peripheral inflammation. </w:t>
      </w:r>
      <w:r w:rsidRPr="00390C99">
        <w:rPr>
          <w:rFonts w:ascii="Calibri" w:hAnsi="Calibri" w:cs="Calibri"/>
          <w:sz w:val="20"/>
          <w:szCs w:val="22"/>
          <w:lang w:val="en-US"/>
        </w:rPr>
        <w:t xml:space="preserve">Mice were subjected to mild peripheral inflammation by two IP injections of 1.0 mg/kg LPS at 22 and 23 weeks followed by analysis at 25 weeks. Changes in body weight </w:t>
      </w:r>
      <w:r w:rsidRPr="00390C99">
        <w:rPr>
          <w:rFonts w:ascii="Calibri" w:hAnsi="Calibri" w:cs="Calibri"/>
          <w:b/>
          <w:bCs/>
          <w:sz w:val="20"/>
          <w:szCs w:val="22"/>
          <w:lang w:val="en-US"/>
        </w:rPr>
        <w:t>(a)</w:t>
      </w:r>
      <w:r w:rsidRPr="00390C99">
        <w:rPr>
          <w:rFonts w:ascii="Calibri" w:hAnsi="Calibri" w:cs="Calibri"/>
          <w:sz w:val="20"/>
          <w:szCs w:val="22"/>
          <w:lang w:val="en-US"/>
        </w:rPr>
        <w:t xml:space="preserve"> and body temperature </w:t>
      </w:r>
      <w:r w:rsidRPr="00390C99">
        <w:rPr>
          <w:rFonts w:ascii="Calibri" w:hAnsi="Calibri" w:cs="Calibri"/>
          <w:b/>
          <w:bCs/>
          <w:sz w:val="20"/>
          <w:szCs w:val="22"/>
          <w:lang w:val="en-US"/>
        </w:rPr>
        <w:t>(b)</w:t>
      </w:r>
      <w:r w:rsidRPr="00390C99">
        <w:rPr>
          <w:rFonts w:ascii="Calibri" w:hAnsi="Calibri" w:cs="Calibri"/>
          <w:sz w:val="20"/>
          <w:szCs w:val="22"/>
          <w:lang w:val="en-US"/>
        </w:rPr>
        <w:t xml:space="preserve"> over time </w:t>
      </w:r>
      <w:r w:rsidRPr="00390C99">
        <w:rPr>
          <w:rFonts w:ascii="Calibri" w:hAnsi="Calibri" w:cs="Calibri"/>
          <w:sz w:val="20"/>
          <w:szCs w:val="22"/>
          <w:lang w:val="en-US"/>
        </w:rPr>
        <w:lastRenderedPageBreak/>
        <w:t xml:space="preserve">in </w:t>
      </w:r>
      <w:r w:rsidRPr="00390C99">
        <w:rPr>
          <w:rFonts w:ascii="Calibri" w:hAnsi="Calibri" w:cs="Calibri"/>
          <w:i/>
          <w:iCs/>
          <w:sz w:val="20"/>
          <w:szCs w:val="22"/>
          <w:lang w:val="en-US"/>
        </w:rPr>
        <w:t>App</w:t>
      </w:r>
      <w:r w:rsidRPr="00390C99">
        <w:rPr>
          <w:rFonts w:ascii="Calibri" w:hAnsi="Calibri" w:cs="Calibri"/>
          <w:sz w:val="20"/>
          <w:szCs w:val="22"/>
          <w:vertAlign w:val="superscript"/>
          <w:lang w:val="en-US"/>
        </w:rPr>
        <w:t>NL-G-F</w:t>
      </w:r>
      <w:r w:rsidRPr="00390C99">
        <w:rPr>
          <w:rFonts w:ascii="Calibri" w:hAnsi="Calibri" w:cs="Calibri"/>
          <w:sz w:val="20"/>
          <w:szCs w:val="22"/>
          <w:lang w:val="en-US"/>
        </w:rPr>
        <w:t>; C3</w:t>
      </w:r>
      <w:r w:rsidRPr="00390C99">
        <w:rPr>
          <w:rFonts w:ascii="Calibri" w:hAnsi="Calibri" w:cs="Calibri"/>
          <w:sz w:val="20"/>
          <w:szCs w:val="22"/>
          <w:vertAlign w:val="superscript"/>
          <w:lang w:val="en-US"/>
        </w:rPr>
        <w:t>miKO</w:t>
      </w:r>
      <w:r w:rsidRPr="00390C99">
        <w:rPr>
          <w:rFonts w:ascii="Calibri" w:hAnsi="Calibri" w:cs="Calibri"/>
          <w:sz w:val="20"/>
          <w:szCs w:val="22"/>
          <w:lang w:val="en-US"/>
        </w:rPr>
        <w:t xml:space="preserve"> </w:t>
      </w:r>
      <w:r w:rsidRPr="00390C99">
        <w:rPr>
          <w:rFonts w:ascii="Calibri" w:hAnsi="Calibri" w:cs="Calibri"/>
          <w:i/>
          <w:iCs/>
          <w:sz w:val="20"/>
          <w:szCs w:val="22"/>
          <w:lang w:val="en-US"/>
        </w:rPr>
        <w:t>versus</w:t>
      </w:r>
      <w:r w:rsidRPr="00390C99">
        <w:rPr>
          <w:rFonts w:ascii="Calibri" w:hAnsi="Calibri" w:cs="Calibri"/>
          <w:sz w:val="20"/>
          <w:szCs w:val="22"/>
          <w:lang w:val="en-US"/>
        </w:rPr>
        <w:t xml:space="preserve"> </w:t>
      </w:r>
      <w:r w:rsidRPr="00390C99">
        <w:rPr>
          <w:rFonts w:ascii="Calibri" w:hAnsi="Calibri" w:cs="Calibri"/>
          <w:i/>
          <w:iCs/>
          <w:sz w:val="20"/>
          <w:szCs w:val="22"/>
          <w:lang w:val="en-US"/>
        </w:rPr>
        <w:t>App</w:t>
      </w:r>
      <w:r w:rsidRPr="00390C99">
        <w:rPr>
          <w:rFonts w:ascii="Calibri" w:hAnsi="Calibri" w:cs="Calibri"/>
          <w:sz w:val="20"/>
          <w:szCs w:val="22"/>
          <w:vertAlign w:val="superscript"/>
          <w:lang w:val="en-US"/>
        </w:rPr>
        <w:t>NL-G-F</w:t>
      </w:r>
      <w:r w:rsidRPr="00390C99">
        <w:rPr>
          <w:rFonts w:ascii="Calibri" w:hAnsi="Calibri" w:cs="Calibri"/>
          <w:sz w:val="20"/>
          <w:szCs w:val="22"/>
          <w:lang w:val="en-US"/>
        </w:rPr>
        <w:t>; C3</w:t>
      </w:r>
      <w:r w:rsidRPr="00390C99">
        <w:rPr>
          <w:rFonts w:ascii="Calibri" w:hAnsi="Calibri" w:cs="Calibri"/>
          <w:sz w:val="20"/>
          <w:szCs w:val="22"/>
          <w:vertAlign w:val="superscript"/>
          <w:lang w:val="en-US"/>
        </w:rPr>
        <w:t>WT</w:t>
      </w:r>
      <w:r w:rsidRPr="00390C99">
        <w:rPr>
          <w:rFonts w:ascii="Calibri" w:hAnsi="Calibri" w:cs="Calibri"/>
          <w:sz w:val="20"/>
          <w:szCs w:val="22"/>
          <w:lang w:val="en-US"/>
        </w:rPr>
        <w:t xml:space="preserve"> littermates. Statistics: the mean ± SD are shown with 2-tailed Student’s t-test performed for each timepoint.</w:t>
      </w:r>
    </w:p>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E8F"/>
    <w:rsid w:val="002978F5"/>
    <w:rsid w:val="003852CF"/>
    <w:rsid w:val="004E780C"/>
    <w:rsid w:val="00721E8F"/>
    <w:rsid w:val="00F32266"/>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486F2"/>
  <w15:chartTrackingRefBased/>
  <w15:docId w15:val="{0324FE7B-3417-4F65-8FFF-EAC2769C7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1E8F"/>
    <w:pPr>
      <w:spacing w:line="360" w:lineRule="auto"/>
      <w:jc w:val="both"/>
    </w:pPr>
    <w:rPr>
      <w:rFonts w:ascii="Arial" w:hAnsi="Arial"/>
      <w:sz w:val="22"/>
      <w:lang w:val="nl-BE"/>
    </w:rPr>
  </w:style>
  <w:style w:type="paragraph" w:styleId="Heading1">
    <w:name w:val="heading 1"/>
    <w:basedOn w:val="Normal"/>
    <w:next w:val="Normal"/>
    <w:link w:val="Heading1Char"/>
    <w:uiPriority w:val="9"/>
    <w:qFormat/>
    <w:rsid w:val="00721E8F"/>
    <w:pPr>
      <w:keepNext/>
      <w:keepLines/>
      <w:spacing w:before="360" w:after="80" w:line="278" w:lineRule="auto"/>
      <w:jc w:val="left"/>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721E8F"/>
    <w:pPr>
      <w:keepNext/>
      <w:keepLines/>
      <w:spacing w:before="160" w:after="80" w:line="278" w:lineRule="auto"/>
      <w:jc w:val="left"/>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721E8F"/>
    <w:pPr>
      <w:keepNext/>
      <w:keepLines/>
      <w:spacing w:before="160" w:after="80" w:line="278" w:lineRule="auto"/>
      <w:jc w:val="left"/>
      <w:outlineLvl w:val="2"/>
    </w:pPr>
    <w:rPr>
      <w:rFonts w:asciiTheme="minorHAnsi" w:eastAsiaTheme="majorEastAsia" w:hAnsiTheme="minorHAnsi"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721E8F"/>
    <w:pPr>
      <w:keepNext/>
      <w:keepLines/>
      <w:spacing w:before="80" w:after="40" w:line="278" w:lineRule="auto"/>
      <w:jc w:val="left"/>
      <w:outlineLvl w:val="3"/>
    </w:pPr>
    <w:rPr>
      <w:rFonts w:asciiTheme="minorHAnsi" w:eastAsiaTheme="majorEastAsia" w:hAnsiTheme="minorHAnsi" w:cstheme="majorBidi"/>
      <w:i/>
      <w:iCs/>
      <w:color w:val="0F4761" w:themeColor="accent1" w:themeShade="BF"/>
      <w:sz w:val="24"/>
      <w:lang w:val="en-US"/>
    </w:rPr>
  </w:style>
  <w:style w:type="paragraph" w:styleId="Heading5">
    <w:name w:val="heading 5"/>
    <w:basedOn w:val="Normal"/>
    <w:next w:val="Normal"/>
    <w:link w:val="Heading5Char"/>
    <w:uiPriority w:val="9"/>
    <w:semiHidden/>
    <w:unhideWhenUsed/>
    <w:qFormat/>
    <w:rsid w:val="00721E8F"/>
    <w:pPr>
      <w:keepNext/>
      <w:keepLines/>
      <w:spacing w:before="80" w:after="40" w:line="278" w:lineRule="auto"/>
      <w:jc w:val="left"/>
      <w:outlineLvl w:val="4"/>
    </w:pPr>
    <w:rPr>
      <w:rFonts w:asciiTheme="minorHAnsi" w:eastAsiaTheme="majorEastAsia" w:hAnsiTheme="minorHAnsi" w:cstheme="majorBidi"/>
      <w:color w:val="0F4761" w:themeColor="accent1" w:themeShade="BF"/>
      <w:sz w:val="24"/>
      <w:lang w:val="en-US"/>
    </w:rPr>
  </w:style>
  <w:style w:type="paragraph" w:styleId="Heading6">
    <w:name w:val="heading 6"/>
    <w:basedOn w:val="Normal"/>
    <w:next w:val="Normal"/>
    <w:link w:val="Heading6Char"/>
    <w:uiPriority w:val="9"/>
    <w:semiHidden/>
    <w:unhideWhenUsed/>
    <w:qFormat/>
    <w:rsid w:val="00721E8F"/>
    <w:pPr>
      <w:keepNext/>
      <w:keepLines/>
      <w:spacing w:before="40" w:after="0" w:line="278" w:lineRule="auto"/>
      <w:jc w:val="left"/>
      <w:outlineLvl w:val="5"/>
    </w:pPr>
    <w:rPr>
      <w:rFonts w:asciiTheme="minorHAnsi" w:eastAsiaTheme="majorEastAsia" w:hAnsiTheme="minorHAnsi" w:cstheme="majorBidi"/>
      <w:i/>
      <w:iCs/>
      <w:color w:val="595959" w:themeColor="text1" w:themeTint="A6"/>
      <w:sz w:val="24"/>
      <w:lang w:val="en-US"/>
    </w:rPr>
  </w:style>
  <w:style w:type="paragraph" w:styleId="Heading7">
    <w:name w:val="heading 7"/>
    <w:basedOn w:val="Normal"/>
    <w:next w:val="Normal"/>
    <w:link w:val="Heading7Char"/>
    <w:uiPriority w:val="9"/>
    <w:semiHidden/>
    <w:unhideWhenUsed/>
    <w:qFormat/>
    <w:rsid w:val="00721E8F"/>
    <w:pPr>
      <w:keepNext/>
      <w:keepLines/>
      <w:spacing w:before="40" w:after="0" w:line="278" w:lineRule="auto"/>
      <w:jc w:val="left"/>
      <w:outlineLvl w:val="6"/>
    </w:pPr>
    <w:rPr>
      <w:rFonts w:asciiTheme="minorHAnsi" w:eastAsiaTheme="majorEastAsia" w:hAnsiTheme="minorHAnsi" w:cstheme="majorBidi"/>
      <w:color w:val="595959" w:themeColor="text1" w:themeTint="A6"/>
      <w:sz w:val="24"/>
      <w:lang w:val="en-US"/>
    </w:rPr>
  </w:style>
  <w:style w:type="paragraph" w:styleId="Heading8">
    <w:name w:val="heading 8"/>
    <w:basedOn w:val="Normal"/>
    <w:next w:val="Normal"/>
    <w:link w:val="Heading8Char"/>
    <w:uiPriority w:val="9"/>
    <w:semiHidden/>
    <w:unhideWhenUsed/>
    <w:qFormat/>
    <w:rsid w:val="00721E8F"/>
    <w:pPr>
      <w:keepNext/>
      <w:keepLines/>
      <w:spacing w:after="0" w:line="278" w:lineRule="auto"/>
      <w:jc w:val="left"/>
      <w:outlineLvl w:val="7"/>
    </w:pPr>
    <w:rPr>
      <w:rFonts w:asciiTheme="minorHAnsi" w:eastAsiaTheme="majorEastAsia" w:hAnsiTheme="minorHAnsi" w:cstheme="majorBidi"/>
      <w:i/>
      <w:iCs/>
      <w:color w:val="272727" w:themeColor="text1" w:themeTint="D8"/>
      <w:sz w:val="24"/>
      <w:lang w:val="en-US"/>
    </w:rPr>
  </w:style>
  <w:style w:type="paragraph" w:styleId="Heading9">
    <w:name w:val="heading 9"/>
    <w:basedOn w:val="Normal"/>
    <w:next w:val="Normal"/>
    <w:link w:val="Heading9Char"/>
    <w:uiPriority w:val="9"/>
    <w:semiHidden/>
    <w:unhideWhenUsed/>
    <w:qFormat/>
    <w:rsid w:val="00721E8F"/>
    <w:pPr>
      <w:keepNext/>
      <w:keepLines/>
      <w:spacing w:after="0" w:line="278" w:lineRule="auto"/>
      <w:jc w:val="left"/>
      <w:outlineLvl w:val="8"/>
    </w:pPr>
    <w:rPr>
      <w:rFonts w:asciiTheme="minorHAnsi" w:eastAsiaTheme="majorEastAsia" w:hAnsiTheme="minorHAnsi" w:cstheme="majorBidi"/>
      <w:color w:val="272727" w:themeColor="text1" w:themeTint="D8"/>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1E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1E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1E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1E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1E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1E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1E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1E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1E8F"/>
    <w:rPr>
      <w:rFonts w:eastAsiaTheme="majorEastAsia" w:cstheme="majorBidi"/>
      <w:color w:val="272727" w:themeColor="text1" w:themeTint="D8"/>
    </w:rPr>
  </w:style>
  <w:style w:type="paragraph" w:styleId="Title">
    <w:name w:val="Title"/>
    <w:basedOn w:val="Normal"/>
    <w:next w:val="Normal"/>
    <w:link w:val="TitleChar"/>
    <w:uiPriority w:val="10"/>
    <w:qFormat/>
    <w:rsid w:val="00721E8F"/>
    <w:pPr>
      <w:spacing w:after="80" w:line="240" w:lineRule="auto"/>
      <w:contextualSpacing/>
      <w:jc w:val="left"/>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721E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1E8F"/>
    <w:pPr>
      <w:numPr>
        <w:ilvl w:val="1"/>
      </w:numPr>
      <w:spacing w:line="278" w:lineRule="auto"/>
      <w:jc w:val="left"/>
    </w:pPr>
    <w:rPr>
      <w:rFonts w:asciiTheme="minorHAnsi" w:eastAsiaTheme="majorEastAsia" w:hAnsiTheme="minorHAnsi"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721E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1E8F"/>
    <w:pPr>
      <w:spacing w:before="160" w:line="278" w:lineRule="auto"/>
      <w:jc w:val="center"/>
    </w:pPr>
    <w:rPr>
      <w:rFonts w:asciiTheme="minorHAnsi" w:hAnsiTheme="minorHAnsi"/>
      <w:i/>
      <w:iCs/>
      <w:color w:val="404040" w:themeColor="text1" w:themeTint="BF"/>
      <w:sz w:val="24"/>
      <w:lang w:val="en-US"/>
    </w:rPr>
  </w:style>
  <w:style w:type="character" w:customStyle="1" w:styleId="QuoteChar">
    <w:name w:val="Quote Char"/>
    <w:basedOn w:val="DefaultParagraphFont"/>
    <w:link w:val="Quote"/>
    <w:uiPriority w:val="29"/>
    <w:rsid w:val="00721E8F"/>
    <w:rPr>
      <w:i/>
      <w:iCs/>
      <w:color w:val="404040" w:themeColor="text1" w:themeTint="BF"/>
    </w:rPr>
  </w:style>
  <w:style w:type="paragraph" w:styleId="ListParagraph">
    <w:name w:val="List Paragraph"/>
    <w:basedOn w:val="Normal"/>
    <w:uiPriority w:val="34"/>
    <w:qFormat/>
    <w:rsid w:val="00721E8F"/>
    <w:pPr>
      <w:spacing w:line="278" w:lineRule="auto"/>
      <w:ind w:left="720"/>
      <w:contextualSpacing/>
      <w:jc w:val="left"/>
    </w:pPr>
    <w:rPr>
      <w:rFonts w:asciiTheme="minorHAnsi" w:hAnsiTheme="minorHAnsi"/>
      <w:sz w:val="24"/>
      <w:lang w:val="en-US"/>
    </w:rPr>
  </w:style>
  <w:style w:type="character" w:styleId="IntenseEmphasis">
    <w:name w:val="Intense Emphasis"/>
    <w:basedOn w:val="DefaultParagraphFont"/>
    <w:uiPriority w:val="21"/>
    <w:qFormat/>
    <w:rsid w:val="00721E8F"/>
    <w:rPr>
      <w:i/>
      <w:iCs/>
      <w:color w:val="0F4761" w:themeColor="accent1" w:themeShade="BF"/>
    </w:rPr>
  </w:style>
  <w:style w:type="paragraph" w:styleId="IntenseQuote">
    <w:name w:val="Intense Quote"/>
    <w:basedOn w:val="Normal"/>
    <w:next w:val="Normal"/>
    <w:link w:val="IntenseQuoteChar"/>
    <w:uiPriority w:val="30"/>
    <w:qFormat/>
    <w:rsid w:val="00721E8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sz w:val="24"/>
      <w:lang w:val="en-US"/>
    </w:rPr>
  </w:style>
  <w:style w:type="character" w:customStyle="1" w:styleId="IntenseQuoteChar">
    <w:name w:val="Intense Quote Char"/>
    <w:basedOn w:val="DefaultParagraphFont"/>
    <w:link w:val="IntenseQuote"/>
    <w:uiPriority w:val="30"/>
    <w:rsid w:val="00721E8F"/>
    <w:rPr>
      <w:i/>
      <w:iCs/>
      <w:color w:val="0F4761" w:themeColor="accent1" w:themeShade="BF"/>
    </w:rPr>
  </w:style>
  <w:style w:type="character" w:styleId="IntenseReference">
    <w:name w:val="Intense Reference"/>
    <w:basedOn w:val="DefaultParagraphFont"/>
    <w:uiPriority w:val="32"/>
    <w:qFormat/>
    <w:rsid w:val="00721E8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678</Words>
  <Characters>3869</Characters>
  <Application>Microsoft Office Word</Application>
  <DocSecurity>0</DocSecurity>
  <Lines>32</Lines>
  <Paragraphs>9</Paragraphs>
  <ScaleCrop>false</ScaleCrop>
  <Company/>
  <LinksUpToDate>false</LinksUpToDate>
  <CharactersWithSpaces>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2025-05-29T14:15:00Z</dcterms:created>
  <dcterms:modified xsi:type="dcterms:W3CDTF">2025-05-29T14:15:00Z</dcterms:modified>
</cp:coreProperties>
</file>