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05BD" w:rsidRDefault="003105BD" w:rsidP="003105BD">
      <w:pPr>
        <w:spacing w:line="480" w:lineRule="auto"/>
        <w:jc w:val="center"/>
        <w:rPr>
          <w:rFonts w:ascii="Times New Roman" w:hAnsi="Times New Roman" w:cs="Times New Roman"/>
          <w:b/>
          <w:sz w:val="24"/>
          <w:szCs w:val="24"/>
        </w:rPr>
      </w:pPr>
      <w:r>
        <w:rPr>
          <w:rFonts w:ascii="Times New Roman" w:hAnsi="Times New Roman" w:cs="Times New Roman"/>
          <w:b/>
          <w:sz w:val="24"/>
          <w:szCs w:val="24"/>
        </w:rPr>
        <w:t>Table of Contents (</w:t>
      </w:r>
      <w:proofErr w:type="spellStart"/>
      <w:r>
        <w:rPr>
          <w:rFonts w:ascii="Times New Roman" w:hAnsi="Times New Roman" w:cs="Times New Roman"/>
          <w:b/>
          <w:sz w:val="24"/>
          <w:szCs w:val="24"/>
        </w:rPr>
        <w:t>ToC</w:t>
      </w:r>
      <w:proofErr w:type="spellEnd"/>
      <w:r>
        <w:rPr>
          <w:rFonts w:ascii="Times New Roman" w:hAnsi="Times New Roman" w:cs="Times New Roman"/>
          <w:b/>
          <w:sz w:val="24"/>
          <w:szCs w:val="24"/>
        </w:rPr>
        <w:t>)</w:t>
      </w:r>
    </w:p>
    <w:p w:rsidR="003105BD" w:rsidRDefault="003105BD" w:rsidP="003105BD">
      <w:pPr>
        <w:spacing w:line="480" w:lineRule="auto"/>
        <w:jc w:val="center"/>
        <w:rPr>
          <w:rFonts w:ascii="Times New Roman" w:hAnsi="Times New Roman" w:cs="Times New Roman"/>
          <w:sz w:val="24"/>
          <w:szCs w:val="24"/>
        </w:rPr>
      </w:pPr>
      <w:r>
        <w:rPr>
          <w:rFonts w:ascii="Times New Roman" w:hAnsi="Times New Roman" w:cs="Times New Roman"/>
          <w:noProof/>
          <w:sz w:val="24"/>
          <w:szCs w:val="24"/>
          <w:lang w:val="en-IN" w:eastAsia="en-IN"/>
        </w:rPr>
        <w:drawing>
          <wp:inline distT="0" distB="0" distL="0" distR="0">
            <wp:extent cx="2801620" cy="2216785"/>
            <wp:effectExtent l="0" t="0" r="0" b="0"/>
            <wp:docPr id="1" name="Picture 1" descr="t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descr="toc"/>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01620" cy="2216785"/>
                    </a:xfrm>
                    <a:prstGeom prst="rect">
                      <a:avLst/>
                    </a:prstGeom>
                    <a:noFill/>
                    <a:ln>
                      <a:noFill/>
                    </a:ln>
                  </pic:spPr>
                </pic:pic>
              </a:graphicData>
            </a:graphic>
          </wp:inline>
        </w:drawing>
      </w:r>
    </w:p>
    <w:p w:rsidR="003105BD" w:rsidRDefault="003105BD" w:rsidP="003105BD">
      <w:pPr>
        <w:spacing w:line="480" w:lineRule="auto"/>
        <w:rPr>
          <w:rFonts w:ascii="Times New Roman" w:hAnsi="Times New Roman" w:cs="Times New Roman"/>
          <w:iCs/>
          <w:sz w:val="24"/>
          <w:szCs w:val="24"/>
        </w:rPr>
      </w:pPr>
      <w:r>
        <w:rPr>
          <w:rFonts w:ascii="Times New Roman" w:hAnsi="Times New Roman" w:cs="Times New Roman"/>
          <w:iCs/>
          <w:sz w:val="24"/>
          <w:szCs w:val="24"/>
        </w:rPr>
        <w:t>A magnetic and optical field multi-assisted Li-O</w:t>
      </w:r>
      <w:r>
        <w:rPr>
          <w:rFonts w:ascii="Times New Roman" w:hAnsi="Times New Roman" w:cs="Times New Roman"/>
          <w:iCs/>
          <w:sz w:val="24"/>
          <w:szCs w:val="24"/>
          <w:vertAlign w:val="subscript"/>
        </w:rPr>
        <w:t>2</w:t>
      </w:r>
      <w:r>
        <w:rPr>
          <w:rFonts w:ascii="Times New Roman" w:hAnsi="Times New Roman" w:cs="Times New Roman"/>
          <w:iCs/>
          <w:sz w:val="24"/>
          <w:szCs w:val="24"/>
        </w:rPr>
        <w:t xml:space="preserve"> battery is constructed for the first time. By introducing the external magnetic field, the Lorentz force acts oppositely on the </w:t>
      </w:r>
      <w:proofErr w:type="spellStart"/>
      <w:r>
        <w:rPr>
          <w:rFonts w:ascii="Times New Roman" w:hAnsi="Times New Roman" w:cs="Times New Roman"/>
          <w:iCs/>
          <w:sz w:val="24"/>
          <w:szCs w:val="24"/>
        </w:rPr>
        <w:t>photogenerated</w:t>
      </w:r>
      <w:proofErr w:type="spellEnd"/>
      <w:r>
        <w:rPr>
          <w:rFonts w:ascii="Times New Roman" w:hAnsi="Times New Roman" w:cs="Times New Roman"/>
          <w:iCs/>
          <w:sz w:val="24"/>
          <w:szCs w:val="24"/>
        </w:rPr>
        <w:t xml:space="preserve"> electrons and holes, achieving the suppression of the recombination of charge carriers. The magnetic field (MF) can cope with the obstacle of rapid recombination of electrons and holes in the photo-assisted Li-O</w:t>
      </w:r>
      <w:r>
        <w:rPr>
          <w:rFonts w:ascii="Times New Roman" w:hAnsi="Times New Roman" w:cs="Times New Roman"/>
          <w:iCs/>
          <w:sz w:val="24"/>
          <w:szCs w:val="24"/>
          <w:vertAlign w:val="subscript"/>
        </w:rPr>
        <w:t>2</w:t>
      </w:r>
      <w:r>
        <w:rPr>
          <w:rFonts w:ascii="Times New Roman" w:hAnsi="Times New Roman" w:cs="Times New Roman"/>
          <w:iCs/>
          <w:sz w:val="24"/>
          <w:szCs w:val="24"/>
        </w:rPr>
        <w:t xml:space="preserve"> batteries, leading to greatly improved battery performance. The magnetic and optical field multi-assisted Li-O</w:t>
      </w:r>
      <w:r>
        <w:rPr>
          <w:rFonts w:ascii="Times New Roman" w:hAnsi="Times New Roman" w:cs="Times New Roman"/>
          <w:iCs/>
          <w:sz w:val="24"/>
          <w:szCs w:val="24"/>
          <w:vertAlign w:val="subscript"/>
        </w:rPr>
        <w:t>2</w:t>
      </w:r>
      <w:r>
        <w:rPr>
          <w:rFonts w:ascii="Times New Roman" w:hAnsi="Times New Roman" w:cs="Times New Roman"/>
          <w:iCs/>
          <w:sz w:val="24"/>
          <w:szCs w:val="24"/>
        </w:rPr>
        <w:t xml:space="preserve"> battery with </w:t>
      </w:r>
      <w:proofErr w:type="spellStart"/>
      <w:r>
        <w:rPr>
          <w:rFonts w:ascii="Times New Roman" w:hAnsi="Times New Roman" w:cs="Times New Roman"/>
          <w:bCs/>
          <w:iCs/>
          <w:sz w:val="24"/>
          <w:szCs w:val="24"/>
        </w:rPr>
        <w:t>NiO</w:t>
      </w:r>
      <w:proofErr w:type="spellEnd"/>
      <w:r>
        <w:rPr>
          <w:rFonts w:ascii="Times New Roman" w:hAnsi="Times New Roman" w:cs="Times New Roman"/>
          <w:bCs/>
          <w:iCs/>
          <w:sz w:val="24"/>
          <w:szCs w:val="24"/>
        </w:rPr>
        <w:t>/</w:t>
      </w:r>
      <w:proofErr w:type="spellStart"/>
      <w:r>
        <w:rPr>
          <w:rFonts w:ascii="Times New Roman" w:hAnsi="Times New Roman" w:cs="Times New Roman"/>
          <w:bCs/>
          <w:iCs/>
          <w:sz w:val="24"/>
          <w:szCs w:val="24"/>
        </w:rPr>
        <w:t>FNi</w:t>
      </w:r>
      <w:proofErr w:type="spellEnd"/>
      <w:r>
        <w:rPr>
          <w:rFonts w:ascii="Times New Roman" w:hAnsi="Times New Roman" w:cs="Times New Roman"/>
          <w:iCs/>
          <w:sz w:val="24"/>
          <w:szCs w:val="24"/>
        </w:rPr>
        <w:t xml:space="preserve"> </w:t>
      </w:r>
      <w:proofErr w:type="spellStart"/>
      <w:r>
        <w:rPr>
          <w:rFonts w:ascii="Times New Roman" w:hAnsi="Times New Roman" w:cs="Times New Roman"/>
          <w:iCs/>
          <w:sz w:val="24"/>
          <w:szCs w:val="24"/>
        </w:rPr>
        <w:t>photoelectrode</w:t>
      </w:r>
      <w:proofErr w:type="spellEnd"/>
      <w:r>
        <w:rPr>
          <w:rFonts w:ascii="Times New Roman" w:hAnsi="Times New Roman" w:cs="Times New Roman"/>
          <w:iCs/>
          <w:sz w:val="24"/>
          <w:szCs w:val="24"/>
        </w:rPr>
        <w:t xml:space="preserve"> achieves an ultra-low charge potential of 2.73 V</w:t>
      </w:r>
      <w:r>
        <w:rPr>
          <w:rFonts w:ascii="Times New Roman" w:hAnsi="Times New Roman" w:cs="Times New Roman"/>
          <w:bCs/>
          <w:iCs/>
          <w:sz w:val="24"/>
          <w:szCs w:val="24"/>
        </w:rPr>
        <w:t xml:space="preserve">, a high energy efficiency of </w:t>
      </w:r>
      <w:r>
        <w:rPr>
          <w:rFonts w:ascii="Times New Roman" w:hAnsi="Times New Roman" w:cs="Times New Roman"/>
          <w:iCs/>
          <w:sz w:val="24"/>
          <w:szCs w:val="24"/>
        </w:rPr>
        <w:t xml:space="preserve">96.7%, as well as a </w:t>
      </w:r>
      <w:r>
        <w:rPr>
          <w:rFonts w:ascii="Times New Roman" w:hAnsi="Times New Roman" w:cs="Times New Roman"/>
          <w:bCs/>
          <w:iCs/>
          <w:sz w:val="24"/>
          <w:szCs w:val="24"/>
        </w:rPr>
        <w:t>good cycling stability of 200 h</w:t>
      </w:r>
      <w:r>
        <w:rPr>
          <w:rFonts w:ascii="Times New Roman" w:hAnsi="Times New Roman" w:cs="Times New Roman"/>
          <w:iCs/>
          <w:sz w:val="24"/>
          <w:szCs w:val="24"/>
        </w:rPr>
        <w:t>.</w:t>
      </w:r>
    </w:p>
    <w:p w:rsidR="00A46F05" w:rsidRDefault="00A46F05">
      <w:bookmarkStart w:id="0" w:name="_GoBack"/>
      <w:bookmarkEnd w:id="0"/>
    </w:p>
    <w:sectPr w:rsidR="00A46F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00007843" w:usb2="00000001"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5BD"/>
    <w:rsid w:val="003105BD"/>
    <w:rsid w:val="00A46F0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05BD"/>
    <w:pPr>
      <w:widowControl w:val="0"/>
      <w:spacing w:after="0" w:line="240" w:lineRule="auto"/>
      <w:jc w:val="both"/>
    </w:pPr>
    <w:rPr>
      <w:rFonts w:eastAsiaTheme="minorEastAsia"/>
      <w:kern w:val="2"/>
      <w:sz w:val="21"/>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05BD"/>
    <w:rPr>
      <w:rFonts w:ascii="Tahoma" w:hAnsi="Tahoma" w:cs="Tahoma"/>
      <w:sz w:val="16"/>
      <w:szCs w:val="16"/>
    </w:rPr>
  </w:style>
  <w:style w:type="character" w:customStyle="1" w:styleId="BalloonTextChar">
    <w:name w:val="Balloon Text Char"/>
    <w:basedOn w:val="DefaultParagraphFont"/>
    <w:link w:val="BalloonText"/>
    <w:uiPriority w:val="99"/>
    <w:semiHidden/>
    <w:rsid w:val="003105BD"/>
    <w:rPr>
      <w:rFonts w:ascii="Tahoma" w:eastAsiaTheme="minorEastAsia" w:hAnsi="Tahoma" w:cs="Tahoma"/>
      <w:kern w:val="2"/>
      <w:sz w:val="16"/>
      <w:szCs w:val="16"/>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05BD"/>
    <w:pPr>
      <w:widowControl w:val="0"/>
      <w:spacing w:after="0" w:line="240" w:lineRule="auto"/>
      <w:jc w:val="both"/>
    </w:pPr>
    <w:rPr>
      <w:rFonts w:eastAsiaTheme="minorEastAsia"/>
      <w:kern w:val="2"/>
      <w:sz w:val="21"/>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05BD"/>
    <w:rPr>
      <w:rFonts w:ascii="Tahoma" w:hAnsi="Tahoma" w:cs="Tahoma"/>
      <w:sz w:val="16"/>
      <w:szCs w:val="16"/>
    </w:rPr>
  </w:style>
  <w:style w:type="character" w:customStyle="1" w:styleId="BalloonTextChar">
    <w:name w:val="Balloon Text Char"/>
    <w:basedOn w:val="DefaultParagraphFont"/>
    <w:link w:val="BalloonText"/>
    <w:uiPriority w:val="99"/>
    <w:semiHidden/>
    <w:rsid w:val="003105BD"/>
    <w:rPr>
      <w:rFonts w:ascii="Tahoma" w:eastAsiaTheme="minorEastAsia" w:hAnsi="Tahoma" w:cs="Tahoma"/>
      <w:kern w:val="2"/>
      <w:sz w:val="16"/>
      <w:szCs w:val="16"/>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3926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Words>
  <Characters>606</Characters>
  <Application>Microsoft Office Word</Application>
  <DocSecurity>0</DocSecurity>
  <Lines>5</Lines>
  <Paragraphs>1</Paragraphs>
  <ScaleCrop>false</ScaleCrop>
  <Company>Hewlett-Packard Company</Company>
  <LinksUpToDate>false</LinksUpToDate>
  <CharactersWithSpaces>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Kamble, Siddharth, Crest</dc:creator>
  <cp:lastModifiedBy>Kamble, Siddharth, Crest</cp:lastModifiedBy>
  <cp:revision>1</cp:revision>
  <dcterms:created xsi:type="dcterms:W3CDTF">2020-09-16T08:45:00Z</dcterms:created>
  <dcterms:modified xsi:type="dcterms:W3CDTF">2020-09-16T08:45:00Z</dcterms:modified>
</cp:coreProperties>
</file>