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631" w:rsidRDefault="00277083" w:rsidP="00277083">
      <w:pPr>
        <w:spacing w:line="360" w:lineRule="auto"/>
        <w:jc w:val="center"/>
        <w:textAlignment w:val="baseline"/>
        <w:rPr>
          <w:b/>
          <w:sz w:val="28"/>
        </w:rPr>
      </w:pPr>
      <w:r w:rsidRPr="00277083">
        <w:rPr>
          <w:b/>
          <w:sz w:val="28"/>
        </w:rPr>
        <w:t>Supplementary material</w:t>
      </w:r>
    </w:p>
    <w:p w:rsidR="00277083" w:rsidRPr="00277083" w:rsidRDefault="00277083" w:rsidP="00277083">
      <w:pPr>
        <w:spacing w:line="360" w:lineRule="auto"/>
        <w:jc w:val="center"/>
        <w:textAlignment w:val="baseline"/>
        <w:rPr>
          <w:b/>
          <w:sz w:val="28"/>
        </w:rPr>
      </w:pPr>
    </w:p>
    <w:p w:rsidR="00277083" w:rsidRPr="00277083" w:rsidRDefault="00277083" w:rsidP="00277083">
      <w:pPr>
        <w:pStyle w:val="Lgende"/>
        <w:keepNext/>
        <w:spacing w:after="0"/>
        <w:rPr>
          <w:rFonts w:ascii="Times New Roman" w:hAnsi="Times New Roman"/>
          <w:i w:val="0"/>
          <w:color w:val="auto"/>
          <w:sz w:val="24"/>
        </w:rPr>
      </w:pPr>
      <w:r w:rsidRPr="00277083">
        <w:rPr>
          <w:rFonts w:ascii="Times New Roman" w:hAnsi="Times New Roman"/>
          <w:b/>
          <w:i w:val="0"/>
          <w:color w:val="auto"/>
          <w:sz w:val="24"/>
        </w:rPr>
        <w:t xml:space="preserve">Table S </w:t>
      </w:r>
      <w:r w:rsidRPr="00277083">
        <w:rPr>
          <w:rFonts w:ascii="Times New Roman" w:hAnsi="Times New Roman"/>
          <w:b/>
          <w:i w:val="0"/>
          <w:color w:val="auto"/>
          <w:sz w:val="24"/>
        </w:rPr>
        <w:fldChar w:fldCharType="begin"/>
      </w:r>
      <w:r w:rsidRPr="00277083">
        <w:rPr>
          <w:rFonts w:ascii="Times New Roman" w:hAnsi="Times New Roman"/>
          <w:b/>
          <w:i w:val="0"/>
          <w:color w:val="auto"/>
          <w:sz w:val="24"/>
        </w:rPr>
        <w:instrText xml:space="preserve"> SEQ Table_SI \* ARABIC </w:instrText>
      </w:r>
      <w:r w:rsidRPr="00277083">
        <w:rPr>
          <w:rFonts w:ascii="Times New Roman" w:hAnsi="Times New Roman"/>
          <w:b/>
          <w:i w:val="0"/>
          <w:color w:val="auto"/>
          <w:sz w:val="24"/>
        </w:rPr>
        <w:fldChar w:fldCharType="separate"/>
      </w:r>
      <w:r w:rsidRPr="00277083">
        <w:rPr>
          <w:rFonts w:ascii="Times New Roman" w:hAnsi="Times New Roman"/>
          <w:b/>
          <w:i w:val="0"/>
          <w:noProof/>
          <w:color w:val="auto"/>
          <w:sz w:val="24"/>
        </w:rPr>
        <w:t>1</w:t>
      </w:r>
      <w:r w:rsidRPr="00277083">
        <w:rPr>
          <w:rFonts w:ascii="Times New Roman" w:hAnsi="Times New Roman"/>
          <w:b/>
          <w:i w:val="0"/>
          <w:color w:val="auto"/>
          <w:sz w:val="24"/>
        </w:rPr>
        <w:fldChar w:fldCharType="end"/>
      </w:r>
      <w:r w:rsidRPr="00277083">
        <w:rPr>
          <w:rFonts w:ascii="Times New Roman" w:hAnsi="Times New Roman"/>
          <w:i w:val="0"/>
          <w:color w:val="auto"/>
          <w:sz w:val="24"/>
        </w:rPr>
        <w:t>: Characteristics of VOC Sampling at Domestic Fire and Traffic Sites in Abidjan for Diurnal Monitoring on January 08, 2016</w:t>
      </w:r>
      <w:r>
        <w:rPr>
          <w:rFonts w:ascii="Times New Roman" w:hAnsi="Times New Roman"/>
          <w:i w:val="0"/>
          <w:color w:val="auto"/>
          <w:sz w:val="24"/>
        </w:rPr>
        <w:t>.</w:t>
      </w:r>
    </w:p>
    <w:tbl>
      <w:tblPr>
        <w:tblW w:w="9396" w:type="dxa"/>
        <w:tblCellMar>
          <w:left w:w="70" w:type="dxa"/>
          <w:right w:w="70" w:type="dxa"/>
        </w:tblCellMar>
        <w:tblLook w:val="04A0" w:firstRow="1" w:lastRow="0" w:firstColumn="1" w:lastColumn="0" w:noHBand="0" w:noVBand="1"/>
      </w:tblPr>
      <w:tblGrid>
        <w:gridCol w:w="1447"/>
        <w:gridCol w:w="860"/>
        <w:gridCol w:w="1200"/>
        <w:gridCol w:w="1950"/>
        <w:gridCol w:w="1559"/>
        <w:gridCol w:w="1180"/>
        <w:gridCol w:w="1200"/>
      </w:tblGrid>
      <w:tr w:rsidR="00277083" w:rsidRPr="001B3867" w:rsidTr="002C7191">
        <w:trPr>
          <w:trHeight w:val="570"/>
        </w:trPr>
        <w:tc>
          <w:tcPr>
            <w:tcW w:w="1447" w:type="dxa"/>
            <w:tcBorders>
              <w:top w:val="single" w:sz="8" w:space="0" w:color="auto"/>
              <w:left w:val="nil"/>
              <w:bottom w:val="single" w:sz="8" w:space="0" w:color="auto"/>
              <w:right w:val="nil"/>
            </w:tcBorders>
            <w:shd w:val="clear" w:color="auto" w:fill="auto"/>
            <w:noWrap/>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Measurement sites</w:t>
            </w:r>
          </w:p>
        </w:tc>
        <w:tc>
          <w:tcPr>
            <w:tcW w:w="860" w:type="dxa"/>
            <w:tcBorders>
              <w:top w:val="single" w:sz="8" w:space="0" w:color="auto"/>
              <w:left w:val="nil"/>
              <w:bottom w:val="single" w:sz="8" w:space="0" w:color="auto"/>
              <w:right w:val="nil"/>
            </w:tcBorders>
            <w:shd w:val="clear" w:color="auto" w:fill="auto"/>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Sample No.</w:t>
            </w:r>
          </w:p>
        </w:tc>
        <w:tc>
          <w:tcPr>
            <w:tcW w:w="1200" w:type="dxa"/>
            <w:tcBorders>
              <w:top w:val="single" w:sz="8" w:space="0" w:color="auto"/>
              <w:left w:val="nil"/>
              <w:bottom w:val="single" w:sz="8" w:space="0" w:color="auto"/>
              <w:right w:val="nil"/>
            </w:tcBorders>
            <w:shd w:val="clear" w:color="auto" w:fill="auto"/>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Sample Code</w:t>
            </w:r>
          </w:p>
        </w:tc>
        <w:tc>
          <w:tcPr>
            <w:tcW w:w="1950" w:type="dxa"/>
            <w:tcBorders>
              <w:top w:val="single" w:sz="8" w:space="0" w:color="auto"/>
              <w:left w:val="nil"/>
              <w:bottom w:val="single" w:sz="8" w:space="0" w:color="auto"/>
              <w:right w:val="nil"/>
            </w:tcBorders>
            <w:shd w:val="clear" w:color="auto" w:fill="auto"/>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Cartridge Reference</w:t>
            </w:r>
          </w:p>
        </w:tc>
        <w:tc>
          <w:tcPr>
            <w:tcW w:w="1559" w:type="dxa"/>
            <w:tcBorders>
              <w:top w:val="single" w:sz="8" w:space="0" w:color="auto"/>
              <w:left w:val="nil"/>
              <w:bottom w:val="single" w:sz="8" w:space="0" w:color="auto"/>
              <w:right w:val="nil"/>
            </w:tcBorders>
            <w:shd w:val="clear" w:color="auto" w:fill="auto"/>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Sampling Times</w:t>
            </w:r>
          </w:p>
        </w:tc>
        <w:tc>
          <w:tcPr>
            <w:tcW w:w="1180" w:type="dxa"/>
            <w:tcBorders>
              <w:top w:val="single" w:sz="8" w:space="0" w:color="auto"/>
              <w:left w:val="nil"/>
              <w:bottom w:val="single" w:sz="8" w:space="0" w:color="auto"/>
              <w:right w:val="nil"/>
            </w:tcBorders>
            <w:shd w:val="clear" w:color="auto" w:fill="auto"/>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Number of samples</w:t>
            </w:r>
          </w:p>
        </w:tc>
        <w:tc>
          <w:tcPr>
            <w:tcW w:w="1200" w:type="dxa"/>
            <w:tcBorders>
              <w:top w:val="single" w:sz="8" w:space="0" w:color="auto"/>
              <w:left w:val="nil"/>
              <w:bottom w:val="single" w:sz="8" w:space="0" w:color="auto"/>
              <w:right w:val="nil"/>
            </w:tcBorders>
            <w:shd w:val="clear" w:color="auto" w:fill="auto"/>
            <w:vAlign w:val="center"/>
            <w:hideMark/>
          </w:tcPr>
          <w:p w:rsidR="00277083" w:rsidRPr="0087278C" w:rsidRDefault="00277083" w:rsidP="002C7191">
            <w:pPr>
              <w:spacing w:line="276" w:lineRule="auto"/>
              <w:jc w:val="center"/>
              <w:rPr>
                <w:rFonts w:eastAsia="Times New Roman"/>
                <w:bCs/>
                <w:color w:val="000000"/>
                <w:lang w:eastAsia="fr-FR"/>
              </w:rPr>
            </w:pPr>
            <w:r w:rsidRPr="0087278C">
              <w:rPr>
                <w:rFonts w:eastAsia="Times New Roman"/>
                <w:bCs/>
                <w:color w:val="000000"/>
                <w:lang w:eastAsia="fr-FR"/>
              </w:rPr>
              <w:t>Air volume (mL)</w:t>
            </w:r>
          </w:p>
        </w:tc>
      </w:tr>
      <w:tr w:rsidR="00277083" w:rsidRPr="001B3867" w:rsidTr="002C7191">
        <w:trPr>
          <w:trHeight w:val="290"/>
        </w:trPr>
        <w:tc>
          <w:tcPr>
            <w:tcW w:w="1447" w:type="dxa"/>
            <w:vMerge w:val="restart"/>
            <w:tcBorders>
              <w:top w:val="nil"/>
              <w:left w:val="nil"/>
              <w:bottom w:val="single" w:sz="8" w:space="0" w:color="000000"/>
              <w:right w:val="nil"/>
            </w:tcBorders>
            <w:shd w:val="clear" w:color="auto" w:fill="auto"/>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 xml:space="preserve">Domestic </w:t>
            </w:r>
            <w:r>
              <w:rPr>
                <w:rFonts w:eastAsia="Times New Roman"/>
                <w:color w:val="000000"/>
                <w:lang w:eastAsia="fr-FR"/>
              </w:rPr>
              <w:t>fire</w:t>
            </w:r>
            <w:r w:rsidRPr="001B3867">
              <w:rPr>
                <w:rFonts w:eastAsia="Times New Roman"/>
                <w:color w:val="000000"/>
                <w:lang w:eastAsia="fr-FR"/>
              </w:rPr>
              <w:t xml:space="preserve"> site</w:t>
            </w: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AFD1</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P-E GO107665</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08:00 - 09:30</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AFD2</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009240</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10:00 - 11:30</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3</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AFD3</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007623</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12:00 - 13:30</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AFD4</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007636</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14:00 - 15:30</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5</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AFD5</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008562</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16:00 - 17: 30</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30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6</w:t>
            </w:r>
          </w:p>
        </w:tc>
        <w:tc>
          <w:tcPr>
            <w:tcW w:w="120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AFD6</w:t>
            </w:r>
          </w:p>
        </w:tc>
        <w:tc>
          <w:tcPr>
            <w:tcW w:w="195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009243</w:t>
            </w:r>
          </w:p>
        </w:tc>
        <w:tc>
          <w:tcPr>
            <w:tcW w:w="1559"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18:00 - 19:30</w:t>
            </w:r>
          </w:p>
        </w:tc>
        <w:tc>
          <w:tcPr>
            <w:tcW w:w="118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4</w:t>
            </w:r>
          </w:p>
        </w:tc>
        <w:tc>
          <w:tcPr>
            <w:tcW w:w="120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val="restart"/>
            <w:tcBorders>
              <w:top w:val="nil"/>
              <w:left w:val="nil"/>
              <w:bottom w:val="single" w:sz="8" w:space="0" w:color="000000"/>
              <w:right w:val="nil"/>
            </w:tcBorders>
            <w:shd w:val="clear" w:color="auto" w:fill="auto"/>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Traffic site</w:t>
            </w: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7</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ATT1</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008564</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08:00 - 09:45</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ATT2</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009239</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10:00 - 11:45</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9</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ATT3</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Tera Env 113859</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12:00 - 13:45</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10</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ATT4</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P-E GO95888</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14:00 - 15:45</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29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11</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ATT5</w:t>
            </w:r>
          </w:p>
        </w:tc>
        <w:tc>
          <w:tcPr>
            <w:tcW w:w="195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P-E GO141905</w:t>
            </w:r>
          </w:p>
        </w:tc>
        <w:tc>
          <w:tcPr>
            <w:tcW w:w="1559"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16:00 - 17:45</w:t>
            </w:r>
          </w:p>
        </w:tc>
        <w:tc>
          <w:tcPr>
            <w:tcW w:w="118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nil"/>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r w:rsidR="00277083" w:rsidRPr="001B3867" w:rsidTr="002C7191">
        <w:trPr>
          <w:trHeight w:val="300"/>
        </w:trPr>
        <w:tc>
          <w:tcPr>
            <w:tcW w:w="1447" w:type="dxa"/>
            <w:vMerge/>
            <w:tcBorders>
              <w:top w:val="nil"/>
              <w:left w:val="nil"/>
              <w:bottom w:val="single" w:sz="8" w:space="0" w:color="000000"/>
              <w:right w:val="nil"/>
            </w:tcBorders>
            <w:vAlign w:val="center"/>
            <w:hideMark/>
          </w:tcPr>
          <w:p w:rsidR="00277083" w:rsidRPr="001B3867" w:rsidRDefault="00277083" w:rsidP="002C7191">
            <w:pPr>
              <w:spacing w:line="276" w:lineRule="auto"/>
              <w:jc w:val="center"/>
              <w:rPr>
                <w:rFonts w:eastAsia="Times New Roman"/>
                <w:color w:val="000000"/>
                <w:lang w:eastAsia="fr-FR"/>
              </w:rPr>
            </w:pPr>
          </w:p>
        </w:tc>
        <w:tc>
          <w:tcPr>
            <w:tcW w:w="86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12</w:t>
            </w:r>
          </w:p>
        </w:tc>
        <w:tc>
          <w:tcPr>
            <w:tcW w:w="120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ATT6</w:t>
            </w:r>
          </w:p>
        </w:tc>
        <w:tc>
          <w:tcPr>
            <w:tcW w:w="195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P-E GO94456</w:t>
            </w:r>
          </w:p>
        </w:tc>
        <w:tc>
          <w:tcPr>
            <w:tcW w:w="1559"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18:00 - 19:45</w:t>
            </w:r>
          </w:p>
        </w:tc>
        <w:tc>
          <w:tcPr>
            <w:tcW w:w="118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8</w:t>
            </w:r>
          </w:p>
        </w:tc>
        <w:tc>
          <w:tcPr>
            <w:tcW w:w="1200" w:type="dxa"/>
            <w:tcBorders>
              <w:top w:val="nil"/>
              <w:left w:val="nil"/>
              <w:bottom w:val="single" w:sz="8" w:space="0" w:color="auto"/>
              <w:right w:val="nil"/>
            </w:tcBorders>
            <w:shd w:val="clear" w:color="auto" w:fill="auto"/>
            <w:noWrap/>
            <w:vAlign w:val="center"/>
            <w:hideMark/>
          </w:tcPr>
          <w:p w:rsidR="00277083" w:rsidRPr="001B3867" w:rsidRDefault="00277083" w:rsidP="002C7191">
            <w:pPr>
              <w:spacing w:line="276" w:lineRule="auto"/>
              <w:jc w:val="center"/>
              <w:rPr>
                <w:rFonts w:eastAsia="Times New Roman"/>
                <w:color w:val="000000"/>
                <w:lang w:eastAsia="fr-FR"/>
              </w:rPr>
            </w:pPr>
            <w:r w:rsidRPr="001B3867">
              <w:rPr>
                <w:rFonts w:eastAsia="Times New Roman"/>
                <w:color w:val="000000"/>
                <w:lang w:eastAsia="fr-FR"/>
              </w:rPr>
              <w:t>2400</w:t>
            </w:r>
          </w:p>
        </w:tc>
      </w:tr>
    </w:tbl>
    <w:p w:rsidR="00277083" w:rsidRDefault="00277083" w:rsidP="00277083">
      <w:pPr>
        <w:spacing w:line="360" w:lineRule="auto"/>
        <w:textAlignment w:val="baseline"/>
        <w:rPr>
          <w:rFonts w:eastAsia="Times New Roman"/>
          <w:b/>
          <w:color w:val="000000"/>
          <w:lang w:eastAsia="fr-FR"/>
        </w:rPr>
      </w:pPr>
    </w:p>
    <w:p w:rsidR="00277083" w:rsidRDefault="00277083" w:rsidP="00277083">
      <w:pPr>
        <w:pStyle w:val="NormalWeb"/>
        <w:spacing w:before="0" w:beforeAutospacing="0" w:after="0" w:afterAutospacing="0" w:line="360" w:lineRule="auto"/>
        <w:jc w:val="both"/>
      </w:pPr>
    </w:p>
    <w:p w:rsidR="00277083" w:rsidRDefault="00277083" w:rsidP="00277083">
      <w:pPr>
        <w:spacing w:after="160" w:line="259" w:lineRule="auto"/>
        <w:rPr>
          <w:rFonts w:eastAsia="Times New Roman"/>
          <w:lang w:val="en-GB" w:eastAsia="fr-FR"/>
        </w:rPr>
      </w:pPr>
      <w:r>
        <w:br w:type="page"/>
      </w:r>
    </w:p>
    <w:p w:rsidR="00313631" w:rsidRPr="00277083" w:rsidRDefault="00313631" w:rsidP="00313631">
      <w:pPr>
        <w:pStyle w:val="Lgende"/>
        <w:keepNext/>
        <w:rPr>
          <w:rFonts w:ascii="Times New Roman" w:hAnsi="Times New Roman"/>
          <w:i w:val="0"/>
          <w:color w:val="auto"/>
          <w:sz w:val="22"/>
        </w:rPr>
      </w:pPr>
      <w:r w:rsidRPr="00277083">
        <w:rPr>
          <w:rFonts w:ascii="Times New Roman" w:hAnsi="Times New Roman"/>
          <w:b/>
          <w:i w:val="0"/>
          <w:color w:val="auto"/>
          <w:sz w:val="22"/>
        </w:rPr>
        <w:lastRenderedPageBreak/>
        <w:t xml:space="preserve">Table S </w:t>
      </w:r>
      <w:r w:rsidRPr="00277083">
        <w:rPr>
          <w:rFonts w:ascii="Times New Roman" w:hAnsi="Times New Roman"/>
          <w:b/>
          <w:i w:val="0"/>
          <w:color w:val="auto"/>
          <w:sz w:val="22"/>
        </w:rPr>
        <w:fldChar w:fldCharType="begin"/>
      </w:r>
      <w:r w:rsidRPr="00277083">
        <w:rPr>
          <w:rFonts w:ascii="Times New Roman" w:hAnsi="Times New Roman"/>
          <w:b/>
          <w:i w:val="0"/>
          <w:color w:val="auto"/>
          <w:sz w:val="22"/>
        </w:rPr>
        <w:instrText xml:space="preserve"> SEQ Table_SI \* ARABIC </w:instrText>
      </w:r>
      <w:r w:rsidRPr="00277083">
        <w:rPr>
          <w:rFonts w:ascii="Times New Roman" w:hAnsi="Times New Roman"/>
          <w:b/>
          <w:i w:val="0"/>
          <w:color w:val="auto"/>
          <w:sz w:val="22"/>
        </w:rPr>
        <w:fldChar w:fldCharType="separate"/>
      </w:r>
      <w:r w:rsidR="00277083" w:rsidRPr="00277083">
        <w:rPr>
          <w:rFonts w:ascii="Times New Roman" w:hAnsi="Times New Roman"/>
          <w:b/>
          <w:i w:val="0"/>
          <w:noProof/>
          <w:color w:val="auto"/>
          <w:sz w:val="22"/>
        </w:rPr>
        <w:t>2</w:t>
      </w:r>
      <w:r w:rsidRPr="00277083">
        <w:rPr>
          <w:rFonts w:ascii="Times New Roman" w:hAnsi="Times New Roman"/>
          <w:b/>
          <w:i w:val="0"/>
          <w:color w:val="auto"/>
          <w:sz w:val="22"/>
        </w:rPr>
        <w:fldChar w:fldCharType="end"/>
      </w:r>
      <w:r w:rsidRPr="00277083">
        <w:rPr>
          <w:rFonts w:ascii="Times New Roman" w:hAnsi="Times New Roman"/>
          <w:i w:val="0"/>
          <w:color w:val="auto"/>
          <w:sz w:val="22"/>
        </w:rPr>
        <w:t>: List of Volatile Organic Compounds identified, their chemical formulas and molar masses</w:t>
      </w:r>
    </w:p>
    <w:tbl>
      <w:tblPr>
        <w:tblW w:w="8364" w:type="dxa"/>
        <w:tblCellMar>
          <w:left w:w="70" w:type="dxa"/>
          <w:right w:w="70" w:type="dxa"/>
        </w:tblCellMar>
        <w:tblLook w:val="04A0" w:firstRow="1" w:lastRow="0" w:firstColumn="1" w:lastColumn="0" w:noHBand="0" w:noVBand="1"/>
      </w:tblPr>
      <w:tblGrid>
        <w:gridCol w:w="1560"/>
        <w:gridCol w:w="2299"/>
        <w:gridCol w:w="1386"/>
        <w:gridCol w:w="1701"/>
        <w:gridCol w:w="1418"/>
      </w:tblGrid>
      <w:tr w:rsidR="00313631" w:rsidRPr="001B3867" w:rsidTr="004C37B7">
        <w:trPr>
          <w:trHeight w:val="300"/>
        </w:trPr>
        <w:tc>
          <w:tcPr>
            <w:tcW w:w="1560" w:type="dxa"/>
            <w:tcBorders>
              <w:top w:val="single" w:sz="4" w:space="0" w:color="auto"/>
              <w:left w:val="nil"/>
              <w:bottom w:val="single" w:sz="4" w:space="0" w:color="auto"/>
              <w:right w:val="nil"/>
            </w:tcBorders>
            <w:shd w:val="clear" w:color="auto" w:fill="auto"/>
            <w:noWrap/>
            <w:vAlign w:val="center"/>
            <w:hideMark/>
          </w:tcPr>
          <w:p w:rsidR="00313631" w:rsidRPr="001B3867" w:rsidRDefault="00313631" w:rsidP="004C37B7">
            <w:pPr>
              <w:rPr>
                <w:rFonts w:eastAsia="Times New Roman"/>
                <w:color w:val="000000"/>
                <w:lang w:eastAsia="fr-FR"/>
              </w:rPr>
            </w:pPr>
            <w:r w:rsidRPr="001B3867">
              <w:rPr>
                <w:rFonts w:eastAsia="Times New Roman"/>
                <w:color w:val="000000"/>
                <w:lang w:eastAsia="fr-FR"/>
              </w:rPr>
              <w:t>VOC family</w:t>
            </w:r>
          </w:p>
        </w:tc>
        <w:tc>
          <w:tcPr>
            <w:tcW w:w="2299" w:type="dxa"/>
            <w:tcBorders>
              <w:top w:val="single" w:sz="4" w:space="0" w:color="auto"/>
              <w:left w:val="nil"/>
              <w:bottom w:val="single" w:sz="4" w:space="0" w:color="auto"/>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VOCs</w:t>
            </w:r>
          </w:p>
        </w:tc>
        <w:tc>
          <w:tcPr>
            <w:tcW w:w="1386" w:type="dxa"/>
            <w:tcBorders>
              <w:top w:val="single" w:sz="4" w:space="0" w:color="auto"/>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Molecular formula</w:t>
            </w:r>
          </w:p>
        </w:tc>
        <w:tc>
          <w:tcPr>
            <w:tcW w:w="1701" w:type="dxa"/>
            <w:tcBorders>
              <w:top w:val="single" w:sz="4" w:space="0" w:color="auto"/>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Structural formula</w:t>
            </w:r>
          </w:p>
        </w:tc>
        <w:tc>
          <w:tcPr>
            <w:tcW w:w="1418" w:type="dxa"/>
            <w:tcBorders>
              <w:top w:val="single" w:sz="4" w:space="0" w:color="auto"/>
              <w:left w:val="nil"/>
              <w:bottom w:val="single" w:sz="4" w:space="0" w:color="auto"/>
              <w:right w:val="nil"/>
            </w:tcBorders>
            <w:vAlign w:val="center"/>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Molar mass (g/mol)</w:t>
            </w:r>
          </w:p>
        </w:tc>
      </w:tr>
      <w:tr w:rsidR="00313631" w:rsidRPr="001B3867" w:rsidTr="004C37B7">
        <w:trPr>
          <w:trHeight w:val="300"/>
        </w:trPr>
        <w:tc>
          <w:tcPr>
            <w:tcW w:w="1560" w:type="dxa"/>
            <w:vMerge w:val="restart"/>
            <w:tcBorders>
              <w:top w:val="single" w:sz="4" w:space="0" w:color="auto"/>
              <w:left w:val="nil"/>
              <w:right w:val="nil"/>
            </w:tcBorders>
            <w:shd w:val="clear" w:color="auto" w:fill="auto"/>
            <w:noWrap/>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Monoterpenes</w:t>
            </w:r>
          </w:p>
        </w:tc>
        <w:tc>
          <w:tcPr>
            <w:tcW w:w="2299" w:type="dxa"/>
            <w:tcBorders>
              <w:top w:val="single" w:sz="4" w:space="0" w:color="auto"/>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Limonene</w:t>
            </w:r>
          </w:p>
        </w:tc>
        <w:tc>
          <w:tcPr>
            <w:tcW w:w="1386" w:type="dxa"/>
            <w:tcBorders>
              <w:top w:val="single" w:sz="4" w:space="0" w:color="auto"/>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10</w:t>
            </w:r>
            <w:r w:rsidRPr="001B3867">
              <w:rPr>
                <w:rFonts w:eastAsia="Times New Roman"/>
                <w:color w:val="000000"/>
                <w:lang w:eastAsia="fr-FR"/>
              </w:rPr>
              <w:t>H</w:t>
            </w:r>
            <w:r w:rsidRPr="001B3867">
              <w:rPr>
                <w:rFonts w:eastAsia="Times New Roman"/>
                <w:color w:val="000000"/>
                <w:vertAlign w:val="subscript"/>
                <w:lang w:eastAsia="fr-FR"/>
              </w:rPr>
              <w:t>16</w:t>
            </w:r>
          </w:p>
        </w:tc>
        <w:tc>
          <w:tcPr>
            <w:tcW w:w="1701" w:type="dxa"/>
            <w:tcBorders>
              <w:top w:val="single" w:sz="4" w:space="0" w:color="auto"/>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noProof/>
                <w:lang w:val="en-GB" w:eastAsia="en-GB"/>
              </w:rPr>
              <w:drawing>
                <wp:inline distT="0" distB="0" distL="0" distR="0">
                  <wp:extent cx="483870" cy="483870"/>
                  <wp:effectExtent l="0" t="0" r="0" b="0"/>
                  <wp:docPr id="17" name="Image 17" descr="No-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inline>
              </w:drawing>
            </w:r>
          </w:p>
        </w:tc>
        <w:tc>
          <w:tcPr>
            <w:tcW w:w="1418" w:type="dxa"/>
            <w:tcBorders>
              <w:top w:val="single" w:sz="4" w:space="0" w:color="auto"/>
              <w:left w:val="nil"/>
              <w:bottom w:val="nil"/>
              <w:right w:val="nil"/>
            </w:tcBorders>
            <w:vAlign w:val="center"/>
          </w:tcPr>
          <w:p w:rsidR="00313631" w:rsidRPr="001B3867" w:rsidRDefault="00313631" w:rsidP="004C37B7">
            <w:pPr>
              <w:jc w:val="center"/>
              <w:rPr>
                <w:color w:val="000000"/>
              </w:rPr>
            </w:pPr>
            <w:r w:rsidRPr="001B3867">
              <w:rPr>
                <w:color w:val="000000"/>
              </w:rPr>
              <w:t>136.23</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β-Pinene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10</w:t>
            </w:r>
            <w:r w:rsidRPr="001B3867">
              <w:rPr>
                <w:rFonts w:eastAsia="Times New Roman"/>
                <w:color w:val="000000"/>
                <w:lang w:eastAsia="fr-FR"/>
              </w:rPr>
              <w:t>H</w:t>
            </w:r>
            <w:r w:rsidRPr="001B3867">
              <w:rPr>
                <w:rFonts w:eastAsia="Times New Roman"/>
                <w:color w:val="000000"/>
                <w:vertAlign w:val="subscript"/>
                <w:lang w:eastAsia="fr-FR"/>
              </w:rPr>
              <w:t>16</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noProof/>
                <w:lang w:val="en-GB" w:eastAsia="en-GB"/>
              </w:rPr>
              <w:drawing>
                <wp:inline distT="0" distB="0" distL="0" distR="0">
                  <wp:extent cx="381635" cy="381635"/>
                  <wp:effectExtent l="0" t="0" r="0" b="0"/>
                  <wp:docPr id="16" name="Image 16" descr="https://www.tcichemicals.com/medias/P0441.jpg?context=bWFzdGVyfHJvb3R8MTI3NTg2fGltYWdlL2pwZWd8YUdGaEwyZ3laUzg0T1RFNE5UWXhNekkxTURnMkwxQXdORFF4TG1wd1p3fDM4Njk5ZDA4YzFhNWI4NmQ4ZGU4ZDA5MjUzOWVmZjg1ZTc0OGJjNGE3MzlkOTAzZGY0OWVlZThlOTM1MzY5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cichemicals.com/medias/P0441.jpg?context=bWFzdGVyfHJvb3R8MTI3NTg2fGltYWdlL2pwZWd8YUdGaEwyZ3laUzg0T1RFNE5UWXhNekkxTURnMkwxQXdORFF4TG1wd1p3fDM4Njk5ZDA4YzFhNWI4NmQ4ZGU4ZDA5MjUzOWVmZjg1ZTc0OGJjNGE3MzlkOTAzZGY0OWVlZThlOTM1MzY5N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136.23</w:t>
            </w:r>
          </w:p>
        </w:tc>
      </w:tr>
      <w:tr w:rsidR="00313631" w:rsidRPr="001B3867" w:rsidTr="004C37B7">
        <w:trPr>
          <w:trHeight w:val="290"/>
        </w:trPr>
        <w:tc>
          <w:tcPr>
            <w:tcW w:w="1560" w:type="dxa"/>
            <w:vMerge/>
            <w:tcBorders>
              <w:left w:val="nil"/>
              <w:bottom w:val="single" w:sz="4" w:space="0" w:color="auto"/>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single" w:sz="4" w:space="0" w:color="auto"/>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α-Pinene</w:t>
            </w:r>
          </w:p>
        </w:tc>
        <w:tc>
          <w:tcPr>
            <w:tcW w:w="1386"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10</w:t>
            </w:r>
            <w:r w:rsidRPr="001B3867">
              <w:rPr>
                <w:rFonts w:eastAsia="Times New Roman"/>
                <w:color w:val="000000"/>
                <w:lang w:eastAsia="fr-FR"/>
              </w:rPr>
              <w:t>H</w:t>
            </w:r>
            <w:r w:rsidRPr="001B3867">
              <w:rPr>
                <w:rFonts w:eastAsia="Times New Roman"/>
                <w:color w:val="000000"/>
                <w:vertAlign w:val="subscript"/>
                <w:lang w:eastAsia="fr-FR"/>
              </w:rPr>
              <w:t>16</w:t>
            </w:r>
          </w:p>
        </w:tc>
        <w:tc>
          <w:tcPr>
            <w:tcW w:w="1701"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noProof/>
                <w:lang w:val="en-GB" w:eastAsia="en-GB"/>
              </w:rPr>
              <w:drawing>
                <wp:inline distT="0" distB="0" distL="0" distR="0">
                  <wp:extent cx="356870" cy="356870"/>
                  <wp:effectExtent l="0" t="0" r="5080" b="5080"/>
                  <wp:docPr id="15" name="Image 15" descr="No-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p>
        </w:tc>
        <w:tc>
          <w:tcPr>
            <w:tcW w:w="1418" w:type="dxa"/>
            <w:tcBorders>
              <w:top w:val="nil"/>
              <w:left w:val="nil"/>
              <w:bottom w:val="single" w:sz="4" w:space="0" w:color="auto"/>
              <w:right w:val="nil"/>
            </w:tcBorders>
            <w:vAlign w:val="center"/>
          </w:tcPr>
          <w:p w:rsidR="00313631" w:rsidRPr="001B3867" w:rsidRDefault="00313631" w:rsidP="004C37B7">
            <w:pPr>
              <w:jc w:val="center"/>
              <w:rPr>
                <w:color w:val="000000"/>
              </w:rPr>
            </w:pPr>
            <w:r w:rsidRPr="001B3867">
              <w:rPr>
                <w:color w:val="000000"/>
              </w:rPr>
              <w:t>136.23</w:t>
            </w:r>
          </w:p>
        </w:tc>
      </w:tr>
      <w:tr w:rsidR="00313631" w:rsidRPr="001B3867" w:rsidTr="004C37B7">
        <w:trPr>
          <w:trHeight w:val="290"/>
        </w:trPr>
        <w:tc>
          <w:tcPr>
            <w:tcW w:w="1560" w:type="dxa"/>
            <w:vMerge w:val="restart"/>
            <w:tcBorders>
              <w:top w:val="single" w:sz="4" w:space="0" w:color="auto"/>
              <w:left w:val="nil"/>
              <w:right w:val="nil"/>
            </w:tcBorders>
            <w:shd w:val="clear" w:color="auto" w:fill="auto"/>
            <w:noWrap/>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Aromatics</w:t>
            </w:r>
            <w:bookmarkStart w:id="0" w:name="_GoBack"/>
            <w:bookmarkEnd w:id="0"/>
          </w:p>
        </w:tc>
        <w:tc>
          <w:tcPr>
            <w:tcW w:w="2299" w:type="dxa"/>
            <w:tcBorders>
              <w:top w:val="single" w:sz="4" w:space="0" w:color="auto"/>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1,2,3-trimethylbenzene</w:t>
            </w:r>
          </w:p>
        </w:tc>
        <w:tc>
          <w:tcPr>
            <w:tcW w:w="1386" w:type="dxa"/>
            <w:tcBorders>
              <w:top w:val="single" w:sz="4" w:space="0" w:color="auto"/>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9</w:t>
            </w:r>
            <w:r w:rsidRPr="001B3867">
              <w:rPr>
                <w:rFonts w:eastAsia="Times New Roman"/>
                <w:color w:val="000000"/>
                <w:lang w:eastAsia="fr-FR"/>
              </w:rPr>
              <w:t>H</w:t>
            </w:r>
            <w:r w:rsidRPr="001B3867">
              <w:rPr>
                <w:rFonts w:eastAsia="Times New Roman"/>
                <w:color w:val="000000"/>
                <w:vertAlign w:val="subscript"/>
                <w:lang w:eastAsia="fr-FR"/>
              </w:rPr>
              <w:t>12</w:t>
            </w:r>
          </w:p>
        </w:tc>
        <w:tc>
          <w:tcPr>
            <w:tcW w:w="1701" w:type="dxa"/>
            <w:tcBorders>
              <w:top w:val="single" w:sz="4" w:space="0" w:color="auto"/>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347345" cy="3473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inline>
              </w:drawing>
            </w:r>
          </w:p>
        </w:tc>
        <w:tc>
          <w:tcPr>
            <w:tcW w:w="1418" w:type="dxa"/>
            <w:tcBorders>
              <w:top w:val="single" w:sz="4" w:space="0" w:color="auto"/>
              <w:left w:val="nil"/>
              <w:bottom w:val="nil"/>
              <w:right w:val="nil"/>
            </w:tcBorders>
            <w:vAlign w:val="center"/>
          </w:tcPr>
          <w:p w:rsidR="00313631" w:rsidRPr="001B3867" w:rsidRDefault="00313631" w:rsidP="004C37B7">
            <w:pPr>
              <w:jc w:val="center"/>
              <w:rPr>
                <w:color w:val="000000"/>
              </w:rPr>
            </w:pPr>
            <w:r w:rsidRPr="001B3867">
              <w:rPr>
                <w:color w:val="000000"/>
              </w:rPr>
              <w:t>120.19</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1,2,4-trimethylbenzene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9</w:t>
            </w:r>
            <w:r w:rsidRPr="001B3867">
              <w:rPr>
                <w:rFonts w:eastAsia="Times New Roman"/>
                <w:color w:val="000000"/>
                <w:lang w:eastAsia="fr-FR"/>
              </w:rPr>
              <w:t>H</w:t>
            </w:r>
            <w:r w:rsidRPr="001B3867">
              <w:rPr>
                <w:rFonts w:eastAsia="Times New Roman"/>
                <w:color w:val="000000"/>
                <w:vertAlign w:val="subscript"/>
                <w:lang w:eastAsia="fr-FR"/>
              </w:rPr>
              <w:t>12</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425450" cy="425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120.19</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1,3,5-trimethylbenzene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9</w:t>
            </w:r>
            <w:r w:rsidRPr="001B3867">
              <w:rPr>
                <w:rFonts w:eastAsia="Times New Roman"/>
                <w:color w:val="000000"/>
                <w:lang w:eastAsia="fr-FR"/>
              </w:rPr>
              <w:t>H</w:t>
            </w:r>
            <w:r w:rsidRPr="001B3867">
              <w:rPr>
                <w:rFonts w:eastAsia="Times New Roman"/>
                <w:color w:val="000000"/>
                <w:vertAlign w:val="subscript"/>
                <w:lang w:eastAsia="fr-FR"/>
              </w:rPr>
              <w:t>12</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498475" cy="4984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120.19</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o-xylene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8</w:t>
            </w:r>
            <w:r w:rsidRPr="001B3867">
              <w:rPr>
                <w:rFonts w:eastAsia="Times New Roman"/>
                <w:color w:val="000000"/>
                <w:lang w:eastAsia="fr-FR"/>
              </w:rPr>
              <w:t>H</w:t>
            </w:r>
            <w:r w:rsidRPr="001B3867">
              <w:rPr>
                <w:rFonts w:eastAsia="Times New Roman"/>
                <w:color w:val="000000"/>
                <w:vertAlign w:val="subscript"/>
                <w:lang w:eastAsia="fr-FR"/>
              </w:rPr>
              <w:t>10</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332740" cy="332740"/>
                  <wp:effectExtent l="0" t="0" r="0" b="0"/>
                  <wp:docPr id="11" name="Image 11" descr="o-X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yle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106.165</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p-xylene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8</w:t>
            </w:r>
            <w:r w:rsidRPr="001B3867">
              <w:rPr>
                <w:rFonts w:eastAsia="Times New Roman"/>
                <w:color w:val="000000"/>
                <w:lang w:eastAsia="fr-FR"/>
              </w:rPr>
              <w:t>H</w:t>
            </w:r>
            <w:r w:rsidRPr="001B3867">
              <w:rPr>
                <w:rFonts w:eastAsia="Times New Roman"/>
                <w:color w:val="000000"/>
                <w:vertAlign w:val="subscript"/>
                <w:lang w:eastAsia="fr-FR"/>
              </w:rPr>
              <w:t>10</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noProof/>
                <w:lang w:val="en-GB" w:eastAsia="en-GB"/>
              </w:rPr>
              <w:drawing>
                <wp:inline distT="0" distB="0" distL="0" distR="0">
                  <wp:extent cx="415925" cy="415925"/>
                  <wp:effectExtent l="0" t="0" r="3175" b="3175"/>
                  <wp:docPr id="10" name="Image 10" descr="p-Xylene [Tag Closed Flash Point Check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Xylene [Tag Closed Flash Point Check Flu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106.165</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e</w:t>
            </w:r>
            <w:r w:rsidRPr="001B3867">
              <w:rPr>
                <w:rFonts w:eastAsia="Times New Roman"/>
                <w:color w:val="000000"/>
                <w:lang w:eastAsia="fr-FR"/>
              </w:rPr>
              <w:t>thylbenzene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8</w:t>
            </w:r>
            <w:r w:rsidRPr="001B3867">
              <w:rPr>
                <w:rFonts w:eastAsia="Times New Roman"/>
                <w:color w:val="000000"/>
                <w:lang w:eastAsia="fr-FR"/>
              </w:rPr>
              <w:t>H</w:t>
            </w:r>
            <w:r w:rsidRPr="001B3867">
              <w:rPr>
                <w:rFonts w:eastAsia="Times New Roman"/>
                <w:color w:val="000000"/>
                <w:vertAlign w:val="subscript"/>
                <w:lang w:eastAsia="fr-FR"/>
              </w:rPr>
              <w:t>10</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noProof/>
                <w:lang w:val="en-GB" w:eastAsia="en-GB"/>
              </w:rPr>
              <w:drawing>
                <wp:inline distT="0" distB="0" distL="0" distR="0">
                  <wp:extent cx="347345" cy="347345"/>
                  <wp:effectExtent l="0" t="0" r="0" b="0"/>
                  <wp:docPr id="9" name="Image 9" descr="Ethyl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ylbenze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106.165</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t</w:t>
            </w:r>
            <w:r w:rsidRPr="001B3867">
              <w:rPr>
                <w:rFonts w:eastAsia="Times New Roman"/>
                <w:color w:val="000000"/>
                <w:lang w:eastAsia="fr-FR"/>
              </w:rPr>
              <w:t>oluene</w:t>
            </w:r>
          </w:p>
        </w:tc>
        <w:tc>
          <w:tcPr>
            <w:tcW w:w="1386" w:type="dxa"/>
            <w:tcBorders>
              <w:top w:val="nil"/>
              <w:left w:val="nil"/>
              <w:right w:val="nil"/>
            </w:tcBorders>
            <w:shd w:val="clear" w:color="auto" w:fill="auto"/>
            <w:noWrap/>
            <w:vAlign w:val="center"/>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7</w:t>
            </w:r>
            <w:r w:rsidRPr="001B3867">
              <w:rPr>
                <w:rFonts w:eastAsia="Times New Roman"/>
                <w:color w:val="000000"/>
                <w:lang w:eastAsia="fr-FR"/>
              </w:rPr>
              <w:t>H</w:t>
            </w:r>
            <w:r w:rsidRPr="001B3867">
              <w:rPr>
                <w:rFonts w:eastAsia="Times New Roman"/>
                <w:color w:val="000000"/>
                <w:vertAlign w:val="subscript"/>
                <w:lang w:eastAsia="fr-FR"/>
              </w:rPr>
              <w:t>8</w:t>
            </w:r>
          </w:p>
        </w:tc>
        <w:tc>
          <w:tcPr>
            <w:tcW w:w="1701" w:type="dxa"/>
            <w:tcBorders>
              <w:top w:val="nil"/>
              <w:left w:val="nil"/>
              <w:right w:val="nil"/>
            </w:tcBorders>
            <w:shd w:val="clear" w:color="auto" w:fill="auto"/>
            <w:noWrap/>
            <w:vAlign w:val="center"/>
          </w:tcPr>
          <w:p w:rsidR="00313631" w:rsidRPr="001B3867" w:rsidRDefault="00313631" w:rsidP="004C37B7">
            <w:pPr>
              <w:jc w:val="center"/>
              <w:rPr>
                <w:rFonts w:eastAsia="Times New Roman"/>
                <w:color w:val="000000"/>
                <w:lang w:eastAsia="fr-FR"/>
              </w:rPr>
            </w:pPr>
            <w:r w:rsidRPr="00CB20F1">
              <w:rPr>
                <w:noProof/>
                <w:lang w:val="en-GB" w:eastAsia="en-GB"/>
              </w:rPr>
              <w:drawing>
                <wp:inline distT="0" distB="0" distL="0" distR="0">
                  <wp:extent cx="322580" cy="322580"/>
                  <wp:effectExtent l="0" t="0" r="1270" b="1270"/>
                  <wp:docPr id="8" name="Image 8" descr="https://www.tcichemicals.com/medias/T0260.jpg?context=bWFzdGVyfHJvb3R8MTExOTcwfGltYWdlL2pwZWd8YURCakwyaGlNUzg0T1RFNE9UTTVNakExTmpZeUwxUXdNall3TG1wd1p3fGZkMWE1NGY1NWMzODk4NmI0MmI2MTA2MDM3M2FjMjc0YTczMjFhYjg3MTcyMWUyNjU5YjBlZjdkZjg4Mjdj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s://www.tcichemicals.com/medias/T0260.jpg?context=bWFzdGVyfHJvb3R8MTExOTcwfGltYWdlL2pwZWd8YURCakwyaGlNUzg0T1RFNE9UTTVNakExTmpZeUwxUXdNall3TG1wd1p3fGZkMWE1NGY1NWMzODk4NmI0MmI2MTA2MDM3M2FjMjc0YTczMjFhYjg3MTcyMWUyNjU5YjBlZjdkZjg4MjdjZ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p>
        </w:tc>
        <w:tc>
          <w:tcPr>
            <w:tcW w:w="1418" w:type="dxa"/>
            <w:tcBorders>
              <w:top w:val="nil"/>
              <w:left w:val="nil"/>
              <w:right w:val="nil"/>
            </w:tcBorders>
            <w:vAlign w:val="center"/>
          </w:tcPr>
          <w:p w:rsidR="00313631" w:rsidRPr="001B3867" w:rsidRDefault="00313631" w:rsidP="004C37B7">
            <w:pPr>
              <w:jc w:val="center"/>
              <w:rPr>
                <w:color w:val="000000"/>
              </w:rPr>
            </w:pPr>
            <w:r w:rsidRPr="001B3867">
              <w:rPr>
                <w:color w:val="000000"/>
              </w:rPr>
              <w:t>92.138</w:t>
            </w:r>
          </w:p>
        </w:tc>
      </w:tr>
      <w:tr w:rsidR="00313631" w:rsidRPr="001B3867" w:rsidTr="004C37B7">
        <w:trPr>
          <w:trHeight w:val="290"/>
        </w:trPr>
        <w:tc>
          <w:tcPr>
            <w:tcW w:w="1560" w:type="dxa"/>
            <w:vMerge/>
            <w:tcBorders>
              <w:left w:val="nil"/>
              <w:bottom w:val="single" w:sz="4" w:space="0" w:color="auto"/>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single" w:sz="4" w:space="0" w:color="auto"/>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b</w:t>
            </w:r>
            <w:r w:rsidRPr="001B3867">
              <w:rPr>
                <w:rFonts w:eastAsia="Times New Roman"/>
                <w:color w:val="000000"/>
                <w:lang w:eastAsia="fr-FR"/>
              </w:rPr>
              <w:t>enzene</w:t>
            </w:r>
          </w:p>
        </w:tc>
        <w:tc>
          <w:tcPr>
            <w:tcW w:w="1386"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6</w:t>
            </w:r>
            <w:r w:rsidRPr="001B3867">
              <w:rPr>
                <w:rFonts w:eastAsia="Times New Roman"/>
                <w:color w:val="000000"/>
                <w:lang w:eastAsia="fr-FR"/>
              </w:rPr>
              <w:t>H</w:t>
            </w:r>
            <w:r w:rsidRPr="001B3867">
              <w:rPr>
                <w:rFonts w:eastAsia="Times New Roman"/>
                <w:color w:val="000000"/>
                <w:vertAlign w:val="subscript"/>
                <w:lang w:eastAsia="fr-FR"/>
              </w:rPr>
              <w:t>6</w:t>
            </w:r>
          </w:p>
        </w:tc>
        <w:tc>
          <w:tcPr>
            <w:tcW w:w="1701"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210185" cy="2101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inline>
              </w:drawing>
            </w:r>
          </w:p>
        </w:tc>
        <w:tc>
          <w:tcPr>
            <w:tcW w:w="1418" w:type="dxa"/>
            <w:tcBorders>
              <w:top w:val="nil"/>
              <w:left w:val="nil"/>
              <w:bottom w:val="single" w:sz="4" w:space="0" w:color="auto"/>
              <w:right w:val="nil"/>
            </w:tcBorders>
            <w:vAlign w:val="center"/>
          </w:tcPr>
          <w:p w:rsidR="00313631" w:rsidRPr="001B3867" w:rsidRDefault="00313631" w:rsidP="004C37B7">
            <w:pPr>
              <w:jc w:val="center"/>
              <w:rPr>
                <w:color w:val="000000"/>
              </w:rPr>
            </w:pPr>
            <w:r w:rsidRPr="001B3867">
              <w:rPr>
                <w:color w:val="000000"/>
              </w:rPr>
              <w:t>78.111</w:t>
            </w:r>
          </w:p>
        </w:tc>
      </w:tr>
      <w:tr w:rsidR="00313631" w:rsidRPr="001B3867" w:rsidTr="004C37B7">
        <w:trPr>
          <w:trHeight w:val="290"/>
        </w:trPr>
        <w:tc>
          <w:tcPr>
            <w:tcW w:w="1560" w:type="dxa"/>
            <w:vMerge w:val="restart"/>
            <w:tcBorders>
              <w:top w:val="single" w:sz="4" w:space="0" w:color="auto"/>
              <w:left w:val="nil"/>
              <w:right w:val="nil"/>
            </w:tcBorders>
            <w:shd w:val="clear" w:color="auto" w:fill="auto"/>
            <w:noWrap/>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Alkanes</w:t>
            </w:r>
          </w:p>
        </w:tc>
        <w:tc>
          <w:tcPr>
            <w:tcW w:w="2299" w:type="dxa"/>
            <w:tcBorders>
              <w:top w:val="single" w:sz="4" w:space="0" w:color="auto"/>
              <w:left w:val="nil"/>
              <w:bottom w:val="nil"/>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o</w:t>
            </w:r>
            <w:r w:rsidRPr="001B3867">
              <w:rPr>
                <w:rFonts w:eastAsia="Times New Roman"/>
                <w:color w:val="000000"/>
                <w:lang w:eastAsia="fr-FR"/>
              </w:rPr>
              <w:t>ctane</w:t>
            </w:r>
          </w:p>
        </w:tc>
        <w:tc>
          <w:tcPr>
            <w:tcW w:w="1386" w:type="dxa"/>
            <w:tcBorders>
              <w:top w:val="single" w:sz="4" w:space="0" w:color="auto"/>
              <w:left w:val="nil"/>
              <w:bottom w:val="nil"/>
              <w:right w:val="nil"/>
            </w:tcBorders>
            <w:shd w:val="clear" w:color="auto" w:fill="auto"/>
            <w:noWrap/>
            <w:vAlign w:val="center"/>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8</w:t>
            </w:r>
            <w:r w:rsidRPr="001B3867">
              <w:rPr>
                <w:rFonts w:eastAsia="Times New Roman"/>
                <w:color w:val="000000"/>
                <w:lang w:eastAsia="fr-FR"/>
              </w:rPr>
              <w:t>H</w:t>
            </w:r>
            <w:r w:rsidRPr="001B3867">
              <w:rPr>
                <w:rFonts w:eastAsia="Times New Roman"/>
                <w:color w:val="000000"/>
                <w:vertAlign w:val="subscript"/>
                <w:lang w:eastAsia="fr-FR"/>
              </w:rPr>
              <w:t>18</w:t>
            </w:r>
          </w:p>
        </w:tc>
        <w:tc>
          <w:tcPr>
            <w:tcW w:w="1701" w:type="dxa"/>
            <w:tcBorders>
              <w:top w:val="single" w:sz="4" w:space="0" w:color="auto"/>
              <w:left w:val="nil"/>
              <w:bottom w:val="nil"/>
              <w:right w:val="nil"/>
            </w:tcBorders>
            <w:shd w:val="clear" w:color="auto" w:fill="auto"/>
            <w:noWrap/>
            <w:vAlign w:val="center"/>
          </w:tcPr>
          <w:p w:rsidR="00313631" w:rsidRPr="001B3867" w:rsidRDefault="00313631" w:rsidP="004C37B7">
            <w:pPr>
              <w:jc w:val="center"/>
              <w:rPr>
                <w:rFonts w:eastAsia="Times New Roman"/>
                <w:color w:val="000000"/>
                <w:sz w:val="16"/>
                <w:szCs w:val="16"/>
                <w:lang w:eastAsia="fr-FR"/>
              </w:rPr>
            </w:pPr>
            <w:r w:rsidRPr="00CB20F1">
              <w:rPr>
                <w:noProof/>
                <w:sz w:val="16"/>
                <w:szCs w:val="16"/>
                <w:lang w:val="en-GB" w:eastAsia="en-GB"/>
              </w:rPr>
              <w:drawing>
                <wp:inline distT="0" distB="0" distL="0" distR="0">
                  <wp:extent cx="840740" cy="3130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t="35840" b="38629"/>
                          <a:stretch>
                            <a:fillRect/>
                          </a:stretch>
                        </pic:blipFill>
                        <pic:spPr bwMode="auto">
                          <a:xfrm>
                            <a:off x="0" y="0"/>
                            <a:ext cx="840740" cy="313055"/>
                          </a:xfrm>
                          <a:prstGeom prst="rect">
                            <a:avLst/>
                          </a:prstGeom>
                          <a:noFill/>
                          <a:ln>
                            <a:noFill/>
                          </a:ln>
                        </pic:spPr>
                      </pic:pic>
                    </a:graphicData>
                  </a:graphic>
                </wp:inline>
              </w:drawing>
            </w:r>
          </w:p>
        </w:tc>
        <w:tc>
          <w:tcPr>
            <w:tcW w:w="1418" w:type="dxa"/>
            <w:tcBorders>
              <w:top w:val="single" w:sz="4" w:space="0" w:color="auto"/>
              <w:left w:val="nil"/>
              <w:bottom w:val="nil"/>
              <w:right w:val="nil"/>
            </w:tcBorders>
            <w:vAlign w:val="center"/>
          </w:tcPr>
          <w:p w:rsidR="00313631" w:rsidRPr="001B3867" w:rsidRDefault="00313631" w:rsidP="004C37B7">
            <w:pPr>
              <w:jc w:val="center"/>
              <w:rPr>
                <w:color w:val="000000"/>
              </w:rPr>
            </w:pPr>
            <w:r w:rsidRPr="001B3867">
              <w:rPr>
                <w:color w:val="000000"/>
              </w:rPr>
              <w:t>114.228</w:t>
            </w:r>
          </w:p>
        </w:tc>
      </w:tr>
      <w:tr w:rsidR="00313631" w:rsidRPr="001B3867" w:rsidTr="004C37B7">
        <w:trPr>
          <w:trHeight w:val="290"/>
        </w:trPr>
        <w:tc>
          <w:tcPr>
            <w:tcW w:w="1560" w:type="dxa"/>
            <w:vMerge/>
            <w:tcBorders>
              <w:left w:val="nil"/>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h</w:t>
            </w:r>
            <w:r w:rsidRPr="001B3867">
              <w:rPr>
                <w:rFonts w:eastAsia="Times New Roman"/>
                <w:color w:val="000000"/>
                <w:lang w:eastAsia="fr-FR"/>
              </w:rPr>
              <w:t>eptane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7</w:t>
            </w:r>
            <w:r w:rsidRPr="001B3867">
              <w:rPr>
                <w:rFonts w:eastAsia="Times New Roman"/>
                <w:color w:val="000000"/>
                <w:lang w:eastAsia="fr-FR"/>
              </w:rPr>
              <w:t>H</w:t>
            </w:r>
            <w:r w:rsidRPr="001B3867">
              <w:rPr>
                <w:rFonts w:eastAsia="Times New Roman"/>
                <w:color w:val="000000"/>
                <w:vertAlign w:val="subscript"/>
                <w:lang w:eastAsia="fr-FR"/>
              </w:rPr>
              <w:t>16</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635635" cy="24447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9" cstate="print">
                            <a:extLst>
                              <a:ext uri="{28A0092B-C50C-407E-A947-70E740481C1C}">
                                <a14:useLocalDpi xmlns:a14="http://schemas.microsoft.com/office/drawing/2010/main" val="0"/>
                              </a:ext>
                            </a:extLst>
                          </a:blip>
                          <a:srcRect t="34933" b="33855"/>
                          <a:stretch>
                            <a:fillRect/>
                          </a:stretch>
                        </pic:blipFill>
                        <pic:spPr bwMode="auto">
                          <a:xfrm>
                            <a:off x="0" y="0"/>
                            <a:ext cx="635635" cy="244475"/>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100.201</w:t>
            </w:r>
          </w:p>
        </w:tc>
      </w:tr>
      <w:tr w:rsidR="00313631" w:rsidRPr="001B3867" w:rsidTr="004C37B7">
        <w:trPr>
          <w:trHeight w:val="290"/>
        </w:trPr>
        <w:tc>
          <w:tcPr>
            <w:tcW w:w="1560" w:type="dxa"/>
            <w:vMerge/>
            <w:tcBorders>
              <w:left w:val="nil"/>
              <w:bottom w:val="single" w:sz="4" w:space="0" w:color="auto"/>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single" w:sz="4" w:space="0" w:color="auto"/>
              <w:right w:val="nil"/>
            </w:tcBorders>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2,2,4-trimethylpentane</w:t>
            </w:r>
          </w:p>
        </w:tc>
        <w:tc>
          <w:tcPr>
            <w:tcW w:w="1386"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8</w:t>
            </w:r>
            <w:r w:rsidRPr="001B3867">
              <w:rPr>
                <w:rFonts w:eastAsia="Times New Roman"/>
                <w:color w:val="000000"/>
                <w:lang w:eastAsia="fr-FR"/>
              </w:rPr>
              <w:t>H</w:t>
            </w:r>
            <w:r w:rsidRPr="001B3867">
              <w:rPr>
                <w:rFonts w:eastAsia="Times New Roman"/>
                <w:color w:val="000000"/>
                <w:vertAlign w:val="subscript"/>
                <w:lang w:eastAsia="fr-FR"/>
              </w:rPr>
              <w:t>18</w:t>
            </w:r>
          </w:p>
        </w:tc>
        <w:tc>
          <w:tcPr>
            <w:tcW w:w="1701"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889635" cy="42545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cstate="print">
                            <a:extLst>
                              <a:ext uri="{28A0092B-C50C-407E-A947-70E740481C1C}">
                                <a14:useLocalDpi xmlns:a14="http://schemas.microsoft.com/office/drawing/2010/main" val="0"/>
                              </a:ext>
                            </a:extLst>
                          </a:blip>
                          <a:srcRect t="26729" b="25665"/>
                          <a:stretch>
                            <a:fillRect/>
                          </a:stretch>
                        </pic:blipFill>
                        <pic:spPr bwMode="auto">
                          <a:xfrm>
                            <a:off x="0" y="0"/>
                            <a:ext cx="889635" cy="425450"/>
                          </a:xfrm>
                          <a:prstGeom prst="rect">
                            <a:avLst/>
                          </a:prstGeom>
                          <a:noFill/>
                          <a:ln>
                            <a:noFill/>
                          </a:ln>
                        </pic:spPr>
                      </pic:pic>
                    </a:graphicData>
                  </a:graphic>
                </wp:inline>
              </w:drawing>
            </w:r>
          </w:p>
        </w:tc>
        <w:tc>
          <w:tcPr>
            <w:tcW w:w="1418" w:type="dxa"/>
            <w:tcBorders>
              <w:top w:val="nil"/>
              <w:left w:val="nil"/>
              <w:bottom w:val="single" w:sz="4" w:space="0" w:color="auto"/>
              <w:right w:val="nil"/>
            </w:tcBorders>
            <w:vAlign w:val="center"/>
          </w:tcPr>
          <w:p w:rsidR="00313631" w:rsidRPr="001B3867" w:rsidRDefault="00313631" w:rsidP="004C37B7">
            <w:pPr>
              <w:jc w:val="center"/>
              <w:rPr>
                <w:color w:val="000000"/>
              </w:rPr>
            </w:pPr>
            <w:r w:rsidRPr="001B3867">
              <w:rPr>
                <w:color w:val="000000"/>
              </w:rPr>
              <w:t>114</w:t>
            </w:r>
          </w:p>
        </w:tc>
      </w:tr>
      <w:tr w:rsidR="00313631" w:rsidRPr="001B3867" w:rsidTr="004C37B7">
        <w:trPr>
          <w:trHeight w:val="290"/>
        </w:trPr>
        <w:tc>
          <w:tcPr>
            <w:tcW w:w="1560" w:type="dxa"/>
            <w:vMerge w:val="restart"/>
            <w:tcBorders>
              <w:top w:val="nil"/>
              <w:left w:val="nil"/>
              <w:right w:val="nil"/>
            </w:tcBorders>
            <w:shd w:val="clear" w:color="auto" w:fill="auto"/>
            <w:noWrap/>
            <w:vAlign w:val="center"/>
          </w:tcPr>
          <w:p w:rsidR="00313631" w:rsidRPr="001B3867" w:rsidRDefault="00313631" w:rsidP="004C37B7">
            <w:pPr>
              <w:rPr>
                <w:rFonts w:eastAsia="Times New Roman"/>
                <w:color w:val="000000"/>
                <w:lang w:eastAsia="fr-FR"/>
              </w:rPr>
            </w:pPr>
            <w:r w:rsidRPr="001B3867">
              <w:rPr>
                <w:rFonts w:eastAsia="Times New Roman"/>
                <w:color w:val="000000"/>
                <w:lang w:eastAsia="fr-FR"/>
              </w:rPr>
              <w:t>Alkene</w:t>
            </w:r>
          </w:p>
        </w:tc>
        <w:tc>
          <w:tcPr>
            <w:tcW w:w="2299" w:type="dxa"/>
            <w:tcBorders>
              <w:top w:val="nil"/>
              <w:left w:val="nil"/>
              <w:bottom w:val="nil"/>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p</w:t>
            </w:r>
            <w:r w:rsidRPr="001B3867">
              <w:rPr>
                <w:rFonts w:eastAsia="Times New Roman"/>
                <w:color w:val="000000"/>
                <w:lang w:eastAsia="fr-FR"/>
              </w:rPr>
              <w:t>entene</w:t>
            </w:r>
          </w:p>
        </w:tc>
        <w:tc>
          <w:tcPr>
            <w:tcW w:w="1386"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5</w:t>
            </w:r>
            <w:r w:rsidRPr="001B3867">
              <w:rPr>
                <w:rFonts w:eastAsia="Times New Roman"/>
                <w:color w:val="000000"/>
                <w:lang w:eastAsia="fr-FR"/>
              </w:rPr>
              <w:t>H</w:t>
            </w:r>
            <w:r w:rsidRPr="001B3867">
              <w:rPr>
                <w:rFonts w:eastAsia="Times New Roman"/>
                <w:color w:val="000000"/>
                <w:vertAlign w:val="subscript"/>
                <w:lang w:eastAsia="fr-FR"/>
              </w:rPr>
              <w:t>8</w:t>
            </w:r>
          </w:p>
        </w:tc>
        <w:tc>
          <w:tcPr>
            <w:tcW w:w="1701" w:type="dxa"/>
            <w:tcBorders>
              <w:top w:val="nil"/>
              <w:left w:val="nil"/>
              <w:bottom w:val="nil"/>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660400" cy="2540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cstate="print">
                            <a:extLst>
                              <a:ext uri="{28A0092B-C50C-407E-A947-70E740481C1C}">
                                <a14:useLocalDpi xmlns:a14="http://schemas.microsoft.com/office/drawing/2010/main" val="0"/>
                              </a:ext>
                            </a:extLst>
                          </a:blip>
                          <a:srcRect t="32831" b="28432"/>
                          <a:stretch>
                            <a:fillRect/>
                          </a:stretch>
                        </pic:blipFill>
                        <pic:spPr bwMode="auto">
                          <a:xfrm>
                            <a:off x="0" y="0"/>
                            <a:ext cx="660400" cy="254000"/>
                          </a:xfrm>
                          <a:prstGeom prst="rect">
                            <a:avLst/>
                          </a:prstGeom>
                          <a:noFill/>
                          <a:ln>
                            <a:noFill/>
                          </a:ln>
                        </pic:spPr>
                      </pic:pic>
                    </a:graphicData>
                  </a:graphic>
                </wp:inline>
              </w:drawing>
            </w:r>
          </w:p>
        </w:tc>
        <w:tc>
          <w:tcPr>
            <w:tcW w:w="1418" w:type="dxa"/>
            <w:tcBorders>
              <w:top w:val="nil"/>
              <w:left w:val="nil"/>
              <w:bottom w:val="nil"/>
              <w:right w:val="nil"/>
            </w:tcBorders>
            <w:vAlign w:val="center"/>
          </w:tcPr>
          <w:p w:rsidR="00313631" w:rsidRPr="001B3867" w:rsidRDefault="00313631" w:rsidP="004C37B7">
            <w:pPr>
              <w:jc w:val="center"/>
              <w:rPr>
                <w:color w:val="000000"/>
              </w:rPr>
            </w:pPr>
            <w:r w:rsidRPr="001B3867">
              <w:rPr>
                <w:color w:val="000000"/>
              </w:rPr>
              <w:t>70.132</w:t>
            </w:r>
          </w:p>
        </w:tc>
      </w:tr>
      <w:tr w:rsidR="00313631" w:rsidRPr="001B3867" w:rsidTr="004C37B7">
        <w:trPr>
          <w:trHeight w:val="290"/>
        </w:trPr>
        <w:tc>
          <w:tcPr>
            <w:tcW w:w="1560" w:type="dxa"/>
            <w:vMerge/>
            <w:tcBorders>
              <w:left w:val="nil"/>
              <w:bottom w:val="single" w:sz="4" w:space="0" w:color="auto"/>
              <w:right w:val="nil"/>
            </w:tcBorders>
            <w:shd w:val="clear" w:color="auto" w:fill="auto"/>
            <w:noWrap/>
            <w:vAlign w:val="center"/>
          </w:tcPr>
          <w:p w:rsidR="00313631" w:rsidRPr="001B3867" w:rsidRDefault="00313631" w:rsidP="004C37B7">
            <w:pPr>
              <w:rPr>
                <w:rFonts w:eastAsia="Times New Roman"/>
                <w:color w:val="000000"/>
                <w:lang w:eastAsia="fr-FR"/>
              </w:rPr>
            </w:pPr>
          </w:p>
        </w:tc>
        <w:tc>
          <w:tcPr>
            <w:tcW w:w="2299" w:type="dxa"/>
            <w:tcBorders>
              <w:top w:val="nil"/>
              <w:left w:val="nil"/>
              <w:bottom w:val="single" w:sz="4" w:space="0" w:color="auto"/>
              <w:right w:val="nil"/>
            </w:tcBorders>
            <w:vAlign w:val="center"/>
          </w:tcPr>
          <w:p w:rsidR="00313631" w:rsidRPr="001B3867" w:rsidRDefault="00313631" w:rsidP="004C37B7">
            <w:pPr>
              <w:rPr>
                <w:rFonts w:eastAsia="Times New Roman"/>
                <w:color w:val="000000"/>
                <w:lang w:eastAsia="fr-FR"/>
              </w:rPr>
            </w:pPr>
            <w:r>
              <w:rPr>
                <w:rFonts w:eastAsia="Times New Roman"/>
                <w:color w:val="000000"/>
                <w:lang w:eastAsia="fr-FR"/>
              </w:rPr>
              <w:t>i</w:t>
            </w:r>
            <w:r w:rsidRPr="001B3867">
              <w:rPr>
                <w:rFonts w:eastAsia="Times New Roman"/>
                <w:color w:val="000000"/>
                <w:lang w:eastAsia="fr-FR"/>
              </w:rPr>
              <w:t>soprene</w:t>
            </w:r>
          </w:p>
        </w:tc>
        <w:tc>
          <w:tcPr>
            <w:tcW w:w="1386"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1B3867">
              <w:rPr>
                <w:rFonts w:eastAsia="Times New Roman"/>
                <w:color w:val="000000"/>
                <w:lang w:eastAsia="fr-FR"/>
              </w:rPr>
              <w:t>C</w:t>
            </w:r>
            <w:r w:rsidRPr="001B3867">
              <w:rPr>
                <w:rFonts w:eastAsia="Times New Roman"/>
                <w:color w:val="000000"/>
                <w:vertAlign w:val="subscript"/>
                <w:lang w:eastAsia="fr-FR"/>
              </w:rPr>
              <w:t>5</w:t>
            </w:r>
            <w:r w:rsidRPr="001B3867">
              <w:rPr>
                <w:rFonts w:eastAsia="Times New Roman"/>
                <w:color w:val="000000"/>
                <w:lang w:eastAsia="fr-FR"/>
              </w:rPr>
              <w:t>H</w:t>
            </w:r>
            <w:r w:rsidRPr="001B3867">
              <w:rPr>
                <w:rFonts w:eastAsia="Times New Roman"/>
                <w:color w:val="000000"/>
                <w:vertAlign w:val="subscript"/>
                <w:lang w:eastAsia="fr-FR"/>
              </w:rPr>
              <w:t>8</w:t>
            </w:r>
          </w:p>
        </w:tc>
        <w:tc>
          <w:tcPr>
            <w:tcW w:w="1701" w:type="dxa"/>
            <w:tcBorders>
              <w:top w:val="nil"/>
              <w:left w:val="nil"/>
              <w:bottom w:val="single" w:sz="4" w:space="0" w:color="auto"/>
              <w:right w:val="nil"/>
            </w:tcBorders>
            <w:shd w:val="clear" w:color="auto" w:fill="auto"/>
            <w:noWrap/>
            <w:vAlign w:val="center"/>
            <w:hideMark/>
          </w:tcPr>
          <w:p w:rsidR="00313631" w:rsidRPr="001B3867" w:rsidRDefault="00313631" w:rsidP="004C37B7">
            <w:pPr>
              <w:jc w:val="center"/>
              <w:rPr>
                <w:rFonts w:eastAsia="Times New Roman"/>
                <w:color w:val="000000"/>
                <w:lang w:eastAsia="fr-FR"/>
              </w:rPr>
            </w:pPr>
            <w:r w:rsidRPr="00CB20F1">
              <w:rPr>
                <w:rFonts w:eastAsia="Times New Roman"/>
                <w:noProof/>
                <w:color w:val="000000"/>
                <w:lang w:val="en-GB" w:eastAsia="en-GB"/>
              </w:rPr>
              <w:drawing>
                <wp:inline distT="0" distB="0" distL="0" distR="0">
                  <wp:extent cx="601345" cy="30797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cstate="print">
                            <a:extLst>
                              <a:ext uri="{28A0092B-C50C-407E-A947-70E740481C1C}">
                                <a14:useLocalDpi xmlns:a14="http://schemas.microsoft.com/office/drawing/2010/main" val="0"/>
                              </a:ext>
                            </a:extLst>
                          </a:blip>
                          <a:srcRect t="22229" b="25661"/>
                          <a:stretch>
                            <a:fillRect/>
                          </a:stretch>
                        </pic:blipFill>
                        <pic:spPr bwMode="auto">
                          <a:xfrm>
                            <a:off x="0" y="0"/>
                            <a:ext cx="601345" cy="307975"/>
                          </a:xfrm>
                          <a:prstGeom prst="rect">
                            <a:avLst/>
                          </a:prstGeom>
                          <a:noFill/>
                          <a:ln>
                            <a:noFill/>
                          </a:ln>
                        </pic:spPr>
                      </pic:pic>
                    </a:graphicData>
                  </a:graphic>
                </wp:inline>
              </w:drawing>
            </w:r>
          </w:p>
        </w:tc>
        <w:tc>
          <w:tcPr>
            <w:tcW w:w="1418" w:type="dxa"/>
            <w:tcBorders>
              <w:top w:val="nil"/>
              <w:left w:val="nil"/>
              <w:bottom w:val="single" w:sz="4" w:space="0" w:color="auto"/>
              <w:right w:val="nil"/>
            </w:tcBorders>
            <w:vAlign w:val="center"/>
          </w:tcPr>
          <w:p w:rsidR="00313631" w:rsidRPr="001B3867" w:rsidRDefault="00313631" w:rsidP="004C37B7">
            <w:pPr>
              <w:jc w:val="center"/>
              <w:rPr>
                <w:color w:val="000000"/>
              </w:rPr>
            </w:pPr>
            <w:r w:rsidRPr="001B3867">
              <w:rPr>
                <w:color w:val="000000"/>
              </w:rPr>
              <w:t>68.117</w:t>
            </w:r>
          </w:p>
        </w:tc>
      </w:tr>
    </w:tbl>
    <w:p w:rsidR="00FF61E8" w:rsidRDefault="00FF61E8" w:rsidP="00313631">
      <w:pPr>
        <w:pStyle w:val="NormalWeb"/>
        <w:spacing w:line="360" w:lineRule="auto"/>
        <w:jc w:val="both"/>
      </w:pPr>
    </w:p>
    <w:p w:rsidR="00277083" w:rsidRPr="001B3867" w:rsidRDefault="00277083" w:rsidP="00277083">
      <w:pPr>
        <w:spacing w:line="360" w:lineRule="auto"/>
        <w:textAlignment w:val="baseline"/>
        <w:rPr>
          <w:rFonts w:eastAsia="Times New Roman"/>
          <w:color w:val="000000"/>
          <w:lang w:eastAsia="fr-FR"/>
        </w:rPr>
      </w:pPr>
    </w:p>
    <w:p w:rsidR="00FF61E8" w:rsidRDefault="00FF61E8" w:rsidP="00FF61E8">
      <w:pPr>
        <w:keepNext/>
        <w:jc w:val="center"/>
        <w:textAlignment w:val="baseline"/>
      </w:pPr>
      <w:r w:rsidRPr="00CB20F1">
        <w:rPr>
          <w:noProof/>
          <w:lang w:val="en-GB" w:eastAsia="en-GB"/>
        </w:rPr>
        <w:lastRenderedPageBreak/>
        <w:drawing>
          <wp:inline distT="0" distB="0" distL="0" distR="0">
            <wp:extent cx="4991100" cy="3327400"/>
            <wp:effectExtent l="19050" t="19050" r="19050" b="254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3327400"/>
                    </a:xfrm>
                    <a:prstGeom prst="rect">
                      <a:avLst/>
                    </a:prstGeom>
                    <a:noFill/>
                    <a:ln w="9525" cmpd="sng">
                      <a:solidFill>
                        <a:srgbClr val="000000"/>
                      </a:solidFill>
                      <a:miter lim="800000"/>
                      <a:headEnd/>
                      <a:tailEnd/>
                    </a:ln>
                    <a:effectLst/>
                  </pic:spPr>
                </pic:pic>
              </a:graphicData>
            </a:graphic>
          </wp:inline>
        </w:drawing>
      </w:r>
    </w:p>
    <w:p w:rsidR="00FF61E8" w:rsidRPr="001B3867" w:rsidRDefault="00FF61E8" w:rsidP="00FF61E8">
      <w:pPr>
        <w:jc w:val="center"/>
        <w:rPr>
          <w:rFonts w:eastAsia="Times New Roman"/>
          <w:sz w:val="32"/>
          <w:lang w:eastAsia="fr-FR"/>
        </w:rPr>
      </w:pPr>
      <w:r w:rsidRPr="00FF61E8">
        <w:rPr>
          <w:b/>
        </w:rPr>
        <w:t xml:space="preserve">Fig.S </w:t>
      </w:r>
      <w:r w:rsidRPr="00FF61E8">
        <w:rPr>
          <w:b/>
        </w:rPr>
        <w:fldChar w:fldCharType="begin"/>
      </w:r>
      <w:r w:rsidRPr="00FF61E8">
        <w:rPr>
          <w:b/>
        </w:rPr>
        <w:instrText xml:space="preserve"> SEQ Fig.S \* ARABIC </w:instrText>
      </w:r>
      <w:r w:rsidRPr="00FF61E8">
        <w:rPr>
          <w:b/>
        </w:rPr>
        <w:fldChar w:fldCharType="separate"/>
      </w:r>
      <w:r w:rsidR="001F3799">
        <w:rPr>
          <w:b/>
          <w:noProof/>
        </w:rPr>
        <w:t>1</w:t>
      </w:r>
      <w:r w:rsidRPr="00FF61E8">
        <w:rPr>
          <w:b/>
        </w:rPr>
        <w:fldChar w:fldCharType="end"/>
      </w:r>
      <w:r w:rsidRPr="00FF61E8">
        <w:rPr>
          <w:b/>
        </w:rPr>
        <w:t>:</w:t>
      </w:r>
      <w:r>
        <w:t xml:space="preserve">  </w:t>
      </w:r>
      <w:r w:rsidRPr="00306FB0">
        <w:t>Activities using firewood at the domestic fire site in Yopougon: a) fish smoking, b) peanut roasting, c) a view of the installed equipment, d) a view of the smoking hearths</w:t>
      </w:r>
      <w:r>
        <w:t xml:space="preserve"> </w:t>
      </w:r>
      <w:r w:rsidRPr="001B3867">
        <w:rPr>
          <w:sz w:val="22"/>
        </w:rPr>
        <w:fldChar w:fldCharType="begin"/>
      </w:r>
      <w:r w:rsidRPr="001B3867">
        <w:rPr>
          <w:sz w:val="22"/>
        </w:rPr>
        <w:instrText xml:space="preserve"> ADDIN ZOTERO_ITEM CSL_CITATION {"citationID":"W6Bk0fjF","properties":{"formattedCitation":"(Bahino, 2018)","plainCitation":"(Bahino, 2018)","noteIndex":0},"citationItems":[{"id":831,"uris":["http://zotero.org/users/3502622/items/FB42AMVN"],"itemData":{"id":831,"type":"thesis","abstract":"Cette étude a été réalisée dans le cadre du programme Européen DACCIWA WP2 intitulé « Air pollution and Health ». Elle vise à caractériser la pollution gazeuse moyenne en milieu urbain à Abidjan et Cotonou, deux villes importantes du sud de l’Afrique de l’Ouest. La mesure des concentrations des polluants gazeux (NO2, SO2, NH3, HNO3, O3) a été réalisée à l’aide de capteurs passifs INDAAF sur des sites caractéristiques des sources majeures de pollution en Afrique de l’Ouest (feux domestiques, trafic et feux issus de combustion des déchets) de Décembre 2014 à Avril 2017. Ces mesures à moyen terme ont été ponctuées de deux campagnes intensives qui ont permis de créer des réseaux de suivi de la qualité d’air constitués de 27 sites de mesures à Abidjan et de 8 sites à Cotonou. Ces campagnes de mesures ont permis de prendre en compte outre les sources déjà citées, les sources industrielle, résidentielle et les zones suburbaines. L’ensemble des résultats validés ont permis de réaliser une base de données originale et la plus longue disponible à ce jour (28 mois) sur les concentrations des polluants gazeux dans les milieux urbains d’Afrique de l’Ouest. Cette base de données a été utilisée dans un premier temps pour évaluer la contribution de chacune des principales sources de pollution aux concentrations des polluants sur chacun des sites à moyen terme. Dans un second temps, les variations temporelles des concentrations des polluants ont été étudiées permettant ainsi de définir les niveaux moyens des polluants à Abidjan et Cotonou. Les résultats indiquent une faible saisonnalité des concentrations des polluants bien que des concentrations un peu plus élevées sont généralement mesurées pendant la saison sèche de Novembre à Février. Sur tous les sites, NH3 et NO2 sont les polluants majeurs avec des concentrations plus élevées respectivement sur les sites feux domestiques d’Abidjan et trafic de Cotonou. L’étude de la variabilité spatiale des concentrations a montré une forte dépendance des concentrations des polluants avec les sources à proximité. Cette étude fait enfin une revue bibliographique des études menées en Afrique sur les principaux polluants issus du trafic (NO2 et SO2) et permet de donner des niveaux moyens de concentrations de ces polluants en Afrique.","genre":"phdthesis","language":"fr","publisher":"Université Félix Houphouët-Boigny","source":"tel.archives-ouvertes.fr","title":"Analyse de la qualité de l'air dans les zones urbaines en Afrique : caractérisation de la pollution gazeuse des espèces chimiques no2, so2, hno3, nh3 et o3 à Abidjan et Cotonou","title-short":"ANALYSE DE LA QUALITE DE L'AIR DANS LES ZONES URBAINES EN AFRIQUE","URL":"https://hal.archives-ouvertes.fr/tel-02202221","author":[{"family":"Bahino","given":"Julien"}],"accessed":{"date-parts":[["2022",2,28]]},"issued":{"date-parts":[["2018",10,18]]}}}],"schema":"https://github.com/citation-style-language/schema/raw/master/csl-citation.json"} </w:instrText>
      </w:r>
      <w:r w:rsidRPr="001B3867">
        <w:rPr>
          <w:sz w:val="22"/>
        </w:rPr>
        <w:fldChar w:fldCharType="separate"/>
      </w:r>
      <w:r w:rsidRPr="00094BF5">
        <w:rPr>
          <w:sz w:val="22"/>
        </w:rPr>
        <w:t>(Bahino, 2018)</w:t>
      </w:r>
      <w:r w:rsidRPr="001B3867">
        <w:rPr>
          <w:sz w:val="22"/>
        </w:rPr>
        <w:fldChar w:fldCharType="end"/>
      </w:r>
      <w:r>
        <w:rPr>
          <w:sz w:val="22"/>
        </w:rPr>
        <w:t>.</w:t>
      </w:r>
    </w:p>
    <w:p w:rsidR="00B3417A" w:rsidRDefault="00B3417A" w:rsidP="00B3417A">
      <w:pPr>
        <w:keepNext/>
        <w:spacing w:line="360" w:lineRule="auto"/>
        <w:jc w:val="center"/>
        <w:textAlignment w:val="baseline"/>
      </w:pPr>
      <w:r w:rsidRPr="00CB20F1">
        <w:rPr>
          <w:rFonts w:eastAsia="Times New Roman"/>
          <w:noProof/>
          <w:color w:val="000000"/>
          <w:lang w:val="en-GB" w:eastAsia="en-GB"/>
        </w:rPr>
        <w:drawing>
          <wp:inline distT="0" distB="0" distL="0" distR="0" wp14:anchorId="04228821" wp14:editId="3BCD0513">
            <wp:extent cx="5283200" cy="3448050"/>
            <wp:effectExtent l="0" t="0" r="0"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200" cy="3448050"/>
                    </a:xfrm>
                    <a:prstGeom prst="rect">
                      <a:avLst/>
                    </a:prstGeom>
                    <a:noFill/>
                    <a:ln>
                      <a:noFill/>
                    </a:ln>
                  </pic:spPr>
                </pic:pic>
              </a:graphicData>
            </a:graphic>
          </wp:inline>
        </w:drawing>
      </w:r>
    </w:p>
    <w:p w:rsidR="00B3417A" w:rsidRDefault="00B3417A" w:rsidP="00B3417A">
      <w:pPr>
        <w:pStyle w:val="Lgende"/>
        <w:spacing w:after="0"/>
        <w:jc w:val="both"/>
        <w:rPr>
          <w:rFonts w:ascii="Times New Roman" w:hAnsi="Times New Roman"/>
          <w:i w:val="0"/>
          <w:color w:val="auto"/>
          <w:sz w:val="22"/>
        </w:rPr>
      </w:pPr>
      <w:r w:rsidRPr="00B3417A">
        <w:rPr>
          <w:rFonts w:ascii="Times New Roman" w:hAnsi="Times New Roman"/>
          <w:b/>
          <w:i w:val="0"/>
          <w:color w:val="auto"/>
          <w:sz w:val="22"/>
        </w:rPr>
        <w:t xml:space="preserve">Fig.S </w:t>
      </w:r>
      <w:r w:rsidRPr="00B3417A">
        <w:rPr>
          <w:rFonts w:ascii="Times New Roman" w:hAnsi="Times New Roman"/>
          <w:b/>
          <w:i w:val="0"/>
          <w:color w:val="auto"/>
          <w:sz w:val="22"/>
        </w:rPr>
        <w:fldChar w:fldCharType="begin"/>
      </w:r>
      <w:r w:rsidRPr="00B3417A">
        <w:rPr>
          <w:rFonts w:ascii="Times New Roman" w:hAnsi="Times New Roman"/>
          <w:b/>
          <w:i w:val="0"/>
          <w:color w:val="auto"/>
          <w:sz w:val="22"/>
        </w:rPr>
        <w:instrText xml:space="preserve"> SEQ Fig.S \* ARABIC </w:instrText>
      </w:r>
      <w:r w:rsidRPr="00B3417A">
        <w:rPr>
          <w:rFonts w:ascii="Times New Roman" w:hAnsi="Times New Roman"/>
          <w:b/>
          <w:i w:val="0"/>
          <w:color w:val="auto"/>
          <w:sz w:val="22"/>
        </w:rPr>
        <w:fldChar w:fldCharType="separate"/>
      </w:r>
      <w:r w:rsidR="001F3799">
        <w:rPr>
          <w:rFonts w:ascii="Times New Roman" w:hAnsi="Times New Roman"/>
          <w:b/>
          <w:i w:val="0"/>
          <w:noProof/>
          <w:color w:val="auto"/>
          <w:sz w:val="22"/>
        </w:rPr>
        <w:t>2</w:t>
      </w:r>
      <w:r w:rsidRPr="00B3417A">
        <w:rPr>
          <w:rFonts w:ascii="Times New Roman" w:hAnsi="Times New Roman"/>
          <w:b/>
          <w:i w:val="0"/>
          <w:color w:val="auto"/>
          <w:sz w:val="22"/>
        </w:rPr>
        <w:fldChar w:fldCharType="end"/>
      </w:r>
      <w:r w:rsidRPr="00B3417A">
        <w:rPr>
          <w:rFonts w:ascii="Times New Roman" w:hAnsi="Times New Roman"/>
          <w:i w:val="0"/>
          <w:color w:val="auto"/>
          <w:sz w:val="22"/>
        </w:rPr>
        <w:t xml:space="preserve">. </w:t>
      </w:r>
      <w:r w:rsidRPr="00B3417A">
        <w:rPr>
          <w:rFonts w:ascii="Times New Roman" w:hAnsi="Times New Roman"/>
          <w:i w:val="0"/>
          <w:color w:val="auto"/>
          <w:sz w:val="22"/>
          <w:lang w:val="en-US"/>
        </w:rPr>
        <w:t xml:space="preserve">Traffic site in Adjamé Liberté (Abidjan) (a) View of traffic consisting of metered taxis, gbakas and private vehicles, (b) Measuring instruments on the roof of the 220 logements pharmacy, (c) Front view of the 220 logements pharmacy, (d) gbakas in circulation </w:t>
      </w:r>
      <w:r w:rsidRPr="00B3417A">
        <w:rPr>
          <w:rFonts w:ascii="Times New Roman" w:hAnsi="Times New Roman"/>
          <w:i w:val="0"/>
          <w:color w:val="auto"/>
          <w:sz w:val="22"/>
          <w:lang w:val="en-US"/>
        </w:rPr>
        <w:fldChar w:fldCharType="begin"/>
      </w:r>
      <w:r w:rsidRPr="00B3417A">
        <w:rPr>
          <w:rFonts w:ascii="Times New Roman" w:hAnsi="Times New Roman"/>
          <w:i w:val="0"/>
          <w:color w:val="auto"/>
          <w:sz w:val="22"/>
          <w:lang w:val="en-US"/>
        </w:rPr>
        <w:instrText xml:space="preserve"> ADDIN ZOTERO_ITEM CSL_CITATION {"citationID":"htkg7mXT","properties":{"formattedCitation":"(Bahino, 2018)","plainCitation":"(Bahino, 2018)","noteIndex":0},"citationItems":[{"id":831,"uris":["http://zotero.org/users/3502622/items/FB42AMVN"],"itemData":{"id":831,"type":"thesis","abstract":"Cette étude a été réalisée dans le cadre du programme Européen DACCIWA WP2 intitulé « Air pollution and Health ». Elle vise à caractériser la pollution gazeuse moyenne en milieu urbain à Abidjan et Cotonou, deux villes importantes du sud de l’Afrique de l’Ouest. La mesure des concentrations des polluants gazeux (NO2, SO2, NH3, HNO3, O3) a été réalisée à l’aide de capteurs passifs INDAAF sur des sites caractéristiques des sources majeures de pollution en Afrique de l’Ouest (feux domestiques, trafic et feux issus de combustion des déchets) de Décembre 2014 à Avril 2017. Ces mesures à moyen terme ont été ponctuées de deux campagnes intensives qui ont permis de créer des réseaux de suivi de la qualité d’air constitués de 27 sites de mesures à Abidjan et de 8 sites à Cotonou. Ces campagnes de mesures ont permis de prendre en compte outre les sources déjà citées, les sources industrielle, résidentielle et les zones suburbaines. L’ensemble des résultats validés ont permis de réaliser une base de données originale et la plus longue disponible à ce jour (28 mois) sur les concentrations des polluants gazeux dans les milieux urbains d’Afrique de l’Ouest. Cette base de données a été utilisée dans un premier temps pour évaluer la contribution de chacune des principales sources de pollution aux concentrations des polluants sur chacun des sites à moyen terme. Dans un second temps, les variations temporelles des concentrations des polluants ont été étudiées permettant ainsi de définir les niveaux moyens des polluants à Abidjan et Cotonou. Les résultats indiquent une faible saisonnalité des concentrations des polluants bien que des concentrations un peu plus élevées sont généralement mesurées pendant la saison sèche de Novembre à Février. Sur tous les sites, NH3 et NO2 sont les polluants majeurs avec des concentrations plus élevées respectivement sur les sites feux domestiques d’Abidjan et trafic de Cotonou. L’étude de la variabilité spatiale des concentrations a montré une forte dépendance des concentrations des polluants avec les sources à proximité. Cette étude fait enfin une revue bibliographique des études menées en Afrique sur les principaux polluants issus du trafic (NO2 et SO2) et permet de donner des niveaux moyens de concentrations de ces polluants en Afrique.","genre":"phdthesis","language":"fr","publisher":"Université Félix Houphouët-Boigny","source":"tel.archives-ouvertes.fr","title":"Analyse de la qualité de l'air dans les zones urbaines en Afrique : caractérisation de la pollution gazeuse des espèces chimiques no2, so2, hno3, nh3 et o3 à Abidjan et Cotonou","title-short":"ANALYSE DE LA QUALITE DE L'AIR DANS LES ZONES URBAINES EN AFRIQUE","URL":"https://hal.archives-ouvertes.fr/tel-02202221","author":[{"family":"Bahino","given":"Julien"}],"accessed":{"date-parts":[["2022",2,28]]},"issued":{"date-parts":[["2018",10,18]]}}}],"schema":"https://github.com/citation-style-language/schema/raw/master/csl-citation.json"} </w:instrText>
      </w:r>
      <w:r w:rsidRPr="00B3417A">
        <w:rPr>
          <w:rFonts w:ascii="Times New Roman" w:hAnsi="Times New Roman"/>
          <w:i w:val="0"/>
          <w:color w:val="auto"/>
          <w:sz w:val="22"/>
          <w:lang w:val="en-US"/>
        </w:rPr>
        <w:fldChar w:fldCharType="separate"/>
      </w:r>
      <w:r w:rsidRPr="00B3417A">
        <w:rPr>
          <w:rFonts w:ascii="Times New Roman" w:hAnsi="Times New Roman"/>
          <w:i w:val="0"/>
          <w:color w:val="auto"/>
          <w:sz w:val="22"/>
          <w:lang w:val="en-US"/>
        </w:rPr>
        <w:t>(Bahino, 2018)</w:t>
      </w:r>
      <w:r w:rsidRPr="00B3417A">
        <w:rPr>
          <w:rFonts w:ascii="Times New Roman" w:hAnsi="Times New Roman"/>
          <w:i w:val="0"/>
          <w:color w:val="auto"/>
          <w:sz w:val="22"/>
        </w:rPr>
        <w:fldChar w:fldCharType="end"/>
      </w:r>
    </w:p>
    <w:p w:rsidR="001F3799" w:rsidRDefault="001F3799" w:rsidP="001F3799">
      <w:pPr>
        <w:keepNext/>
        <w:spacing w:line="360" w:lineRule="auto"/>
        <w:jc w:val="center"/>
        <w:textAlignment w:val="baseline"/>
      </w:pPr>
      <w:r w:rsidRPr="00CB20F1">
        <w:rPr>
          <w:rFonts w:eastAsia="Times New Roman"/>
          <w:noProof/>
          <w:color w:val="000000"/>
          <w:lang w:val="en-GB" w:eastAsia="en-GB"/>
        </w:rPr>
        <w:lastRenderedPageBreak/>
        <w:drawing>
          <wp:inline distT="0" distB="0" distL="0" distR="0" wp14:anchorId="77151A13" wp14:editId="7F964BC7">
            <wp:extent cx="5435600" cy="3143250"/>
            <wp:effectExtent l="0" t="0" r="0" b="0"/>
            <wp:docPr id="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5600" cy="3143250"/>
                    </a:xfrm>
                    <a:prstGeom prst="rect">
                      <a:avLst/>
                    </a:prstGeom>
                    <a:noFill/>
                    <a:ln>
                      <a:noFill/>
                    </a:ln>
                  </pic:spPr>
                </pic:pic>
              </a:graphicData>
            </a:graphic>
          </wp:inline>
        </w:drawing>
      </w:r>
    </w:p>
    <w:p w:rsidR="001F3799" w:rsidRPr="001F3799" w:rsidRDefault="001F3799" w:rsidP="001F3799">
      <w:pPr>
        <w:pStyle w:val="Lgende"/>
        <w:jc w:val="center"/>
        <w:rPr>
          <w:rFonts w:ascii="Times New Roman" w:hAnsi="Times New Roman"/>
          <w:i w:val="0"/>
          <w:color w:val="auto"/>
          <w:sz w:val="24"/>
        </w:rPr>
      </w:pPr>
      <w:r w:rsidRPr="001F3799">
        <w:rPr>
          <w:rFonts w:ascii="Times New Roman" w:hAnsi="Times New Roman"/>
          <w:b/>
          <w:i w:val="0"/>
          <w:color w:val="auto"/>
          <w:sz w:val="24"/>
        </w:rPr>
        <w:t xml:space="preserve">Fig.S </w:t>
      </w:r>
      <w:r w:rsidRPr="001F3799">
        <w:rPr>
          <w:rFonts w:ascii="Times New Roman" w:hAnsi="Times New Roman"/>
          <w:b/>
          <w:i w:val="0"/>
          <w:color w:val="auto"/>
          <w:sz w:val="24"/>
        </w:rPr>
        <w:fldChar w:fldCharType="begin"/>
      </w:r>
      <w:r w:rsidRPr="001F3799">
        <w:rPr>
          <w:rFonts w:ascii="Times New Roman" w:hAnsi="Times New Roman"/>
          <w:b/>
          <w:i w:val="0"/>
          <w:color w:val="auto"/>
          <w:sz w:val="24"/>
        </w:rPr>
        <w:instrText xml:space="preserve"> SEQ Fig.S \* ARABIC </w:instrText>
      </w:r>
      <w:r w:rsidRPr="001F3799">
        <w:rPr>
          <w:rFonts w:ascii="Times New Roman" w:hAnsi="Times New Roman"/>
          <w:b/>
          <w:i w:val="0"/>
          <w:color w:val="auto"/>
          <w:sz w:val="24"/>
        </w:rPr>
        <w:fldChar w:fldCharType="separate"/>
      </w:r>
      <w:r w:rsidRPr="001F3799">
        <w:rPr>
          <w:rFonts w:ascii="Times New Roman" w:hAnsi="Times New Roman"/>
          <w:b/>
          <w:i w:val="0"/>
          <w:noProof/>
          <w:color w:val="auto"/>
          <w:sz w:val="24"/>
        </w:rPr>
        <w:t>3</w:t>
      </w:r>
      <w:r w:rsidRPr="001F3799">
        <w:rPr>
          <w:rFonts w:ascii="Times New Roman" w:hAnsi="Times New Roman"/>
          <w:b/>
          <w:i w:val="0"/>
          <w:color w:val="auto"/>
          <w:sz w:val="24"/>
        </w:rPr>
        <w:fldChar w:fldCharType="end"/>
      </w:r>
      <w:r w:rsidRPr="001F3799">
        <w:rPr>
          <w:rFonts w:ascii="Times New Roman" w:hAnsi="Times New Roman"/>
          <w:i w:val="0"/>
          <w:color w:val="auto"/>
          <w:sz w:val="24"/>
        </w:rPr>
        <w:t xml:space="preserve"> Air sample collection at the Abidjan sites using pumps: (a) electric and (b) manual and (c) VOC cartridge</w:t>
      </w:r>
    </w:p>
    <w:p w:rsidR="001F3799" w:rsidRPr="001F3799" w:rsidRDefault="001F3799" w:rsidP="001F3799"/>
    <w:p w:rsidR="001F3799" w:rsidRPr="001F3799" w:rsidRDefault="001F3799" w:rsidP="001F3799">
      <w:pPr>
        <w:rPr>
          <w:lang w:val="en-GB"/>
        </w:rPr>
      </w:pPr>
    </w:p>
    <w:p w:rsidR="00B3417A" w:rsidRDefault="00B3417A" w:rsidP="00B3417A">
      <w:pPr>
        <w:jc w:val="center"/>
        <w:rPr>
          <w:b/>
        </w:rPr>
      </w:pPr>
      <w:bookmarkStart w:id="1" w:name="_Toc198504298"/>
    </w:p>
    <w:bookmarkEnd w:id="1"/>
    <w:p w:rsidR="00313631" w:rsidRDefault="00313631" w:rsidP="00313631">
      <w:pPr>
        <w:pStyle w:val="NormalWeb"/>
        <w:keepNext/>
        <w:spacing w:line="360" w:lineRule="auto"/>
        <w:jc w:val="both"/>
      </w:pPr>
      <w:r w:rsidRPr="004A719E">
        <w:rPr>
          <w:noProof/>
          <w:lang w:eastAsia="en-GB"/>
        </w:rPr>
        <w:drawing>
          <wp:inline distT="0" distB="0" distL="0" distR="0">
            <wp:extent cx="5667375" cy="2112645"/>
            <wp:effectExtent l="0" t="0" r="952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2112645"/>
                    </a:xfrm>
                    <a:prstGeom prst="rect">
                      <a:avLst/>
                    </a:prstGeom>
                    <a:noFill/>
                    <a:ln>
                      <a:noFill/>
                    </a:ln>
                  </pic:spPr>
                </pic:pic>
              </a:graphicData>
            </a:graphic>
          </wp:inline>
        </w:drawing>
      </w:r>
    </w:p>
    <w:p w:rsidR="003C0682" w:rsidRPr="00B3417A" w:rsidRDefault="00313631" w:rsidP="00C06999">
      <w:pPr>
        <w:pStyle w:val="Lgende"/>
        <w:jc w:val="both"/>
        <w:rPr>
          <w:rFonts w:ascii="Times New Roman" w:hAnsi="Times New Roman"/>
          <w:i w:val="0"/>
          <w:color w:val="auto"/>
          <w:sz w:val="24"/>
          <w:szCs w:val="24"/>
        </w:rPr>
      </w:pPr>
      <w:r w:rsidRPr="00B3417A">
        <w:rPr>
          <w:rFonts w:ascii="Times New Roman" w:hAnsi="Times New Roman"/>
          <w:b/>
          <w:i w:val="0"/>
          <w:color w:val="auto"/>
          <w:sz w:val="24"/>
          <w:szCs w:val="24"/>
        </w:rPr>
        <w:t xml:space="preserve">Fig.S </w:t>
      </w:r>
      <w:r w:rsidRPr="00B3417A">
        <w:rPr>
          <w:rFonts w:ascii="Times New Roman" w:hAnsi="Times New Roman"/>
          <w:b/>
          <w:i w:val="0"/>
          <w:color w:val="auto"/>
          <w:sz w:val="24"/>
          <w:szCs w:val="24"/>
        </w:rPr>
        <w:fldChar w:fldCharType="begin"/>
      </w:r>
      <w:r w:rsidRPr="00B3417A">
        <w:rPr>
          <w:rFonts w:ascii="Times New Roman" w:hAnsi="Times New Roman"/>
          <w:b/>
          <w:i w:val="0"/>
          <w:color w:val="auto"/>
          <w:sz w:val="24"/>
          <w:szCs w:val="24"/>
        </w:rPr>
        <w:instrText xml:space="preserve"> SEQ Fig.S \* ARABIC </w:instrText>
      </w:r>
      <w:r w:rsidRPr="00B3417A">
        <w:rPr>
          <w:rFonts w:ascii="Times New Roman" w:hAnsi="Times New Roman"/>
          <w:b/>
          <w:i w:val="0"/>
          <w:color w:val="auto"/>
          <w:sz w:val="24"/>
          <w:szCs w:val="24"/>
        </w:rPr>
        <w:fldChar w:fldCharType="separate"/>
      </w:r>
      <w:r w:rsidR="001F3799">
        <w:rPr>
          <w:rFonts w:ascii="Times New Roman" w:hAnsi="Times New Roman"/>
          <w:b/>
          <w:i w:val="0"/>
          <w:noProof/>
          <w:color w:val="auto"/>
          <w:sz w:val="24"/>
          <w:szCs w:val="24"/>
        </w:rPr>
        <w:t>4</w:t>
      </w:r>
      <w:r w:rsidRPr="00B3417A">
        <w:rPr>
          <w:rFonts w:ascii="Times New Roman" w:hAnsi="Times New Roman"/>
          <w:b/>
          <w:i w:val="0"/>
          <w:color w:val="auto"/>
          <w:sz w:val="24"/>
          <w:szCs w:val="24"/>
        </w:rPr>
        <w:fldChar w:fldCharType="end"/>
      </w:r>
      <w:r w:rsidRPr="00B3417A">
        <w:rPr>
          <w:rFonts w:ascii="Times New Roman" w:hAnsi="Times New Roman"/>
          <w:i w:val="0"/>
          <w:color w:val="auto"/>
          <w:sz w:val="24"/>
          <w:szCs w:val="24"/>
        </w:rPr>
        <w:t>. Analytical setup used for the VOC analysis, showing a) the GC/MS system used for the separation and identification of VOCs and b) the software interface for data acquisition and processing with the Perkin Elmer Clarus system</w:t>
      </w:r>
    </w:p>
    <w:sectPr w:rsidR="003C0682" w:rsidRPr="00B3417A" w:rsidSect="000A4B59">
      <w:headerReference w:type="default" r:id="rId27"/>
      <w:footerReference w:type="even" r:id="rId28"/>
      <w:footerReference w:type="default" r:id="rId29"/>
      <w:pgSz w:w="11907" w:h="16840" w:code="9"/>
      <w:pgMar w:top="1701" w:right="1247" w:bottom="1701" w:left="1247" w:header="851" w:footer="992" w:gutter="0"/>
      <w:lnNumType w:countBy="1" w:restart="continuous"/>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A4F" w:rsidRDefault="00601A4F">
      <w:r>
        <w:separator/>
      </w:r>
    </w:p>
  </w:endnote>
  <w:endnote w:type="continuationSeparator" w:id="0">
    <w:p w:rsidR="00601A4F" w:rsidRDefault="0060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PMingLiU">
    <w:altName w:val="Microsoft JhengHei"/>
    <w:panose1 w:val="02010601000101010101"/>
    <w:charset w:val="88"/>
    <w:family w:val="auto"/>
    <w:pitch w:val="variable"/>
    <w:sig w:usb0="00000000"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28" w:rsidRDefault="007F7BD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0E5028" w:rsidRDefault="00601A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28" w:rsidRDefault="007F7BD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3878D3">
      <w:rPr>
        <w:rStyle w:val="Numrodepage"/>
        <w:noProof/>
      </w:rPr>
      <w:t>2</w:t>
    </w:r>
    <w:r>
      <w:rPr>
        <w:rStyle w:val="Numrodepage"/>
      </w:rPr>
      <w:fldChar w:fldCharType="end"/>
    </w:r>
  </w:p>
  <w:p w:rsidR="000E5028" w:rsidRDefault="00601A4F" w:rsidP="00AC2447">
    <w:pPr>
      <w:pStyle w:val="En-tte"/>
      <w:rPr>
        <w:rFonts w:eastAsia="PMingLiU"/>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A4F" w:rsidRDefault="00601A4F">
      <w:r>
        <w:separator/>
      </w:r>
    </w:p>
  </w:footnote>
  <w:footnote w:type="continuationSeparator" w:id="0">
    <w:p w:rsidR="00601A4F" w:rsidRDefault="00601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28" w:rsidRPr="006A740F" w:rsidRDefault="00601A4F">
    <w:pPr>
      <w:pStyle w:val="En-tte"/>
      <w:ind w:right="360"/>
      <w:jc w:val="center"/>
      <w:rPr>
        <w:rFonts w:eastAsia="PMingLiU"/>
        <w:lang w:eastAsia="zh-TW"/>
      </w:rPr>
    </w:pPr>
  </w:p>
  <w:p w:rsidR="000E5028" w:rsidRDefault="00601A4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631"/>
    <w:rsid w:val="001F3799"/>
    <w:rsid w:val="00277083"/>
    <w:rsid w:val="002D7F6E"/>
    <w:rsid w:val="00313631"/>
    <w:rsid w:val="003878D3"/>
    <w:rsid w:val="003C0682"/>
    <w:rsid w:val="00601A4F"/>
    <w:rsid w:val="00637061"/>
    <w:rsid w:val="00756266"/>
    <w:rsid w:val="007E705B"/>
    <w:rsid w:val="007F7BDA"/>
    <w:rsid w:val="0086150A"/>
    <w:rsid w:val="008C0D14"/>
    <w:rsid w:val="00931C38"/>
    <w:rsid w:val="00A50BC0"/>
    <w:rsid w:val="00B3417A"/>
    <w:rsid w:val="00C06999"/>
    <w:rsid w:val="00CD7108"/>
    <w:rsid w:val="00DC069D"/>
    <w:rsid w:val="00E202AF"/>
    <w:rsid w:val="00E85186"/>
    <w:rsid w:val="00F314BE"/>
    <w:rsid w:val="00F3706C"/>
    <w:rsid w:val="00FF61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3FDDE3-75A8-438C-8AC1-F8431A0E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1E8"/>
    <w:pPr>
      <w:spacing w:after="0" w:line="240" w:lineRule="auto"/>
    </w:pPr>
    <w:rPr>
      <w:rFonts w:ascii="Times New Roman" w:eastAsia="Batang"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313631"/>
    <w:pPr>
      <w:tabs>
        <w:tab w:val="center" w:pos="4320"/>
        <w:tab w:val="right" w:pos="8640"/>
      </w:tabs>
    </w:pPr>
    <w:rPr>
      <w:sz w:val="20"/>
      <w:szCs w:val="20"/>
    </w:rPr>
  </w:style>
  <w:style w:type="character" w:customStyle="1" w:styleId="PieddepageCar">
    <w:name w:val="Pied de page Car"/>
    <w:basedOn w:val="Policepardfaut"/>
    <w:link w:val="Pieddepage"/>
    <w:uiPriority w:val="99"/>
    <w:rsid w:val="00313631"/>
    <w:rPr>
      <w:rFonts w:ascii="Times New Roman" w:eastAsia="Batang" w:hAnsi="Times New Roman" w:cs="Times New Roman"/>
      <w:sz w:val="20"/>
      <w:szCs w:val="20"/>
      <w:lang w:val="en-US"/>
    </w:rPr>
  </w:style>
  <w:style w:type="character" w:styleId="Numrodepage">
    <w:name w:val="page number"/>
    <w:basedOn w:val="Policepardfaut"/>
    <w:rsid w:val="00313631"/>
  </w:style>
  <w:style w:type="paragraph" w:styleId="En-tte">
    <w:name w:val="header"/>
    <w:basedOn w:val="Normal"/>
    <w:link w:val="En-tteCar"/>
    <w:uiPriority w:val="99"/>
    <w:rsid w:val="00313631"/>
    <w:pPr>
      <w:tabs>
        <w:tab w:val="center" w:pos="4153"/>
        <w:tab w:val="right" w:pos="8306"/>
      </w:tabs>
      <w:snapToGrid w:val="0"/>
    </w:pPr>
    <w:rPr>
      <w:sz w:val="20"/>
      <w:szCs w:val="20"/>
    </w:rPr>
  </w:style>
  <w:style w:type="character" w:customStyle="1" w:styleId="En-tteCar">
    <w:name w:val="En-tête Car"/>
    <w:basedOn w:val="Policepardfaut"/>
    <w:link w:val="En-tte"/>
    <w:uiPriority w:val="99"/>
    <w:rsid w:val="00313631"/>
    <w:rPr>
      <w:rFonts w:ascii="Times New Roman" w:eastAsia="Batang" w:hAnsi="Times New Roman" w:cs="Times New Roman"/>
      <w:sz w:val="20"/>
      <w:szCs w:val="20"/>
      <w:lang w:val="en-US"/>
    </w:rPr>
  </w:style>
  <w:style w:type="paragraph" w:styleId="Lgende">
    <w:name w:val="caption"/>
    <w:basedOn w:val="Normal"/>
    <w:next w:val="Normal"/>
    <w:uiPriority w:val="35"/>
    <w:unhideWhenUsed/>
    <w:qFormat/>
    <w:rsid w:val="00313631"/>
    <w:pPr>
      <w:spacing w:after="200"/>
    </w:pPr>
    <w:rPr>
      <w:rFonts w:ascii="Calibri" w:eastAsia="Calibri" w:hAnsi="Calibri"/>
      <w:i/>
      <w:iCs/>
      <w:color w:val="44546A"/>
      <w:sz w:val="18"/>
      <w:szCs w:val="18"/>
      <w:lang w:val="en-GB"/>
    </w:rPr>
  </w:style>
  <w:style w:type="paragraph" w:styleId="NormalWeb">
    <w:name w:val="Normal (Web)"/>
    <w:basedOn w:val="Normal"/>
    <w:uiPriority w:val="99"/>
    <w:unhideWhenUsed/>
    <w:rsid w:val="00313631"/>
    <w:pPr>
      <w:spacing w:before="100" w:beforeAutospacing="1" w:after="100" w:afterAutospacing="1"/>
    </w:pPr>
    <w:rPr>
      <w:rFonts w:eastAsia="Times New Roman"/>
      <w:lang w:val="en-GB" w:eastAsia="fr-FR"/>
    </w:rPr>
  </w:style>
  <w:style w:type="character" w:styleId="Numrodeligne">
    <w:name w:val="line number"/>
    <w:basedOn w:val="Policepardfaut"/>
    <w:uiPriority w:val="99"/>
    <w:semiHidden/>
    <w:unhideWhenUsed/>
    <w:rsid w:val="00313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CB545-0093-450A-AACF-FFE968C3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1347</Words>
  <Characters>7680</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2025-06-01T00:04:00Z</dcterms:created>
  <dcterms:modified xsi:type="dcterms:W3CDTF">2025-06-01T00:04:00Z</dcterms:modified>
</cp:coreProperties>
</file>