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1D5" w14:textId="77777777" w:rsidR="007A3B04" w:rsidRPr="00F37A96" w:rsidRDefault="007A3B04" w:rsidP="00E060E0">
      <w:pPr>
        <w:tabs>
          <w:tab w:val="left" w:pos="1980"/>
        </w:tabs>
        <w:rPr>
          <w:rFonts w:ascii="Arial" w:hAnsi="Arial" w:cs="Arial"/>
          <w:sz w:val="24"/>
          <w:szCs w:val="24"/>
        </w:rPr>
      </w:pPr>
    </w:p>
    <w:p w14:paraId="7A559C73" w14:textId="10F94879" w:rsidR="003704BD" w:rsidRPr="00F37A96" w:rsidRDefault="003704BD" w:rsidP="003704B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F37A96">
        <w:rPr>
          <w:rFonts w:ascii="Arial" w:hAnsi="Arial" w:cs="Arial"/>
          <w:b/>
          <w:bCs/>
          <w:sz w:val="24"/>
          <w:szCs w:val="24"/>
        </w:rPr>
        <w:t>Table 3.</w:t>
      </w:r>
      <w:r w:rsidRPr="00F37A96">
        <w:rPr>
          <w:rFonts w:ascii="Arial" w:hAnsi="Arial" w:cs="Arial"/>
          <w:sz w:val="24"/>
          <w:szCs w:val="24"/>
        </w:rPr>
        <w:t xml:space="preserve"> Preoperative PSMA</w:t>
      </w:r>
      <w:r w:rsidR="00DC2663" w:rsidRPr="00F37A96">
        <w:rPr>
          <w:rFonts w:ascii="Arial" w:hAnsi="Arial" w:cs="Arial"/>
          <w:sz w:val="24"/>
          <w:szCs w:val="24"/>
        </w:rPr>
        <w:t>-</w:t>
      </w:r>
      <w:r w:rsidRPr="00F37A96">
        <w:rPr>
          <w:rFonts w:ascii="Arial" w:hAnsi="Arial" w:cs="Arial"/>
          <w:sz w:val="24"/>
          <w:szCs w:val="24"/>
        </w:rPr>
        <w:t>PET derived 3D model compared with final histopathologic evaluation in 13 patients treated with RARP and PLND</w:t>
      </w:r>
    </w:p>
    <w:tbl>
      <w:tblPr>
        <w:tblW w:w="0" w:type="auto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3"/>
        <w:gridCol w:w="1914"/>
        <w:gridCol w:w="2524"/>
        <w:gridCol w:w="2315"/>
        <w:gridCol w:w="1801"/>
      </w:tblGrid>
      <w:tr w:rsidR="0093569B" w:rsidRPr="00F37A96" w14:paraId="2A8D793B" w14:textId="2BBE16FB" w:rsidTr="009109BE">
        <w:trPr>
          <w:tblHeader/>
          <w:tblCellSpacing w:w="15" w:type="dxa"/>
        </w:trPr>
        <w:tc>
          <w:tcPr>
            <w:tcW w:w="1318" w:type="dxa"/>
            <w:vAlign w:val="center"/>
            <w:hideMark/>
          </w:tcPr>
          <w:p w14:paraId="415FE37C" w14:textId="77777777" w:rsidR="0093569B" w:rsidRPr="00F37A96" w:rsidRDefault="0093569B" w:rsidP="00EA2EF2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4" w:type="dxa"/>
            <w:vAlign w:val="center"/>
            <w:hideMark/>
          </w:tcPr>
          <w:p w14:paraId="16A6E1B1" w14:textId="5E749B6F" w:rsidR="0093569B" w:rsidRPr="00F37A96" w:rsidRDefault="0093569B" w:rsidP="00EA2EF2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A9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PSMA-PET based 3D model, site (number of positive nodes, </w:t>
            </w:r>
            <w:proofErr w:type="spellStart"/>
            <w:r w:rsidRPr="00F37A96">
              <w:rPr>
                <w:rFonts w:ascii="Arial" w:hAnsi="Arial" w:cs="Arial"/>
                <w:b/>
                <w:bCs/>
                <w:sz w:val="24"/>
                <w:szCs w:val="24"/>
              </w:rPr>
              <w:t>SUVmax</w:t>
            </w:r>
            <w:proofErr w:type="spellEnd"/>
            <w:r w:rsidRPr="00F37A9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494" w:type="dxa"/>
            <w:vAlign w:val="center"/>
            <w:hideMark/>
          </w:tcPr>
          <w:p w14:paraId="1B2D0E62" w14:textId="2EE257C6" w:rsidR="0093569B" w:rsidRPr="00F37A96" w:rsidRDefault="0093569B" w:rsidP="00EA2EF2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A96">
              <w:rPr>
                <w:rFonts w:ascii="Arial" w:hAnsi="Arial" w:cs="Arial"/>
                <w:b/>
                <w:bCs/>
                <w:sz w:val="24"/>
                <w:szCs w:val="24"/>
              </w:rPr>
              <w:t>Pathology results, site (number; size of nodal metastasis)</w:t>
            </w:r>
          </w:p>
        </w:tc>
        <w:tc>
          <w:tcPr>
            <w:tcW w:w="2285" w:type="dxa"/>
          </w:tcPr>
          <w:p w14:paraId="10DCD259" w14:textId="6D85AB1A" w:rsidR="0093569B" w:rsidRPr="00F37A96" w:rsidRDefault="0093569B" w:rsidP="004E61D9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37A96">
              <w:rPr>
                <w:rFonts w:ascii="Arial" w:hAnsi="Arial" w:cs="Arial"/>
                <w:b/>
                <w:bCs/>
                <w:sz w:val="24"/>
                <w:szCs w:val="24"/>
              </w:rPr>
              <w:t>PSMA expression at HIC of nodal metastases according to visual score (0-3)</w:t>
            </w:r>
          </w:p>
        </w:tc>
        <w:tc>
          <w:tcPr>
            <w:tcW w:w="1756" w:type="dxa"/>
          </w:tcPr>
          <w:p w14:paraId="36846810" w14:textId="0321E690" w:rsidR="0093569B" w:rsidRPr="00F37A96" w:rsidRDefault="0093569B" w:rsidP="004E61D9">
            <w:pPr>
              <w:tabs>
                <w:tab w:val="left" w:pos="198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First PSA (40 days after surgery)</w:t>
            </w:r>
          </w:p>
        </w:tc>
      </w:tr>
      <w:tr w:rsidR="0093569B" w:rsidRPr="00F37A96" w14:paraId="634CE2C3" w14:textId="1098EF3A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107085AF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1</w:t>
            </w:r>
          </w:p>
        </w:tc>
        <w:tc>
          <w:tcPr>
            <w:tcW w:w="1884" w:type="dxa"/>
            <w:vAlign w:val="center"/>
          </w:tcPr>
          <w:p w14:paraId="47C5355C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EIR (1, 3.6); OR (1, 3)</w:t>
            </w:r>
          </w:p>
        </w:tc>
        <w:tc>
          <w:tcPr>
            <w:tcW w:w="2494" w:type="dxa"/>
            <w:vAlign w:val="center"/>
          </w:tcPr>
          <w:p w14:paraId="739CD965" w14:textId="1C23C48E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F37A96">
              <w:rPr>
                <w:rFonts w:ascii="Arial" w:hAnsi="Arial" w:cs="Arial"/>
                <w:sz w:val="24"/>
                <w:szCs w:val="24"/>
              </w:rPr>
              <w:t xml:space="preserve"> EIR (2; 16 mm and 13 mm); EIL (1, 12 mm) </w:t>
            </w:r>
          </w:p>
        </w:tc>
        <w:tc>
          <w:tcPr>
            <w:tcW w:w="2285" w:type="dxa"/>
            <w:vAlign w:val="center"/>
          </w:tcPr>
          <w:p w14:paraId="42BE253E" w14:textId="655104C2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EIR (3+ and 3+); EIL (3+) </w:t>
            </w:r>
          </w:p>
        </w:tc>
        <w:tc>
          <w:tcPr>
            <w:tcW w:w="1756" w:type="dxa"/>
          </w:tcPr>
          <w:p w14:paraId="561E4D80" w14:textId="74C13E0F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0.54 ng/ml</w:t>
            </w:r>
          </w:p>
        </w:tc>
      </w:tr>
      <w:tr w:rsidR="0093569B" w:rsidRPr="00F37A96" w14:paraId="4726E5CD" w14:textId="639001A3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17A44269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2</w:t>
            </w:r>
          </w:p>
        </w:tc>
        <w:tc>
          <w:tcPr>
            <w:tcW w:w="1884" w:type="dxa"/>
            <w:vAlign w:val="center"/>
          </w:tcPr>
          <w:p w14:paraId="13947B62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OL (1, 13.3)</w:t>
            </w:r>
          </w:p>
        </w:tc>
        <w:tc>
          <w:tcPr>
            <w:tcW w:w="2494" w:type="dxa"/>
            <w:vAlign w:val="center"/>
          </w:tcPr>
          <w:p w14:paraId="424E0BC9" w14:textId="3CB772E4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EIL (1; 5 mm)</w:t>
            </w:r>
          </w:p>
        </w:tc>
        <w:tc>
          <w:tcPr>
            <w:tcW w:w="2285" w:type="dxa"/>
            <w:vAlign w:val="center"/>
          </w:tcPr>
          <w:p w14:paraId="1FBDD217" w14:textId="70307EBC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EIL (3+)</w:t>
            </w:r>
          </w:p>
        </w:tc>
        <w:tc>
          <w:tcPr>
            <w:tcW w:w="1756" w:type="dxa"/>
          </w:tcPr>
          <w:p w14:paraId="269BB7C3" w14:textId="461D0D81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0.02 ng/ml</w:t>
            </w:r>
          </w:p>
        </w:tc>
      </w:tr>
      <w:tr w:rsidR="0093569B" w:rsidRPr="00F37A96" w14:paraId="30F36D61" w14:textId="3EE57CBF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3A4AC3C3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3</w:t>
            </w:r>
          </w:p>
        </w:tc>
        <w:tc>
          <w:tcPr>
            <w:tcW w:w="1884" w:type="dxa"/>
            <w:vAlign w:val="center"/>
          </w:tcPr>
          <w:p w14:paraId="6144E4F5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CIL (2, 3.9 – 4.6)</w:t>
            </w:r>
          </w:p>
        </w:tc>
        <w:tc>
          <w:tcPr>
            <w:tcW w:w="2494" w:type="dxa"/>
            <w:vAlign w:val="center"/>
          </w:tcPr>
          <w:p w14:paraId="2B107208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Negative</w:t>
            </w:r>
          </w:p>
        </w:tc>
        <w:tc>
          <w:tcPr>
            <w:tcW w:w="2285" w:type="dxa"/>
            <w:vAlign w:val="center"/>
          </w:tcPr>
          <w:p w14:paraId="1739A669" w14:textId="730EF6D5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Negative</w:t>
            </w:r>
          </w:p>
        </w:tc>
        <w:tc>
          <w:tcPr>
            <w:tcW w:w="1756" w:type="dxa"/>
          </w:tcPr>
          <w:p w14:paraId="04EF7B1D" w14:textId="0F51A871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0.12 ng/ml</w:t>
            </w:r>
          </w:p>
        </w:tc>
      </w:tr>
      <w:tr w:rsidR="0093569B" w:rsidRPr="00F37A96" w14:paraId="6EB5F094" w14:textId="7252C533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05B7FF3A" w14:textId="77777777" w:rsidR="0093569B" w:rsidRPr="00F37A96" w:rsidRDefault="0093569B" w:rsidP="00FF4C3B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4</w:t>
            </w:r>
          </w:p>
        </w:tc>
        <w:tc>
          <w:tcPr>
            <w:tcW w:w="1884" w:type="dxa"/>
            <w:vAlign w:val="center"/>
          </w:tcPr>
          <w:p w14:paraId="7EC71781" w14:textId="77777777" w:rsidR="0093569B" w:rsidRPr="00F37A96" w:rsidRDefault="0093569B" w:rsidP="00FF4C3B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OR (2, 2.3 – 3.5); OL (1, 2.7)</w:t>
            </w:r>
          </w:p>
        </w:tc>
        <w:tc>
          <w:tcPr>
            <w:tcW w:w="2494" w:type="dxa"/>
            <w:vAlign w:val="center"/>
          </w:tcPr>
          <w:p w14:paraId="36DD9BFC" w14:textId="4871D7AE" w:rsidR="0093569B" w:rsidRPr="00F37A96" w:rsidRDefault="0093569B" w:rsidP="00FF4C3B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OL (8 mm)</w:t>
            </w:r>
          </w:p>
        </w:tc>
        <w:tc>
          <w:tcPr>
            <w:tcW w:w="2285" w:type="dxa"/>
            <w:vAlign w:val="center"/>
          </w:tcPr>
          <w:p w14:paraId="550EB40D" w14:textId="0F7AE098" w:rsidR="0093569B" w:rsidRPr="00F37A96" w:rsidRDefault="0093569B" w:rsidP="00FF4C3B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OL (3+)</w:t>
            </w:r>
          </w:p>
        </w:tc>
        <w:tc>
          <w:tcPr>
            <w:tcW w:w="1756" w:type="dxa"/>
          </w:tcPr>
          <w:p w14:paraId="6C64222C" w14:textId="786F4D07" w:rsidR="0093569B" w:rsidRPr="00F37A96" w:rsidRDefault="0093569B" w:rsidP="00FF4C3B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0.02 ng/ml</w:t>
            </w:r>
          </w:p>
        </w:tc>
      </w:tr>
      <w:tr w:rsidR="0093569B" w:rsidRPr="00F37A96" w14:paraId="0A92111F" w14:textId="587FDA82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54DB5C65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5</w:t>
            </w:r>
          </w:p>
        </w:tc>
        <w:tc>
          <w:tcPr>
            <w:tcW w:w="1884" w:type="dxa"/>
            <w:vAlign w:val="center"/>
          </w:tcPr>
          <w:p w14:paraId="7E7467A1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PS (1, 7.5)</w:t>
            </w:r>
          </w:p>
        </w:tc>
        <w:tc>
          <w:tcPr>
            <w:tcW w:w="2494" w:type="dxa"/>
            <w:vAlign w:val="center"/>
          </w:tcPr>
          <w:p w14:paraId="52B87CA1" w14:textId="65D849E6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PS (1; 15 mm); OR (1, 5mm)</w:t>
            </w:r>
          </w:p>
        </w:tc>
        <w:tc>
          <w:tcPr>
            <w:tcW w:w="2285" w:type="dxa"/>
            <w:vAlign w:val="center"/>
          </w:tcPr>
          <w:p w14:paraId="11A71113" w14:textId="3C289782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PS (3+); OR (3+)</w:t>
            </w:r>
          </w:p>
        </w:tc>
        <w:tc>
          <w:tcPr>
            <w:tcW w:w="1756" w:type="dxa"/>
          </w:tcPr>
          <w:p w14:paraId="3BEE960D" w14:textId="2B3DAB9A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0.41 ng/ml</w:t>
            </w:r>
          </w:p>
        </w:tc>
      </w:tr>
      <w:tr w:rsidR="0093569B" w:rsidRPr="00F37A96" w14:paraId="11106A6A" w14:textId="4AFF4EFB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20A78391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 6</w:t>
            </w:r>
          </w:p>
        </w:tc>
        <w:tc>
          <w:tcPr>
            <w:tcW w:w="1884" w:type="dxa"/>
            <w:vAlign w:val="center"/>
          </w:tcPr>
          <w:p w14:paraId="556F1915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OR (1, 3.5)</w:t>
            </w:r>
          </w:p>
        </w:tc>
        <w:tc>
          <w:tcPr>
            <w:tcW w:w="2494" w:type="dxa"/>
            <w:vAlign w:val="center"/>
          </w:tcPr>
          <w:p w14:paraId="22221871" w14:textId="61B56E18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OR (2; 9 mm and 5 mm)</w:t>
            </w:r>
          </w:p>
        </w:tc>
        <w:tc>
          <w:tcPr>
            <w:tcW w:w="2285" w:type="dxa"/>
            <w:vAlign w:val="center"/>
          </w:tcPr>
          <w:p w14:paraId="20B8961F" w14:textId="1B2277C0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OR (3+ and 3+)</w:t>
            </w:r>
          </w:p>
        </w:tc>
        <w:tc>
          <w:tcPr>
            <w:tcW w:w="1756" w:type="dxa"/>
          </w:tcPr>
          <w:p w14:paraId="3F85E05B" w14:textId="3DC0EDD9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0.04 ng/ml</w:t>
            </w:r>
          </w:p>
        </w:tc>
      </w:tr>
      <w:tr w:rsidR="0093569B" w:rsidRPr="00F37A96" w14:paraId="5CACE223" w14:textId="0DFCCF7D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3DCF234C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 7</w:t>
            </w:r>
          </w:p>
        </w:tc>
        <w:tc>
          <w:tcPr>
            <w:tcW w:w="1884" w:type="dxa"/>
            <w:vAlign w:val="center"/>
          </w:tcPr>
          <w:p w14:paraId="4E89FCB1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OR (1, 39.9); EIR (1, 39.7); PS (1, 70.3)</w:t>
            </w:r>
          </w:p>
        </w:tc>
        <w:tc>
          <w:tcPr>
            <w:tcW w:w="2494" w:type="dxa"/>
            <w:vAlign w:val="center"/>
          </w:tcPr>
          <w:p w14:paraId="1EAFE33A" w14:textId="1901C586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EIR (2; 9 mm and 10 mm); PS (1; 21 mm)</w:t>
            </w:r>
          </w:p>
        </w:tc>
        <w:tc>
          <w:tcPr>
            <w:tcW w:w="2285" w:type="dxa"/>
            <w:vAlign w:val="center"/>
          </w:tcPr>
          <w:p w14:paraId="660698C3" w14:textId="2607A3CE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EIR (3+ and 3+); PS (3+)</w:t>
            </w:r>
          </w:p>
        </w:tc>
        <w:tc>
          <w:tcPr>
            <w:tcW w:w="1756" w:type="dxa"/>
          </w:tcPr>
          <w:p w14:paraId="36B0AC60" w14:textId="688ADEA6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0.02 ng/ml</w:t>
            </w:r>
          </w:p>
        </w:tc>
      </w:tr>
      <w:tr w:rsidR="0093569B" w:rsidRPr="00F37A96" w14:paraId="7495C856" w14:textId="32D1C108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6F6C5026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 8</w:t>
            </w:r>
          </w:p>
        </w:tc>
        <w:tc>
          <w:tcPr>
            <w:tcW w:w="1884" w:type="dxa"/>
            <w:vAlign w:val="center"/>
          </w:tcPr>
          <w:p w14:paraId="294BB02D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OR (1, 2.9)</w:t>
            </w:r>
          </w:p>
        </w:tc>
        <w:tc>
          <w:tcPr>
            <w:tcW w:w="2494" w:type="dxa"/>
            <w:vAlign w:val="center"/>
          </w:tcPr>
          <w:p w14:paraId="57B27740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Negative</w:t>
            </w:r>
          </w:p>
        </w:tc>
        <w:tc>
          <w:tcPr>
            <w:tcW w:w="2285" w:type="dxa"/>
            <w:vAlign w:val="center"/>
          </w:tcPr>
          <w:p w14:paraId="19BA444D" w14:textId="3E19A19E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Negative</w:t>
            </w:r>
          </w:p>
        </w:tc>
        <w:tc>
          <w:tcPr>
            <w:tcW w:w="1756" w:type="dxa"/>
          </w:tcPr>
          <w:p w14:paraId="33E727CC" w14:textId="13F4008E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0.01 ng/ml</w:t>
            </w:r>
          </w:p>
        </w:tc>
      </w:tr>
      <w:tr w:rsidR="0093569B" w:rsidRPr="00F37A96" w14:paraId="6E46A27A" w14:textId="45EE996C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31336F46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 9</w:t>
            </w:r>
          </w:p>
        </w:tc>
        <w:tc>
          <w:tcPr>
            <w:tcW w:w="1884" w:type="dxa"/>
            <w:vAlign w:val="center"/>
          </w:tcPr>
          <w:p w14:paraId="1D4096CA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EIR (1, 3.4)</w:t>
            </w:r>
          </w:p>
        </w:tc>
        <w:tc>
          <w:tcPr>
            <w:tcW w:w="2494" w:type="dxa"/>
            <w:vAlign w:val="center"/>
          </w:tcPr>
          <w:p w14:paraId="51E58C5D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Negative</w:t>
            </w:r>
          </w:p>
        </w:tc>
        <w:tc>
          <w:tcPr>
            <w:tcW w:w="2285" w:type="dxa"/>
            <w:vAlign w:val="center"/>
          </w:tcPr>
          <w:p w14:paraId="7E81E50D" w14:textId="7859F15A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Negative</w:t>
            </w:r>
          </w:p>
        </w:tc>
        <w:tc>
          <w:tcPr>
            <w:tcW w:w="1756" w:type="dxa"/>
          </w:tcPr>
          <w:p w14:paraId="6D8095AE" w14:textId="67CEDD14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0.04 ng/ml</w:t>
            </w:r>
          </w:p>
        </w:tc>
      </w:tr>
      <w:tr w:rsidR="0093569B" w:rsidRPr="00F37A96" w14:paraId="024190D4" w14:textId="78FB1F0E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26D4023B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 10</w:t>
            </w:r>
          </w:p>
        </w:tc>
        <w:tc>
          <w:tcPr>
            <w:tcW w:w="1884" w:type="dxa"/>
            <w:vAlign w:val="center"/>
          </w:tcPr>
          <w:p w14:paraId="2E665818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OR (1, 3)</w:t>
            </w:r>
          </w:p>
        </w:tc>
        <w:tc>
          <w:tcPr>
            <w:tcW w:w="2494" w:type="dxa"/>
            <w:vAlign w:val="center"/>
          </w:tcPr>
          <w:p w14:paraId="274E4F36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Negative</w:t>
            </w:r>
          </w:p>
        </w:tc>
        <w:tc>
          <w:tcPr>
            <w:tcW w:w="2285" w:type="dxa"/>
            <w:vAlign w:val="center"/>
          </w:tcPr>
          <w:p w14:paraId="3B6D1A4B" w14:textId="2D8D0A6C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>Negative</w:t>
            </w:r>
          </w:p>
        </w:tc>
        <w:tc>
          <w:tcPr>
            <w:tcW w:w="1756" w:type="dxa"/>
          </w:tcPr>
          <w:p w14:paraId="54E35D30" w14:textId="488741AE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0.01 ng/ml </w:t>
            </w:r>
          </w:p>
        </w:tc>
      </w:tr>
      <w:tr w:rsidR="0093569B" w:rsidRPr="00F37A96" w14:paraId="5D0CB2D6" w14:textId="317AD314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285DD010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it-IT"/>
              </w:rPr>
              <w:t xml:space="preserve"> 11</w:t>
            </w:r>
          </w:p>
        </w:tc>
        <w:tc>
          <w:tcPr>
            <w:tcW w:w="1884" w:type="dxa"/>
            <w:vAlign w:val="center"/>
          </w:tcPr>
          <w:p w14:paraId="3203AE63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  <w:lang w:val="it-IT"/>
              </w:rPr>
              <w:t xml:space="preserve"> IIL (1, 6.3); IIR (1, 6.3); PS (1, 14)</w:t>
            </w:r>
          </w:p>
        </w:tc>
        <w:tc>
          <w:tcPr>
            <w:tcW w:w="2494" w:type="dxa"/>
            <w:vAlign w:val="center"/>
          </w:tcPr>
          <w:p w14:paraId="5245DBC3" w14:textId="5480E434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</w:rPr>
              <w:t>IIR (2; 17 mm and 14 mm); IIL (5; 15 mm, 5mm, 2mm, 1 mm and 4 mm); OR (2; 12 mm and 9 mm); OL (5;3 mm, 2mm, 4mm, 6mm and 4 mm); PS (1; 24mm);</w:t>
            </w:r>
          </w:p>
        </w:tc>
        <w:tc>
          <w:tcPr>
            <w:tcW w:w="2285" w:type="dxa"/>
            <w:vAlign w:val="center"/>
          </w:tcPr>
          <w:p w14:paraId="230CEC09" w14:textId="7C71565A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37A96">
              <w:rPr>
                <w:rFonts w:ascii="Arial" w:hAnsi="Arial" w:cs="Arial"/>
                <w:color w:val="000000" w:themeColor="text1"/>
                <w:sz w:val="24"/>
                <w:szCs w:val="24"/>
              </w:rPr>
              <w:t>IIR (3+ and 3+); IIL (3+,3+,3+,3+ and 3+); OR (3+ and 3+); OL (3+,3+,3+,3+ and 3+); PS (3+)</w:t>
            </w:r>
          </w:p>
        </w:tc>
        <w:tc>
          <w:tcPr>
            <w:tcW w:w="1756" w:type="dxa"/>
          </w:tcPr>
          <w:p w14:paraId="50007B89" w14:textId="5B84FD99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6.57 ng/ml</w:t>
            </w:r>
          </w:p>
        </w:tc>
      </w:tr>
      <w:tr w:rsidR="0093569B" w:rsidRPr="00F37A96" w14:paraId="7751F740" w14:textId="3D90055F" w:rsidTr="009109BE">
        <w:trPr>
          <w:tblCellSpacing w:w="15" w:type="dxa"/>
        </w:trPr>
        <w:tc>
          <w:tcPr>
            <w:tcW w:w="1318" w:type="dxa"/>
            <w:vAlign w:val="center"/>
            <w:hideMark/>
          </w:tcPr>
          <w:p w14:paraId="4B35A444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12</w:t>
            </w:r>
          </w:p>
        </w:tc>
        <w:tc>
          <w:tcPr>
            <w:tcW w:w="1884" w:type="dxa"/>
            <w:vAlign w:val="center"/>
          </w:tcPr>
          <w:p w14:paraId="63EBAD73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EIR (1, 4.2); OR (1, 4); IIR (1, 4)</w:t>
            </w:r>
          </w:p>
        </w:tc>
        <w:tc>
          <w:tcPr>
            <w:tcW w:w="2494" w:type="dxa"/>
            <w:vAlign w:val="center"/>
          </w:tcPr>
          <w:p w14:paraId="636A126E" w14:textId="7A6BA521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F37A96">
              <w:rPr>
                <w:rFonts w:ascii="Arial" w:hAnsi="Arial" w:cs="Arial"/>
                <w:sz w:val="24"/>
                <w:szCs w:val="24"/>
              </w:rPr>
              <w:t xml:space="preserve"> EIL (1; 3mm); EIR (2; 10 mm and 9 mm)</w:t>
            </w:r>
          </w:p>
        </w:tc>
        <w:tc>
          <w:tcPr>
            <w:tcW w:w="2285" w:type="dxa"/>
            <w:vAlign w:val="center"/>
          </w:tcPr>
          <w:p w14:paraId="2983EC84" w14:textId="1D0E5FB6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F37A96">
              <w:rPr>
                <w:rFonts w:ascii="Arial" w:hAnsi="Arial" w:cs="Arial"/>
                <w:sz w:val="24"/>
                <w:szCs w:val="24"/>
              </w:rPr>
              <w:t xml:space="preserve"> EIL (3+); EIR (3+ and 3+)</w:t>
            </w:r>
          </w:p>
        </w:tc>
        <w:tc>
          <w:tcPr>
            <w:tcW w:w="1756" w:type="dxa"/>
          </w:tcPr>
          <w:p w14:paraId="592AD5BE" w14:textId="12569B9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0.16 ng/ml</w:t>
            </w:r>
          </w:p>
        </w:tc>
      </w:tr>
      <w:tr w:rsidR="0093569B" w:rsidRPr="00F37A96" w14:paraId="1C453C73" w14:textId="5B56B7C2" w:rsidTr="009109BE">
        <w:trPr>
          <w:tblCellSpacing w:w="15" w:type="dxa"/>
        </w:trPr>
        <w:tc>
          <w:tcPr>
            <w:tcW w:w="1318" w:type="dxa"/>
            <w:vAlign w:val="center"/>
          </w:tcPr>
          <w:p w14:paraId="1E8744AB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</w:pPr>
            <w:proofErr w:type="spellStart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lastRenderedPageBreak/>
              <w:t>Patient</w:t>
            </w:r>
            <w:proofErr w:type="spellEnd"/>
            <w:r w:rsidRPr="00F37A96">
              <w:rPr>
                <w:rFonts w:ascii="Arial" w:hAnsi="Arial" w:cs="Arial"/>
                <w:b/>
                <w:bCs/>
                <w:sz w:val="24"/>
                <w:szCs w:val="24"/>
                <w:lang w:val="it-IT"/>
              </w:rPr>
              <w:t xml:space="preserve"> 13</w:t>
            </w:r>
          </w:p>
        </w:tc>
        <w:tc>
          <w:tcPr>
            <w:tcW w:w="1884" w:type="dxa"/>
            <w:vAlign w:val="center"/>
          </w:tcPr>
          <w:p w14:paraId="466215AF" w14:textId="77777777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F37A96">
              <w:rPr>
                <w:rFonts w:ascii="Arial" w:hAnsi="Arial" w:cs="Arial"/>
                <w:sz w:val="24"/>
                <w:szCs w:val="24"/>
                <w:lang w:val="it-IT"/>
              </w:rPr>
              <w:t xml:space="preserve"> EIL (1, 7.1)</w:t>
            </w:r>
          </w:p>
        </w:tc>
        <w:tc>
          <w:tcPr>
            <w:tcW w:w="2494" w:type="dxa"/>
            <w:vAlign w:val="center"/>
          </w:tcPr>
          <w:p w14:paraId="3BE6B1F1" w14:textId="1E86A24A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F37A96">
              <w:rPr>
                <w:rFonts w:ascii="Arial" w:hAnsi="Arial" w:cs="Arial"/>
                <w:sz w:val="24"/>
                <w:szCs w:val="24"/>
              </w:rPr>
              <w:t xml:space="preserve"> EIL (1; 19 mm)</w:t>
            </w:r>
          </w:p>
        </w:tc>
        <w:tc>
          <w:tcPr>
            <w:tcW w:w="2285" w:type="dxa"/>
            <w:vAlign w:val="center"/>
          </w:tcPr>
          <w:p w14:paraId="5D40C2FF" w14:textId="4B7A8DFA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 w:rsidRPr="00F37A96">
              <w:rPr>
                <w:rFonts w:ascii="Arial" w:hAnsi="Arial" w:cs="Arial"/>
                <w:sz w:val="24"/>
                <w:szCs w:val="24"/>
              </w:rPr>
              <w:t xml:space="preserve"> EIL (3+)</w:t>
            </w:r>
          </w:p>
        </w:tc>
        <w:tc>
          <w:tcPr>
            <w:tcW w:w="1756" w:type="dxa"/>
          </w:tcPr>
          <w:p w14:paraId="28D4703C" w14:textId="2B777939" w:rsidR="0093569B" w:rsidRPr="00F37A96" w:rsidRDefault="0093569B" w:rsidP="005B659F">
            <w:pPr>
              <w:tabs>
                <w:tab w:val="left" w:pos="198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0.02 ng/ml</w:t>
            </w:r>
          </w:p>
        </w:tc>
      </w:tr>
    </w:tbl>
    <w:p w14:paraId="272CCFB6" w14:textId="713A9C06" w:rsidR="003704BD" w:rsidRPr="00F37A96" w:rsidRDefault="003704BD" w:rsidP="003704BD">
      <w:pPr>
        <w:tabs>
          <w:tab w:val="left" w:pos="1980"/>
        </w:tabs>
        <w:rPr>
          <w:rFonts w:ascii="Arial" w:hAnsi="Arial" w:cs="Arial"/>
          <w:sz w:val="24"/>
          <w:szCs w:val="24"/>
        </w:rPr>
      </w:pPr>
      <w:r w:rsidRPr="00F37A96">
        <w:rPr>
          <w:rFonts w:ascii="Arial" w:hAnsi="Arial" w:cs="Arial"/>
          <w:sz w:val="24"/>
          <w:szCs w:val="24"/>
        </w:rPr>
        <w:t xml:space="preserve">CIL = common iliac left; CIR = common iliac right; CT = computed tomography; EIL = external iliac left; EIR = external iliac right; PLND = pelvic lymph node dissection; IIL = internal iliac left; IIR = internal iliac right; OL = obturator left; OR = obturator right; PS = presacral; </w:t>
      </w:r>
      <w:r w:rsidR="00F37A96" w:rsidRPr="00F37A96">
        <w:rPr>
          <w:rFonts w:ascii="Arial" w:hAnsi="Arial" w:cs="Arial"/>
          <w:sz w:val="24"/>
          <w:szCs w:val="24"/>
        </w:rPr>
        <w:t>PSMA = prostate-specific membrane antigen;</w:t>
      </w:r>
      <w:r w:rsidR="00F37A96">
        <w:rPr>
          <w:rFonts w:ascii="Arial" w:hAnsi="Arial" w:cs="Arial"/>
          <w:sz w:val="24"/>
          <w:szCs w:val="24"/>
        </w:rPr>
        <w:t xml:space="preserve"> </w:t>
      </w:r>
      <w:r w:rsidRPr="00F37A96">
        <w:rPr>
          <w:rFonts w:ascii="Arial" w:hAnsi="Arial" w:cs="Arial"/>
          <w:sz w:val="24"/>
          <w:szCs w:val="24"/>
        </w:rPr>
        <w:t>PET = positron emission tomography</w:t>
      </w:r>
    </w:p>
    <w:p w14:paraId="7D293AFA" w14:textId="77777777" w:rsidR="003704BD" w:rsidRPr="00F37A96" w:rsidRDefault="003704BD" w:rsidP="003704BD">
      <w:pPr>
        <w:tabs>
          <w:tab w:val="left" w:pos="1980"/>
        </w:tabs>
        <w:rPr>
          <w:rFonts w:ascii="Arial" w:hAnsi="Arial" w:cs="Arial"/>
          <w:sz w:val="24"/>
          <w:szCs w:val="24"/>
        </w:rPr>
      </w:pPr>
    </w:p>
    <w:sectPr w:rsidR="003704BD" w:rsidRPr="00F37A9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D1D9" w14:textId="77777777" w:rsidR="00883C1B" w:rsidRDefault="00883C1B" w:rsidP="00D8163A">
      <w:pPr>
        <w:spacing w:after="0" w:line="240" w:lineRule="auto"/>
      </w:pPr>
      <w:r>
        <w:separator/>
      </w:r>
    </w:p>
  </w:endnote>
  <w:endnote w:type="continuationSeparator" w:id="0">
    <w:p w14:paraId="4EA6E392" w14:textId="77777777" w:rsidR="00883C1B" w:rsidRDefault="00883C1B" w:rsidP="00D8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3A66D" w14:textId="77777777" w:rsidR="00883C1B" w:rsidRDefault="00883C1B" w:rsidP="00D8163A">
      <w:pPr>
        <w:spacing w:after="0" w:line="240" w:lineRule="auto"/>
      </w:pPr>
      <w:r>
        <w:separator/>
      </w:r>
    </w:p>
  </w:footnote>
  <w:footnote w:type="continuationSeparator" w:id="0">
    <w:p w14:paraId="4AB1BFF1" w14:textId="77777777" w:rsidR="00883C1B" w:rsidRDefault="00883C1B" w:rsidP="00D816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E"/>
    <w:rsid w:val="000272BA"/>
    <w:rsid w:val="00041878"/>
    <w:rsid w:val="00067DB5"/>
    <w:rsid w:val="00085D00"/>
    <w:rsid w:val="00093834"/>
    <w:rsid w:val="000B54AC"/>
    <w:rsid w:val="00125320"/>
    <w:rsid w:val="00162DF9"/>
    <w:rsid w:val="00173426"/>
    <w:rsid w:val="00185E4E"/>
    <w:rsid w:val="001954E0"/>
    <w:rsid w:val="00195901"/>
    <w:rsid w:val="001A2ACB"/>
    <w:rsid w:val="001C2524"/>
    <w:rsid w:val="002021E8"/>
    <w:rsid w:val="00207B89"/>
    <w:rsid w:val="00210B8A"/>
    <w:rsid w:val="002254C9"/>
    <w:rsid w:val="0025177B"/>
    <w:rsid w:val="00294750"/>
    <w:rsid w:val="002D2832"/>
    <w:rsid w:val="002F32E0"/>
    <w:rsid w:val="002F4C4F"/>
    <w:rsid w:val="00300771"/>
    <w:rsid w:val="00307E0F"/>
    <w:rsid w:val="003371C6"/>
    <w:rsid w:val="0035130D"/>
    <w:rsid w:val="003704BD"/>
    <w:rsid w:val="003C36E8"/>
    <w:rsid w:val="003D75C9"/>
    <w:rsid w:val="003E67B2"/>
    <w:rsid w:val="003E6AC9"/>
    <w:rsid w:val="003F1B99"/>
    <w:rsid w:val="004157F9"/>
    <w:rsid w:val="00415A67"/>
    <w:rsid w:val="004237E9"/>
    <w:rsid w:val="00435185"/>
    <w:rsid w:val="00455F14"/>
    <w:rsid w:val="00463089"/>
    <w:rsid w:val="0047367A"/>
    <w:rsid w:val="00473EC8"/>
    <w:rsid w:val="004762C0"/>
    <w:rsid w:val="004A04C8"/>
    <w:rsid w:val="004A0EDE"/>
    <w:rsid w:val="004A7270"/>
    <w:rsid w:val="004B0180"/>
    <w:rsid w:val="004B148F"/>
    <w:rsid w:val="004D3CCD"/>
    <w:rsid w:val="004E61D9"/>
    <w:rsid w:val="0050324E"/>
    <w:rsid w:val="00541A2B"/>
    <w:rsid w:val="00551802"/>
    <w:rsid w:val="00557FEE"/>
    <w:rsid w:val="005A48F0"/>
    <w:rsid w:val="005B659F"/>
    <w:rsid w:val="005F55B7"/>
    <w:rsid w:val="00666C46"/>
    <w:rsid w:val="006725D5"/>
    <w:rsid w:val="0067388A"/>
    <w:rsid w:val="00683767"/>
    <w:rsid w:val="00684B05"/>
    <w:rsid w:val="006861D7"/>
    <w:rsid w:val="006865B5"/>
    <w:rsid w:val="00692340"/>
    <w:rsid w:val="006A6B90"/>
    <w:rsid w:val="006D73CB"/>
    <w:rsid w:val="006F5B90"/>
    <w:rsid w:val="007512FC"/>
    <w:rsid w:val="00757651"/>
    <w:rsid w:val="00765DD1"/>
    <w:rsid w:val="00787ACD"/>
    <w:rsid w:val="007937D1"/>
    <w:rsid w:val="007A3B04"/>
    <w:rsid w:val="007E6AF6"/>
    <w:rsid w:val="0082139E"/>
    <w:rsid w:val="00861E70"/>
    <w:rsid w:val="00883C1B"/>
    <w:rsid w:val="008A621D"/>
    <w:rsid w:val="008D19E2"/>
    <w:rsid w:val="008F3AE5"/>
    <w:rsid w:val="008F707C"/>
    <w:rsid w:val="00906CA8"/>
    <w:rsid w:val="009109BE"/>
    <w:rsid w:val="00923E4E"/>
    <w:rsid w:val="0093569B"/>
    <w:rsid w:val="0094675B"/>
    <w:rsid w:val="00964E93"/>
    <w:rsid w:val="00976C02"/>
    <w:rsid w:val="00995590"/>
    <w:rsid w:val="009D08B8"/>
    <w:rsid w:val="009E7C93"/>
    <w:rsid w:val="00A3574D"/>
    <w:rsid w:val="00A428BE"/>
    <w:rsid w:val="00A613B2"/>
    <w:rsid w:val="00A61408"/>
    <w:rsid w:val="00A91C5C"/>
    <w:rsid w:val="00AF715A"/>
    <w:rsid w:val="00B06DBA"/>
    <w:rsid w:val="00B4462F"/>
    <w:rsid w:val="00B678F8"/>
    <w:rsid w:val="00B971E1"/>
    <w:rsid w:val="00B97E56"/>
    <w:rsid w:val="00BA2170"/>
    <w:rsid w:val="00BC01DA"/>
    <w:rsid w:val="00BD5D5F"/>
    <w:rsid w:val="00BE29CD"/>
    <w:rsid w:val="00BE5FAD"/>
    <w:rsid w:val="00BF4F83"/>
    <w:rsid w:val="00C115BB"/>
    <w:rsid w:val="00C17D4B"/>
    <w:rsid w:val="00C548F3"/>
    <w:rsid w:val="00C65E36"/>
    <w:rsid w:val="00C82C0F"/>
    <w:rsid w:val="00CC263B"/>
    <w:rsid w:val="00CD7F52"/>
    <w:rsid w:val="00CE21FD"/>
    <w:rsid w:val="00CE5432"/>
    <w:rsid w:val="00CF1610"/>
    <w:rsid w:val="00CF7288"/>
    <w:rsid w:val="00D12495"/>
    <w:rsid w:val="00D412CE"/>
    <w:rsid w:val="00D45396"/>
    <w:rsid w:val="00D531C9"/>
    <w:rsid w:val="00D8163A"/>
    <w:rsid w:val="00DA1127"/>
    <w:rsid w:val="00DB4172"/>
    <w:rsid w:val="00DC2663"/>
    <w:rsid w:val="00DC283C"/>
    <w:rsid w:val="00DC659B"/>
    <w:rsid w:val="00DD249E"/>
    <w:rsid w:val="00DD31DB"/>
    <w:rsid w:val="00DE7304"/>
    <w:rsid w:val="00DF6A09"/>
    <w:rsid w:val="00E060E0"/>
    <w:rsid w:val="00E11818"/>
    <w:rsid w:val="00E16A66"/>
    <w:rsid w:val="00E20FAB"/>
    <w:rsid w:val="00E21351"/>
    <w:rsid w:val="00E24BCE"/>
    <w:rsid w:val="00E251CC"/>
    <w:rsid w:val="00E33D57"/>
    <w:rsid w:val="00E43E0D"/>
    <w:rsid w:val="00E958D9"/>
    <w:rsid w:val="00EC2084"/>
    <w:rsid w:val="00EC5393"/>
    <w:rsid w:val="00ED7188"/>
    <w:rsid w:val="00EE6386"/>
    <w:rsid w:val="00F3105D"/>
    <w:rsid w:val="00F37A96"/>
    <w:rsid w:val="00FF3FE8"/>
    <w:rsid w:val="00FF4C3B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6C1408"/>
  <w15:chartTrackingRefBased/>
  <w15:docId w15:val="{EA58C689-04A1-4137-B008-51FDA16BA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5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85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85E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85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85E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85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85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85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85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85E4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85E4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85E4E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85E4E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85E4E"/>
    <w:rPr>
      <w:rFonts w:eastAsiaTheme="majorEastAsia" w:cstheme="majorBidi"/>
      <w:color w:val="0F4761" w:themeColor="accent1" w:themeShade="BF"/>
      <w:lang w:val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85E4E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85E4E"/>
    <w:rPr>
      <w:rFonts w:eastAsiaTheme="majorEastAsia" w:cstheme="majorBidi"/>
      <w:color w:val="595959" w:themeColor="text1" w:themeTint="A6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85E4E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85E4E"/>
    <w:rPr>
      <w:rFonts w:eastAsiaTheme="majorEastAsia" w:cstheme="majorBidi"/>
      <w:color w:val="272727" w:themeColor="text1" w:themeTint="D8"/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185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85E4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85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85E4E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5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5E4E"/>
    <w:rPr>
      <w:i/>
      <w:iCs/>
      <w:color w:val="404040" w:themeColor="text1" w:themeTint="BF"/>
      <w:lang w:val="en-US"/>
    </w:rPr>
  </w:style>
  <w:style w:type="paragraph" w:styleId="Paragrafoelenco">
    <w:name w:val="List Paragraph"/>
    <w:basedOn w:val="Normale"/>
    <w:uiPriority w:val="34"/>
    <w:qFormat/>
    <w:rsid w:val="00185E4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85E4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85E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85E4E"/>
    <w:rPr>
      <w:i/>
      <w:iCs/>
      <w:color w:val="0F4761" w:themeColor="accent1" w:themeShade="BF"/>
      <w:lang w:val="en-US"/>
    </w:rPr>
  </w:style>
  <w:style w:type="character" w:styleId="Riferimentointenso">
    <w:name w:val="Intense Reference"/>
    <w:basedOn w:val="Carpredefinitoparagrafo"/>
    <w:uiPriority w:val="32"/>
    <w:qFormat/>
    <w:rsid w:val="00185E4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43E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07B8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07B8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8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163A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816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163A"/>
    <w:rPr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2F32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F32E0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F32E0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F32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F32E0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9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39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1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2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5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3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0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7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Mottaran</dc:creator>
  <cp:keywords/>
  <dc:description/>
  <cp:lastModifiedBy>Lorenzo Bianchi - lorenzo.bianchi3@studio.unibo.it</cp:lastModifiedBy>
  <cp:revision>3</cp:revision>
  <dcterms:created xsi:type="dcterms:W3CDTF">2025-03-16T20:12:00Z</dcterms:created>
  <dcterms:modified xsi:type="dcterms:W3CDTF">2025-03-17T00:45:00Z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5dfebcb1191d47c519d8dad63ae3683f7d5aa34d065388ac128892cb70c6e9c0</vt:lpwstr>
  </property>
</Properties>
</file>