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FECBF" w14:textId="77777777" w:rsidR="00CC345E" w:rsidRDefault="00CC345E" w:rsidP="00CC345E">
      <w:pPr>
        <w:rPr>
          <w:sz w:val="36"/>
          <w:szCs w:val="36"/>
        </w:rPr>
      </w:pPr>
    </w:p>
    <w:p w14:paraId="5B28E2A8" w14:textId="77777777" w:rsidR="0065059F" w:rsidRDefault="0065059F" w:rsidP="0065059F">
      <w:pPr>
        <w:rPr>
          <w:sz w:val="36"/>
          <w:szCs w:val="36"/>
        </w:rPr>
      </w:pPr>
      <w:bookmarkStart w:id="0" w:name="_Hlk185264051"/>
      <w:r w:rsidRPr="00380CB9">
        <w:rPr>
          <w:sz w:val="36"/>
          <w:szCs w:val="36"/>
        </w:rPr>
        <w:t>Supplementary Materials for</w:t>
      </w:r>
    </w:p>
    <w:p w14:paraId="4A8C2F2E" w14:textId="77777777" w:rsidR="0065059F" w:rsidRDefault="0065059F" w:rsidP="0065059F"/>
    <w:p w14:paraId="2A5FBEFC" w14:textId="77777777" w:rsidR="00D57F3E" w:rsidRDefault="00D57F3E" w:rsidP="0065059F"/>
    <w:p w14:paraId="3445C827" w14:textId="77777777" w:rsidR="00D57F3E" w:rsidRDefault="00D57F3E" w:rsidP="0065059F"/>
    <w:p w14:paraId="3392BD6B" w14:textId="77777777" w:rsidR="00D57F3E" w:rsidRDefault="00D57F3E" w:rsidP="0065059F"/>
    <w:p w14:paraId="7A88CEEC" w14:textId="61AF7B93" w:rsidR="000D6E68" w:rsidRDefault="000D6E68" w:rsidP="001E5E85">
      <w:pPr>
        <w:jc w:val="center"/>
        <w:rPr>
          <w:rFonts w:ascii="Times New Roman" w:hAnsi="Times New Roman" w:cs="Times New Roman"/>
          <w:b/>
          <w:bCs/>
          <w:sz w:val="28"/>
          <w:szCs w:val="28"/>
        </w:rPr>
      </w:pPr>
      <w:bookmarkStart w:id="1" w:name="_Hlk195013483"/>
      <w:r w:rsidRPr="000D6E68">
        <w:rPr>
          <w:rFonts w:ascii="Times New Roman" w:hAnsi="Times New Roman" w:cs="Times New Roman"/>
          <w:b/>
          <w:bCs/>
          <w:sz w:val="28"/>
          <w:szCs w:val="28"/>
        </w:rPr>
        <w:t>Recent significant drying in the Central Congo Basin linked to the weakening of the Walker circulation in a warmer Atlantic</w:t>
      </w:r>
    </w:p>
    <w:bookmarkEnd w:id="1"/>
    <w:p w14:paraId="7A090014" w14:textId="77777777" w:rsidR="0065059F" w:rsidRPr="007C0B8A" w:rsidRDefault="0065059F" w:rsidP="0065059F">
      <w:pPr>
        <w:rPr>
          <w:rFonts w:ascii="Times New Roman" w:hAnsi="Times New Roman" w:cs="Times New Roman"/>
        </w:rPr>
      </w:pPr>
    </w:p>
    <w:bookmarkEnd w:id="0"/>
    <w:p w14:paraId="19B5D0FB" w14:textId="77777777" w:rsidR="00CC345E" w:rsidRDefault="00CC345E" w:rsidP="00CC345E"/>
    <w:p w14:paraId="70EC0702" w14:textId="7F2F1F77" w:rsidR="00CC345E" w:rsidRPr="0065059F" w:rsidRDefault="00CC345E" w:rsidP="00CC345E">
      <w:pPr>
        <w:jc w:val="center"/>
        <w:rPr>
          <w:rFonts w:ascii="Times New Roman" w:hAnsi="Times New Roman" w:cs="Times New Roman"/>
          <w:b/>
          <w:bCs/>
          <w:sz w:val="24"/>
          <w:szCs w:val="24"/>
        </w:rPr>
      </w:pPr>
      <w:r w:rsidRPr="0065059F">
        <w:rPr>
          <w:rFonts w:ascii="Times New Roman" w:eastAsia="Times New Roman" w:hAnsi="Times New Roman" w:cs="Times New Roman"/>
          <w:b/>
          <w:bCs/>
          <w:sz w:val="24"/>
          <w:szCs w:val="24"/>
        </w:rPr>
        <w:t>Sly Wongchuig et al.</w:t>
      </w:r>
    </w:p>
    <w:p w14:paraId="7BD6F4C5" w14:textId="77777777" w:rsidR="00CC345E" w:rsidRDefault="00CC345E" w:rsidP="00CC345E">
      <w:pPr>
        <w:rPr>
          <w:rFonts w:ascii="Times New Roman" w:hAnsi="Times New Roman" w:cs="Times New Roman"/>
        </w:rPr>
      </w:pPr>
    </w:p>
    <w:p w14:paraId="43558D4F" w14:textId="77777777" w:rsidR="0065059F" w:rsidRPr="009D1946" w:rsidRDefault="0065059F" w:rsidP="00CC345E">
      <w:pPr>
        <w:rPr>
          <w:rFonts w:ascii="Times New Roman" w:hAnsi="Times New Roman" w:cs="Times New Roman"/>
        </w:rPr>
      </w:pPr>
    </w:p>
    <w:p w14:paraId="00792A39" w14:textId="77777777" w:rsidR="00CC345E" w:rsidRPr="009D1946" w:rsidRDefault="00CC345E" w:rsidP="00CC345E">
      <w:pPr>
        <w:pStyle w:val="Standard"/>
        <w:spacing w:line="360" w:lineRule="auto"/>
        <w:rPr>
          <w:rFonts w:ascii="Times New Roman" w:eastAsia="Times New Roman" w:hAnsi="Times New Roman" w:cs="Times New Roman"/>
          <w:sz w:val="20"/>
          <w:szCs w:val="20"/>
        </w:rPr>
      </w:pPr>
      <w:r w:rsidRPr="009D1946">
        <w:rPr>
          <w:rFonts w:ascii="Times New Roman" w:eastAsia="Times New Roman" w:hAnsi="Times New Roman" w:cs="Times New Roman"/>
          <w:sz w:val="20"/>
          <w:szCs w:val="20"/>
        </w:rPr>
        <w:t>* Corresponding author: Sly Wongchuig (sly.wongchuig-correa@univ-tlse3.fr)</w:t>
      </w:r>
    </w:p>
    <w:p w14:paraId="086B595F" w14:textId="77777777" w:rsidR="00CC345E" w:rsidRDefault="00CC345E" w:rsidP="00CC345E">
      <w:pPr>
        <w:pStyle w:val="PubInfo"/>
      </w:pPr>
    </w:p>
    <w:p w14:paraId="195045F7" w14:textId="77777777" w:rsidR="00CC345E" w:rsidRDefault="00CC345E" w:rsidP="00CC345E">
      <w:pPr>
        <w:jc w:val="center"/>
      </w:pPr>
    </w:p>
    <w:p w14:paraId="0180957B" w14:textId="77777777" w:rsidR="00AC6796" w:rsidRPr="00964AF3" w:rsidRDefault="00AC6796" w:rsidP="00CC345E">
      <w:pPr>
        <w:jc w:val="center"/>
      </w:pPr>
    </w:p>
    <w:p w14:paraId="58B26C9B" w14:textId="77777777" w:rsidR="00AC6796" w:rsidRPr="00D57F3E" w:rsidRDefault="00AC6796" w:rsidP="00CC345E">
      <w:pPr>
        <w:jc w:val="center"/>
        <w:rPr>
          <w:rFonts w:ascii="Times New Roman" w:hAnsi="Times New Roman" w:cs="Times New Roman"/>
        </w:rPr>
      </w:pPr>
    </w:p>
    <w:p w14:paraId="445D2EF3" w14:textId="77777777" w:rsidR="00AC6796" w:rsidRPr="00D57F3E" w:rsidRDefault="00AC6796" w:rsidP="00CC345E">
      <w:pPr>
        <w:jc w:val="center"/>
        <w:rPr>
          <w:rFonts w:ascii="Times New Roman" w:hAnsi="Times New Roman" w:cs="Times New Roman"/>
        </w:rPr>
      </w:pPr>
    </w:p>
    <w:p w14:paraId="6E0B4F2D" w14:textId="77777777" w:rsidR="00CC345E" w:rsidRPr="00D57F3E" w:rsidRDefault="00CC345E" w:rsidP="00CC345E">
      <w:pPr>
        <w:rPr>
          <w:rFonts w:ascii="Times New Roman" w:hAnsi="Times New Roman" w:cs="Times New Roman"/>
          <w:b/>
        </w:rPr>
      </w:pPr>
    </w:p>
    <w:p w14:paraId="42E95C1F" w14:textId="77777777" w:rsidR="00CC345E" w:rsidRPr="00D57F3E" w:rsidRDefault="00CC345E" w:rsidP="00CC345E">
      <w:pPr>
        <w:rPr>
          <w:rFonts w:ascii="Times New Roman" w:hAnsi="Times New Roman" w:cs="Times New Roman"/>
          <w:b/>
        </w:rPr>
      </w:pPr>
      <w:r w:rsidRPr="00D57F3E">
        <w:rPr>
          <w:rFonts w:ascii="Times New Roman" w:hAnsi="Times New Roman" w:cs="Times New Roman"/>
          <w:b/>
        </w:rPr>
        <w:t>This PDF file includes:</w:t>
      </w:r>
    </w:p>
    <w:p w14:paraId="77AE6B40" w14:textId="7CFF9867" w:rsidR="00CC345E" w:rsidRPr="00D57F3E" w:rsidRDefault="00CC345E" w:rsidP="00CC345E">
      <w:pPr>
        <w:ind w:left="720"/>
        <w:rPr>
          <w:rFonts w:ascii="Times New Roman" w:hAnsi="Times New Roman" w:cs="Times New Roman"/>
        </w:rPr>
      </w:pPr>
      <w:r w:rsidRPr="00D57F3E">
        <w:rPr>
          <w:rFonts w:ascii="Times New Roman" w:hAnsi="Times New Roman" w:cs="Times New Roman"/>
        </w:rPr>
        <w:t>Fig</w:t>
      </w:r>
      <w:r w:rsidR="00DE6153" w:rsidRPr="00D57F3E">
        <w:rPr>
          <w:rFonts w:ascii="Times New Roman" w:hAnsi="Times New Roman" w:cs="Times New Roman"/>
        </w:rPr>
        <w:t>ures</w:t>
      </w:r>
      <w:r w:rsidRPr="00D57F3E">
        <w:rPr>
          <w:rFonts w:ascii="Times New Roman" w:hAnsi="Times New Roman" w:cs="Times New Roman"/>
        </w:rPr>
        <w:t xml:space="preserve"> S1 to S</w:t>
      </w:r>
      <w:r w:rsidR="007B13AC" w:rsidRPr="00D57F3E">
        <w:rPr>
          <w:rFonts w:ascii="Times New Roman" w:hAnsi="Times New Roman" w:cs="Times New Roman"/>
        </w:rPr>
        <w:t>9</w:t>
      </w:r>
    </w:p>
    <w:p w14:paraId="6DA248E3" w14:textId="77777777" w:rsidR="00A65649" w:rsidRDefault="00A65649"/>
    <w:p w14:paraId="79961884" w14:textId="77777777" w:rsidR="00F05D52" w:rsidRDefault="00F05D52"/>
    <w:p w14:paraId="7F4869CD" w14:textId="77777777" w:rsidR="00D57F3E" w:rsidRDefault="00D57F3E"/>
    <w:p w14:paraId="0036E790" w14:textId="77777777" w:rsidR="00F05D52" w:rsidRDefault="00F05D52"/>
    <w:p w14:paraId="16F801C7" w14:textId="77777777" w:rsidR="00F05D52" w:rsidRDefault="00F05D52"/>
    <w:p w14:paraId="2CECAD6B" w14:textId="77777777" w:rsidR="00F05D52" w:rsidRDefault="00F05D52"/>
    <w:p w14:paraId="4E55599D" w14:textId="3085968D" w:rsidR="00D57F3E" w:rsidRDefault="00D57F3E">
      <w:r>
        <w:br w:type="page"/>
      </w:r>
    </w:p>
    <w:p w14:paraId="0FED6CC7" w14:textId="77777777" w:rsidR="00F05D52" w:rsidRDefault="00F05D52"/>
    <w:p w14:paraId="498AF678" w14:textId="77777777" w:rsidR="00F05D52" w:rsidRDefault="00F05D52"/>
    <w:p w14:paraId="42D69335" w14:textId="666201B7" w:rsidR="00A65649" w:rsidRPr="00F05D52" w:rsidRDefault="00964AF3" w:rsidP="00CC345E">
      <w:pPr>
        <w:jc w:val="center"/>
      </w:pPr>
      <w:r>
        <w:rPr>
          <w:noProof/>
        </w:rPr>
        <w:drawing>
          <wp:inline distT="0" distB="0" distL="0" distR="0" wp14:anchorId="701F87B6" wp14:editId="23EDCBD3">
            <wp:extent cx="4777179" cy="5305425"/>
            <wp:effectExtent l="0" t="0" r="4445" b="0"/>
            <wp:docPr id="2102898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7179" cy="5305425"/>
                    </a:xfrm>
                    <a:prstGeom prst="rect">
                      <a:avLst/>
                    </a:prstGeom>
                    <a:noFill/>
                    <a:ln>
                      <a:noFill/>
                    </a:ln>
                  </pic:spPr>
                </pic:pic>
              </a:graphicData>
            </a:graphic>
          </wp:inline>
        </w:drawing>
      </w:r>
    </w:p>
    <w:p w14:paraId="693DBEE9" w14:textId="129B5642" w:rsidR="005A3A7A" w:rsidRPr="00FC0B0D" w:rsidRDefault="00A65649" w:rsidP="005A3A7A">
      <w:pPr>
        <w:jc w:val="center"/>
        <w:rPr>
          <w:rFonts w:ascii="Times New Roman" w:hAnsi="Times New Roman" w:cs="Times New Roman"/>
          <w:sz w:val="20"/>
          <w:szCs w:val="20"/>
        </w:rPr>
      </w:pPr>
      <w:r w:rsidRPr="00FC0B0D">
        <w:rPr>
          <w:rFonts w:ascii="Times New Roman" w:hAnsi="Times New Roman" w:cs="Times New Roman"/>
          <w:b/>
          <w:bCs/>
          <w:sz w:val="20"/>
          <w:szCs w:val="20"/>
        </w:rPr>
        <w:t>Figure S1.</w:t>
      </w:r>
      <w:r w:rsidRPr="00FC0B0D">
        <w:rPr>
          <w:rFonts w:ascii="Times New Roman" w:hAnsi="Times New Roman" w:cs="Times New Roman"/>
          <w:sz w:val="20"/>
          <w:szCs w:val="20"/>
        </w:rPr>
        <w:t xml:space="preserve"> </w:t>
      </w:r>
      <w:r w:rsidR="00964AF3" w:rsidRPr="00964AF3">
        <w:rPr>
          <w:rFonts w:ascii="Times New Roman" w:hAnsi="Times New Roman" w:cs="Times New Roman"/>
          <w:b/>
          <w:bCs/>
          <w:sz w:val="20"/>
          <w:szCs w:val="20"/>
        </w:rPr>
        <w:t>a</w:t>
      </w:r>
      <w:r w:rsidR="00964AF3">
        <w:rPr>
          <w:rFonts w:ascii="Times New Roman" w:hAnsi="Times New Roman" w:cs="Times New Roman"/>
          <w:sz w:val="20"/>
          <w:szCs w:val="20"/>
        </w:rPr>
        <w:t>,</w:t>
      </w:r>
      <w:r w:rsidR="005A3A7A" w:rsidRPr="00FC0B0D">
        <w:rPr>
          <w:rFonts w:ascii="Times New Roman" w:hAnsi="Times New Roman" w:cs="Times New Roman"/>
          <w:sz w:val="20"/>
          <w:szCs w:val="20"/>
        </w:rPr>
        <w:t xml:space="preserve"> Spatial distribution of the Mann-Kendall trend coefficient of annual Precipitation (P) from ERA5, MSWEP and MERRA-2 datasets.</w:t>
      </w:r>
      <w:r w:rsidR="002C3D6C">
        <w:rPr>
          <w:rFonts w:ascii="Times New Roman" w:hAnsi="Times New Roman" w:cs="Times New Roman"/>
          <w:sz w:val="20"/>
          <w:szCs w:val="20"/>
        </w:rPr>
        <w:t xml:space="preserve"> </w:t>
      </w:r>
      <w:r w:rsidR="00964AF3" w:rsidRPr="00964AF3">
        <w:rPr>
          <w:rFonts w:ascii="Times New Roman" w:hAnsi="Times New Roman" w:cs="Times New Roman"/>
          <w:b/>
          <w:bCs/>
          <w:sz w:val="20"/>
          <w:szCs w:val="20"/>
        </w:rPr>
        <w:t>b</w:t>
      </w:r>
      <w:r w:rsidR="00964AF3">
        <w:rPr>
          <w:rFonts w:ascii="Times New Roman" w:hAnsi="Times New Roman" w:cs="Times New Roman"/>
          <w:sz w:val="20"/>
          <w:szCs w:val="20"/>
        </w:rPr>
        <w:t>,</w:t>
      </w:r>
      <w:r w:rsidR="002C3D6C" w:rsidRPr="00FC0B0D">
        <w:rPr>
          <w:rFonts w:ascii="Times New Roman" w:hAnsi="Times New Roman" w:cs="Times New Roman"/>
          <w:sz w:val="20"/>
          <w:szCs w:val="20"/>
        </w:rPr>
        <w:t xml:space="preserve"> Climatology of </w:t>
      </w:r>
      <w:r w:rsidR="005B4DA9">
        <w:rPr>
          <w:rFonts w:ascii="Times New Roman" w:hAnsi="Times New Roman" w:cs="Times New Roman"/>
          <w:sz w:val="20"/>
          <w:szCs w:val="20"/>
        </w:rPr>
        <w:t xml:space="preserve">accumulated </w:t>
      </w:r>
      <w:r w:rsidR="002C3D6C" w:rsidRPr="00FC0B0D">
        <w:rPr>
          <w:rFonts w:ascii="Times New Roman" w:hAnsi="Times New Roman" w:cs="Times New Roman"/>
          <w:sz w:val="20"/>
          <w:szCs w:val="20"/>
        </w:rPr>
        <w:t xml:space="preserve">precipitation by season </w:t>
      </w:r>
      <w:r w:rsidR="002C3D6C">
        <w:rPr>
          <w:rFonts w:ascii="Times New Roman" w:hAnsi="Times New Roman" w:cs="Times New Roman"/>
          <w:sz w:val="20"/>
          <w:szCs w:val="20"/>
        </w:rPr>
        <w:t xml:space="preserve">from CHIRPS database </w:t>
      </w:r>
      <w:r w:rsidR="002C3D6C" w:rsidRPr="00FC0B0D">
        <w:rPr>
          <w:rFonts w:ascii="Times New Roman" w:hAnsi="Times New Roman" w:cs="Times New Roman"/>
          <w:sz w:val="20"/>
          <w:szCs w:val="20"/>
        </w:rPr>
        <w:t xml:space="preserve">during the period 1981-2022. The contribution to </w:t>
      </w:r>
      <w:r w:rsidR="005B4DA9">
        <w:rPr>
          <w:rFonts w:ascii="Times New Roman" w:hAnsi="Times New Roman" w:cs="Times New Roman"/>
          <w:sz w:val="20"/>
          <w:szCs w:val="20"/>
        </w:rPr>
        <w:t>variation</w:t>
      </w:r>
      <w:r w:rsidR="002C3D6C" w:rsidRPr="00FC0B0D">
        <w:rPr>
          <w:rFonts w:ascii="Times New Roman" w:hAnsi="Times New Roman" w:cs="Times New Roman"/>
          <w:sz w:val="20"/>
          <w:szCs w:val="20"/>
        </w:rPr>
        <w:t xml:space="preserve"> for increase (decrease) is indicated in blue (red)</w:t>
      </w:r>
      <w:r w:rsidR="002C3D6C">
        <w:rPr>
          <w:rFonts w:ascii="Times New Roman" w:hAnsi="Times New Roman" w:cs="Times New Roman"/>
          <w:sz w:val="20"/>
          <w:szCs w:val="20"/>
        </w:rPr>
        <w:t xml:space="preserve"> between the last and first decade of the study period</w:t>
      </w:r>
      <w:r w:rsidR="002C3D6C" w:rsidRPr="00FC0B0D">
        <w:rPr>
          <w:rFonts w:ascii="Times New Roman" w:hAnsi="Times New Roman" w:cs="Times New Roman"/>
          <w:sz w:val="20"/>
          <w:szCs w:val="20"/>
        </w:rPr>
        <w:t>.</w:t>
      </w:r>
    </w:p>
    <w:p w14:paraId="49DE93EF" w14:textId="77777777" w:rsidR="00E76E52" w:rsidRDefault="00E76E52">
      <w:pPr>
        <w:rPr>
          <w:rFonts w:ascii="Times New Roman" w:hAnsi="Times New Roman" w:cs="Times New Roman"/>
        </w:rPr>
      </w:pPr>
    </w:p>
    <w:p w14:paraId="36D0DBFB" w14:textId="0CF7BA52" w:rsidR="00E76E52" w:rsidRPr="00E76E52" w:rsidRDefault="007146EE" w:rsidP="00CC345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DC6C036" wp14:editId="21296878">
            <wp:extent cx="5934710" cy="2738755"/>
            <wp:effectExtent l="0" t="0" r="0" b="0"/>
            <wp:docPr id="6544282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934710" cy="2738755"/>
                    </a:xfrm>
                    <a:prstGeom prst="rect">
                      <a:avLst/>
                    </a:prstGeom>
                    <a:noFill/>
                    <a:ln>
                      <a:noFill/>
                    </a:ln>
                  </pic:spPr>
                </pic:pic>
              </a:graphicData>
            </a:graphic>
          </wp:inline>
        </w:drawing>
      </w:r>
    </w:p>
    <w:p w14:paraId="43BB83DA" w14:textId="1D2040D6" w:rsidR="00E76E52" w:rsidRPr="00FC0B0D" w:rsidRDefault="00E76E52" w:rsidP="00E76E52">
      <w:pPr>
        <w:jc w:val="center"/>
        <w:rPr>
          <w:rFonts w:ascii="Times New Roman" w:hAnsi="Times New Roman" w:cs="Times New Roman"/>
          <w:sz w:val="20"/>
          <w:szCs w:val="20"/>
        </w:rPr>
      </w:pPr>
      <w:r w:rsidRPr="00FC0B0D">
        <w:rPr>
          <w:rFonts w:ascii="Times New Roman" w:hAnsi="Times New Roman" w:cs="Times New Roman"/>
          <w:b/>
          <w:bCs/>
          <w:sz w:val="20"/>
          <w:szCs w:val="20"/>
        </w:rPr>
        <w:t>Figure S2.</w:t>
      </w:r>
      <w:r w:rsidRPr="00FC0B0D">
        <w:rPr>
          <w:rFonts w:ascii="Times New Roman" w:hAnsi="Times New Roman" w:cs="Times New Roman"/>
          <w:sz w:val="20"/>
          <w:szCs w:val="20"/>
        </w:rPr>
        <w:t xml:space="preserve"> Spatial distribution of the Mann-Kendall trend coefficient of annual Potential evapotranspiration (PET) from PCR-GLOBWB, WaterGAP3 and Global PET 5km datasets.</w:t>
      </w:r>
    </w:p>
    <w:p w14:paraId="5121C006" w14:textId="77777777" w:rsidR="00F707E9" w:rsidRDefault="00F707E9" w:rsidP="00CC345E">
      <w:pPr>
        <w:jc w:val="center"/>
      </w:pPr>
    </w:p>
    <w:p w14:paraId="0DFDFDA3" w14:textId="77777777" w:rsidR="00F707E9" w:rsidRDefault="00F707E9" w:rsidP="00CC345E">
      <w:pPr>
        <w:jc w:val="center"/>
      </w:pPr>
    </w:p>
    <w:p w14:paraId="3E5EF40D" w14:textId="77777777" w:rsidR="00F707E9" w:rsidRDefault="00F707E9" w:rsidP="00CC345E">
      <w:pPr>
        <w:jc w:val="center"/>
      </w:pPr>
    </w:p>
    <w:p w14:paraId="3E0C520C" w14:textId="239FC67F" w:rsidR="00F707E9" w:rsidRPr="00A46808" w:rsidRDefault="00964AF3" w:rsidP="00CC345E">
      <w:pPr>
        <w:jc w:val="center"/>
        <w:rPr>
          <w:u w:val="single"/>
        </w:rPr>
      </w:pPr>
      <w:r>
        <w:rPr>
          <w:noProof/>
        </w:rPr>
        <w:drawing>
          <wp:inline distT="0" distB="0" distL="0" distR="0" wp14:anchorId="0D8BF7A1" wp14:editId="20909319">
            <wp:extent cx="5934075" cy="2886075"/>
            <wp:effectExtent l="0" t="0" r="9525" b="9525"/>
            <wp:docPr id="20487631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14:paraId="5858EB26" w14:textId="39107993" w:rsidR="00F707E9" w:rsidRDefault="00F707E9" w:rsidP="00CC345E">
      <w:pPr>
        <w:jc w:val="center"/>
      </w:pPr>
      <w:r w:rsidRPr="00FC0B0D">
        <w:rPr>
          <w:rFonts w:ascii="Times New Roman" w:hAnsi="Times New Roman" w:cs="Times New Roman"/>
          <w:b/>
          <w:bCs/>
          <w:sz w:val="20"/>
          <w:szCs w:val="20"/>
        </w:rPr>
        <w:t>Figure S</w:t>
      </w:r>
      <w:r>
        <w:rPr>
          <w:rFonts w:ascii="Times New Roman" w:hAnsi="Times New Roman" w:cs="Times New Roman"/>
          <w:b/>
          <w:bCs/>
          <w:sz w:val="20"/>
          <w:szCs w:val="20"/>
        </w:rPr>
        <w:t>3</w:t>
      </w:r>
      <w:r w:rsidRPr="00FC0B0D">
        <w:rPr>
          <w:rFonts w:ascii="Times New Roman" w:hAnsi="Times New Roman" w:cs="Times New Roman"/>
          <w:b/>
          <w:bCs/>
          <w:sz w:val="20"/>
          <w:szCs w:val="20"/>
        </w:rPr>
        <w:t>.</w:t>
      </w:r>
      <w:r w:rsidRPr="00FC0B0D">
        <w:rPr>
          <w:rFonts w:ascii="Times New Roman" w:hAnsi="Times New Roman" w:cs="Times New Roman"/>
          <w:sz w:val="20"/>
          <w:szCs w:val="20"/>
        </w:rPr>
        <w:t xml:space="preserve"> </w:t>
      </w:r>
      <w:r w:rsidR="00964AF3">
        <w:rPr>
          <w:rFonts w:ascii="Times New Roman" w:hAnsi="Times New Roman" w:cs="Times New Roman"/>
          <w:b/>
          <w:bCs/>
          <w:sz w:val="20"/>
          <w:szCs w:val="20"/>
        </w:rPr>
        <w:t>a</w:t>
      </w:r>
      <w:r w:rsidR="00964AF3">
        <w:rPr>
          <w:rFonts w:ascii="Times New Roman" w:hAnsi="Times New Roman" w:cs="Times New Roman"/>
          <w:sz w:val="20"/>
          <w:szCs w:val="20"/>
        </w:rPr>
        <w:t>,</w:t>
      </w:r>
      <w:r w:rsidR="00F05D52" w:rsidRPr="00F05D52">
        <w:rPr>
          <w:rFonts w:ascii="Times New Roman" w:hAnsi="Times New Roman" w:cs="Times New Roman"/>
          <w:sz w:val="20"/>
          <w:szCs w:val="20"/>
        </w:rPr>
        <w:t xml:space="preserve"> Map of non-forest vegetation up to 1992 (grey) and deforested areas (yellow-red-blue bar </w:t>
      </w:r>
      <w:proofErr w:type="spellStart"/>
      <w:r w:rsidR="00F05D52" w:rsidRPr="00F05D52">
        <w:rPr>
          <w:rFonts w:ascii="Times New Roman" w:hAnsi="Times New Roman" w:cs="Times New Roman"/>
          <w:sz w:val="20"/>
          <w:szCs w:val="20"/>
        </w:rPr>
        <w:t>colours</w:t>
      </w:r>
      <w:proofErr w:type="spellEnd"/>
      <w:r w:rsidR="00F05D52" w:rsidRPr="00F05D52">
        <w:rPr>
          <w:rFonts w:ascii="Times New Roman" w:hAnsi="Times New Roman" w:cs="Times New Roman"/>
          <w:sz w:val="20"/>
          <w:szCs w:val="20"/>
        </w:rPr>
        <w:t xml:space="preserve">) for the 1992–2020 period in the Congo Basin. </w:t>
      </w:r>
      <w:r w:rsidR="00964AF3">
        <w:rPr>
          <w:rFonts w:ascii="Times New Roman" w:hAnsi="Times New Roman" w:cs="Times New Roman"/>
          <w:b/>
          <w:bCs/>
          <w:sz w:val="20"/>
          <w:szCs w:val="20"/>
        </w:rPr>
        <w:t>b</w:t>
      </w:r>
      <w:r w:rsidR="00964AF3">
        <w:rPr>
          <w:rFonts w:ascii="Times New Roman" w:hAnsi="Times New Roman" w:cs="Times New Roman"/>
          <w:sz w:val="20"/>
          <w:szCs w:val="20"/>
        </w:rPr>
        <w:t>,</w:t>
      </w:r>
      <w:r w:rsidR="00F05D52" w:rsidRPr="00F05D52">
        <w:rPr>
          <w:rFonts w:ascii="Times New Roman" w:hAnsi="Times New Roman" w:cs="Times New Roman"/>
          <w:sz w:val="20"/>
          <w:szCs w:val="20"/>
        </w:rPr>
        <w:t xml:space="preserve"> Zoom of panel </w:t>
      </w:r>
      <w:r w:rsidR="00F05D52">
        <w:rPr>
          <w:rFonts w:ascii="Times New Roman" w:hAnsi="Times New Roman" w:cs="Times New Roman"/>
          <w:sz w:val="20"/>
          <w:szCs w:val="20"/>
        </w:rPr>
        <w:t>A</w:t>
      </w:r>
      <w:r w:rsidR="00F05D52" w:rsidRPr="00F05D52">
        <w:rPr>
          <w:rFonts w:ascii="Times New Roman" w:hAnsi="Times New Roman" w:cs="Times New Roman"/>
          <w:sz w:val="20"/>
          <w:szCs w:val="20"/>
        </w:rPr>
        <w:t xml:space="preserve"> in the northern Central Congo region. </w:t>
      </w:r>
      <w:r w:rsidR="00964AF3">
        <w:rPr>
          <w:rFonts w:ascii="Times New Roman" w:hAnsi="Times New Roman" w:cs="Times New Roman"/>
          <w:b/>
          <w:bCs/>
          <w:sz w:val="20"/>
          <w:szCs w:val="20"/>
        </w:rPr>
        <w:t>c</w:t>
      </w:r>
      <w:r w:rsidR="00964AF3">
        <w:rPr>
          <w:rFonts w:ascii="Times New Roman" w:hAnsi="Times New Roman" w:cs="Times New Roman"/>
          <w:sz w:val="20"/>
          <w:szCs w:val="20"/>
        </w:rPr>
        <w:t>,</w:t>
      </w:r>
      <w:r w:rsidR="00F05D52" w:rsidRPr="00F05D52">
        <w:rPr>
          <w:rFonts w:ascii="Times New Roman" w:hAnsi="Times New Roman" w:cs="Times New Roman"/>
          <w:sz w:val="20"/>
          <w:szCs w:val="20"/>
        </w:rPr>
        <w:t xml:space="preserve"> Map of land use </w:t>
      </w:r>
      <w:r w:rsidR="007B13AC">
        <w:rPr>
          <w:rFonts w:ascii="Times New Roman" w:hAnsi="Times New Roman" w:cs="Times New Roman"/>
          <w:sz w:val="20"/>
          <w:szCs w:val="20"/>
        </w:rPr>
        <w:t xml:space="preserve">in 2020 </w:t>
      </w:r>
      <w:r w:rsidR="00F05D52" w:rsidRPr="00F05D52">
        <w:rPr>
          <w:rFonts w:ascii="Times New Roman" w:hAnsi="Times New Roman" w:cs="Times New Roman"/>
          <w:sz w:val="20"/>
          <w:szCs w:val="20"/>
        </w:rPr>
        <w:t>from ESA CCI Land Cover data</w:t>
      </w:r>
      <w:r w:rsidR="007B13AC">
        <w:rPr>
          <w:rFonts w:ascii="Times New Roman" w:hAnsi="Times New Roman" w:cs="Times New Roman"/>
          <w:sz w:val="20"/>
          <w:szCs w:val="20"/>
        </w:rPr>
        <w:t>set</w:t>
      </w:r>
      <w:r w:rsidR="00F05D52" w:rsidRPr="00F05D52">
        <w:rPr>
          <w:rFonts w:ascii="Times New Roman" w:hAnsi="Times New Roman" w:cs="Times New Roman"/>
          <w:sz w:val="20"/>
          <w:szCs w:val="20"/>
        </w:rPr>
        <w:t>.</w:t>
      </w:r>
    </w:p>
    <w:p w14:paraId="17091046" w14:textId="324DEFE5" w:rsidR="00E76E52" w:rsidRDefault="00E76E52" w:rsidP="00CC345E">
      <w:pPr>
        <w:jc w:val="center"/>
        <w:rPr>
          <w:rFonts w:ascii="Times New Roman" w:hAnsi="Times New Roman" w:cs="Times New Roman"/>
          <w:b/>
          <w:bCs/>
          <w:noProof/>
          <w:sz w:val="20"/>
          <w:szCs w:val="20"/>
        </w:rPr>
      </w:pPr>
    </w:p>
    <w:p w14:paraId="5655BDA5" w14:textId="77777777" w:rsidR="00F05D52" w:rsidRDefault="00F05D52" w:rsidP="00CC345E">
      <w:pPr>
        <w:jc w:val="center"/>
        <w:rPr>
          <w:rFonts w:ascii="Times New Roman" w:hAnsi="Times New Roman" w:cs="Times New Roman"/>
          <w:b/>
          <w:bCs/>
          <w:noProof/>
          <w:sz w:val="20"/>
          <w:szCs w:val="20"/>
        </w:rPr>
      </w:pPr>
    </w:p>
    <w:p w14:paraId="2867C576" w14:textId="77777777" w:rsidR="00F05D52" w:rsidRDefault="00F05D52" w:rsidP="00CC345E">
      <w:pPr>
        <w:jc w:val="center"/>
        <w:rPr>
          <w:rFonts w:ascii="Times New Roman" w:hAnsi="Times New Roman" w:cs="Times New Roman"/>
          <w:b/>
          <w:bCs/>
          <w:noProof/>
          <w:sz w:val="20"/>
          <w:szCs w:val="20"/>
        </w:rPr>
      </w:pPr>
    </w:p>
    <w:p w14:paraId="4DAD8E2F" w14:textId="7090D78F" w:rsidR="00F05D52" w:rsidRDefault="00964AF3" w:rsidP="00CC345E">
      <w:pPr>
        <w:jc w:val="center"/>
      </w:pPr>
      <w:r>
        <w:rPr>
          <w:noProof/>
        </w:rPr>
        <w:drawing>
          <wp:inline distT="0" distB="0" distL="0" distR="0" wp14:anchorId="1085D503" wp14:editId="537A941A">
            <wp:extent cx="5943600" cy="4400550"/>
            <wp:effectExtent l="0" t="0" r="0" b="0"/>
            <wp:docPr id="14530275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6E7A2F4B" w14:textId="6688B11F" w:rsidR="00E67A40" w:rsidRDefault="00E67A40" w:rsidP="00E67A40">
      <w:pPr>
        <w:jc w:val="center"/>
        <w:rPr>
          <w:rFonts w:ascii="Times New Roman" w:hAnsi="Times New Roman" w:cs="Times New Roman"/>
          <w:sz w:val="20"/>
          <w:szCs w:val="20"/>
        </w:rPr>
      </w:pPr>
      <w:r w:rsidRPr="00FC0B0D">
        <w:rPr>
          <w:rFonts w:ascii="Times New Roman" w:hAnsi="Times New Roman" w:cs="Times New Roman"/>
          <w:b/>
          <w:bCs/>
          <w:sz w:val="20"/>
          <w:szCs w:val="20"/>
        </w:rPr>
        <w:t>Figure S</w:t>
      </w:r>
      <w:r w:rsidR="001F1AFC">
        <w:rPr>
          <w:rFonts w:ascii="Times New Roman" w:hAnsi="Times New Roman" w:cs="Times New Roman"/>
          <w:b/>
          <w:bCs/>
          <w:sz w:val="20"/>
          <w:szCs w:val="20"/>
        </w:rPr>
        <w:t>4</w:t>
      </w:r>
      <w:r w:rsidRPr="00FC0B0D">
        <w:rPr>
          <w:rFonts w:ascii="Times New Roman" w:hAnsi="Times New Roman" w:cs="Times New Roman"/>
          <w:b/>
          <w:bCs/>
          <w:sz w:val="20"/>
          <w:szCs w:val="20"/>
        </w:rPr>
        <w:t>.</w:t>
      </w:r>
      <w:r w:rsidRPr="00FC0B0D">
        <w:rPr>
          <w:rFonts w:ascii="Times New Roman" w:hAnsi="Times New Roman" w:cs="Times New Roman"/>
          <w:sz w:val="20"/>
          <w:szCs w:val="20"/>
        </w:rPr>
        <w:t xml:space="preserve"> </w:t>
      </w:r>
      <w:r w:rsidR="00964AF3">
        <w:rPr>
          <w:rFonts w:ascii="Times New Roman" w:hAnsi="Times New Roman" w:cs="Times New Roman"/>
          <w:b/>
          <w:bCs/>
          <w:sz w:val="20"/>
          <w:szCs w:val="20"/>
        </w:rPr>
        <w:t>a</w:t>
      </w:r>
      <w:r w:rsidR="00964AF3">
        <w:rPr>
          <w:rFonts w:ascii="Times New Roman" w:hAnsi="Times New Roman" w:cs="Times New Roman"/>
          <w:sz w:val="20"/>
          <w:szCs w:val="20"/>
        </w:rPr>
        <w:t>,</w:t>
      </w:r>
      <w:r>
        <w:rPr>
          <w:rFonts w:ascii="Times New Roman" w:hAnsi="Times New Roman" w:cs="Times New Roman"/>
          <w:sz w:val="20"/>
          <w:szCs w:val="20"/>
        </w:rPr>
        <w:t xml:space="preserve"> </w:t>
      </w:r>
      <w:r w:rsidRPr="00FC0B0D">
        <w:rPr>
          <w:rFonts w:ascii="Times New Roman" w:hAnsi="Times New Roman" w:cs="Times New Roman"/>
          <w:sz w:val="20"/>
          <w:szCs w:val="20"/>
        </w:rPr>
        <w:t xml:space="preserve">Spatial distribution of the Mann-Kendall trend coefficient of annual </w:t>
      </w:r>
      <w:r>
        <w:rPr>
          <w:rFonts w:ascii="Times New Roman" w:hAnsi="Times New Roman" w:cs="Times New Roman"/>
          <w:sz w:val="20"/>
          <w:szCs w:val="20"/>
        </w:rPr>
        <w:t>Root-zone soil moisture</w:t>
      </w:r>
      <w:r w:rsidRPr="00FC0B0D">
        <w:rPr>
          <w:rFonts w:ascii="Times New Roman" w:hAnsi="Times New Roman" w:cs="Times New Roman"/>
          <w:sz w:val="20"/>
          <w:szCs w:val="20"/>
        </w:rPr>
        <w:t xml:space="preserve"> (</w:t>
      </w:r>
      <w:r>
        <w:rPr>
          <w:rFonts w:ascii="Times New Roman" w:hAnsi="Times New Roman" w:cs="Times New Roman"/>
          <w:sz w:val="20"/>
          <w:szCs w:val="20"/>
        </w:rPr>
        <w:t>SM</w:t>
      </w:r>
      <w:r w:rsidRPr="00FC0B0D">
        <w:rPr>
          <w:rFonts w:ascii="Times New Roman" w:hAnsi="Times New Roman" w:cs="Times New Roman"/>
          <w:sz w:val="20"/>
          <w:szCs w:val="20"/>
        </w:rPr>
        <w:t xml:space="preserve">) from </w:t>
      </w:r>
      <w:r>
        <w:rPr>
          <w:rFonts w:ascii="Times New Roman" w:hAnsi="Times New Roman" w:cs="Times New Roman"/>
          <w:sz w:val="20"/>
          <w:szCs w:val="20"/>
        </w:rPr>
        <w:t>GLEAM, PCR-GLOBWB, HTESSEL and ORCHIDEE</w:t>
      </w:r>
      <w:r w:rsidRPr="00FC0B0D">
        <w:rPr>
          <w:rFonts w:ascii="Times New Roman" w:hAnsi="Times New Roman" w:cs="Times New Roman"/>
          <w:sz w:val="20"/>
          <w:szCs w:val="20"/>
        </w:rPr>
        <w:t xml:space="preserve"> datasets.</w:t>
      </w:r>
      <w:r>
        <w:rPr>
          <w:rFonts w:ascii="Times New Roman" w:hAnsi="Times New Roman" w:cs="Times New Roman"/>
          <w:sz w:val="20"/>
          <w:szCs w:val="20"/>
        </w:rPr>
        <w:t xml:space="preserve"> </w:t>
      </w:r>
      <w:r w:rsidR="00964AF3">
        <w:rPr>
          <w:rFonts w:ascii="Times New Roman" w:hAnsi="Times New Roman" w:cs="Times New Roman"/>
          <w:b/>
          <w:bCs/>
          <w:sz w:val="20"/>
          <w:szCs w:val="20"/>
        </w:rPr>
        <w:t>b</w:t>
      </w:r>
      <w:r w:rsidR="00964AF3">
        <w:rPr>
          <w:rFonts w:ascii="Times New Roman" w:hAnsi="Times New Roman" w:cs="Times New Roman"/>
          <w:sz w:val="20"/>
          <w:szCs w:val="20"/>
        </w:rPr>
        <w:t>,</w:t>
      </w:r>
      <w:r>
        <w:rPr>
          <w:rFonts w:ascii="Times New Roman" w:hAnsi="Times New Roman" w:cs="Times New Roman"/>
          <w:sz w:val="20"/>
          <w:szCs w:val="20"/>
        </w:rPr>
        <w:t xml:space="preserve"> T</w:t>
      </w:r>
      <w:r w:rsidRPr="007C0B8A">
        <w:rPr>
          <w:rFonts w:ascii="Times New Roman" w:hAnsi="Times New Roman" w:cs="Times New Roman"/>
          <w:sz w:val="20"/>
          <w:szCs w:val="20"/>
        </w:rPr>
        <w:t xml:space="preserve">ime series of annual values and linear slopes of </w:t>
      </w:r>
      <w:r>
        <w:rPr>
          <w:rFonts w:ascii="Times New Roman" w:hAnsi="Times New Roman" w:cs="Times New Roman"/>
          <w:sz w:val="20"/>
          <w:szCs w:val="20"/>
        </w:rPr>
        <w:t>SM</w:t>
      </w:r>
      <w:r w:rsidRPr="007C0B8A">
        <w:rPr>
          <w:rFonts w:ascii="Times New Roman" w:hAnsi="Times New Roman" w:cs="Times New Roman"/>
          <w:sz w:val="20"/>
          <w:szCs w:val="20"/>
        </w:rPr>
        <w:t xml:space="preserve"> from</w:t>
      </w:r>
      <w:r>
        <w:rPr>
          <w:rFonts w:ascii="Times New Roman" w:hAnsi="Times New Roman" w:cs="Times New Roman"/>
          <w:sz w:val="20"/>
          <w:szCs w:val="20"/>
        </w:rPr>
        <w:t xml:space="preserve"> GLEAM</w:t>
      </w:r>
      <w:r w:rsidRPr="00E67A40">
        <w:rPr>
          <w:rFonts w:ascii="Times New Roman" w:hAnsi="Times New Roman" w:cs="Times New Roman"/>
          <w:sz w:val="20"/>
          <w:szCs w:val="20"/>
        </w:rPr>
        <w:t xml:space="preserve"> </w:t>
      </w:r>
      <w:r>
        <w:rPr>
          <w:rFonts w:ascii="Times New Roman" w:hAnsi="Times New Roman" w:cs="Times New Roman"/>
          <w:sz w:val="20"/>
          <w:szCs w:val="20"/>
        </w:rPr>
        <w:t>(</w:t>
      </w:r>
      <w:r w:rsidR="002C3D6C">
        <w:rPr>
          <w:rFonts w:ascii="Times New Roman" w:hAnsi="Times New Roman" w:cs="Times New Roman"/>
          <w:sz w:val="20"/>
          <w:szCs w:val="20"/>
        </w:rPr>
        <w:t>-1.8% decade</w:t>
      </w:r>
      <w:r w:rsidR="002C3D6C" w:rsidRPr="002C3D6C">
        <w:rPr>
          <w:rFonts w:ascii="Times New Roman" w:hAnsi="Times New Roman" w:cs="Times New Roman"/>
          <w:sz w:val="20"/>
          <w:szCs w:val="20"/>
          <w:vertAlign w:val="superscript"/>
        </w:rPr>
        <w:t>-1</w:t>
      </w:r>
      <w:r>
        <w:rPr>
          <w:rFonts w:ascii="Times New Roman" w:hAnsi="Times New Roman" w:cs="Times New Roman"/>
          <w:sz w:val="20"/>
          <w:szCs w:val="20"/>
        </w:rPr>
        <w:t xml:space="preserve">), PCR-GLOBWB </w:t>
      </w:r>
      <w:r w:rsidR="002C3D6C">
        <w:rPr>
          <w:rFonts w:ascii="Times New Roman" w:hAnsi="Times New Roman" w:cs="Times New Roman"/>
          <w:sz w:val="20"/>
          <w:szCs w:val="20"/>
        </w:rPr>
        <w:t>(-1.8% decade</w:t>
      </w:r>
      <w:r w:rsidR="002C3D6C" w:rsidRPr="002C3D6C">
        <w:rPr>
          <w:rFonts w:ascii="Times New Roman" w:hAnsi="Times New Roman" w:cs="Times New Roman"/>
          <w:sz w:val="20"/>
          <w:szCs w:val="20"/>
          <w:vertAlign w:val="superscript"/>
        </w:rPr>
        <w:t>-1</w:t>
      </w:r>
      <w:r>
        <w:rPr>
          <w:rFonts w:ascii="Times New Roman" w:hAnsi="Times New Roman" w:cs="Times New Roman"/>
          <w:sz w:val="20"/>
          <w:szCs w:val="20"/>
        </w:rPr>
        <w:t xml:space="preserve">), HTESSEL </w:t>
      </w:r>
      <w:r w:rsidR="002C3D6C">
        <w:rPr>
          <w:rFonts w:ascii="Times New Roman" w:hAnsi="Times New Roman" w:cs="Times New Roman"/>
          <w:sz w:val="20"/>
          <w:szCs w:val="20"/>
        </w:rPr>
        <w:t>(-1.8% decade</w:t>
      </w:r>
      <w:r w:rsidR="002C3D6C" w:rsidRPr="002C3D6C">
        <w:rPr>
          <w:rFonts w:ascii="Times New Roman" w:hAnsi="Times New Roman" w:cs="Times New Roman"/>
          <w:sz w:val="20"/>
          <w:szCs w:val="20"/>
          <w:vertAlign w:val="superscript"/>
        </w:rPr>
        <w:t>-1</w:t>
      </w:r>
      <w:r>
        <w:rPr>
          <w:rFonts w:ascii="Times New Roman" w:hAnsi="Times New Roman" w:cs="Times New Roman"/>
          <w:sz w:val="20"/>
          <w:szCs w:val="20"/>
        </w:rPr>
        <w:t xml:space="preserve">), ORCHIDEE </w:t>
      </w:r>
      <w:r w:rsidR="002C3D6C">
        <w:rPr>
          <w:rFonts w:ascii="Times New Roman" w:hAnsi="Times New Roman" w:cs="Times New Roman"/>
          <w:sz w:val="20"/>
          <w:szCs w:val="20"/>
        </w:rPr>
        <w:t>(-1.8% decade</w:t>
      </w:r>
      <w:r w:rsidR="002C3D6C" w:rsidRPr="002C3D6C">
        <w:rPr>
          <w:rFonts w:ascii="Times New Roman" w:hAnsi="Times New Roman" w:cs="Times New Roman"/>
          <w:sz w:val="20"/>
          <w:szCs w:val="20"/>
          <w:vertAlign w:val="superscript"/>
        </w:rPr>
        <w:t>-1</w:t>
      </w:r>
      <w:r>
        <w:rPr>
          <w:rFonts w:ascii="Times New Roman" w:hAnsi="Times New Roman" w:cs="Times New Roman"/>
          <w:sz w:val="20"/>
          <w:szCs w:val="20"/>
        </w:rPr>
        <w:t>) and their mean Ensemble.</w:t>
      </w:r>
    </w:p>
    <w:p w14:paraId="0A201869" w14:textId="77777777" w:rsidR="00964AF3" w:rsidRDefault="00964AF3" w:rsidP="00E67A40">
      <w:pPr>
        <w:jc w:val="center"/>
        <w:rPr>
          <w:rFonts w:ascii="Times New Roman" w:hAnsi="Times New Roman" w:cs="Times New Roman"/>
          <w:sz w:val="20"/>
          <w:szCs w:val="20"/>
        </w:rPr>
      </w:pPr>
    </w:p>
    <w:p w14:paraId="3C7012D2" w14:textId="77777777" w:rsidR="00964AF3" w:rsidRDefault="00964AF3" w:rsidP="00E67A40">
      <w:pPr>
        <w:jc w:val="center"/>
        <w:rPr>
          <w:rFonts w:ascii="Times New Roman" w:hAnsi="Times New Roman" w:cs="Times New Roman"/>
          <w:sz w:val="20"/>
          <w:szCs w:val="20"/>
        </w:rPr>
      </w:pPr>
    </w:p>
    <w:p w14:paraId="2A1BF824" w14:textId="77777777" w:rsidR="00964AF3" w:rsidRDefault="00964AF3" w:rsidP="00E67A40">
      <w:pPr>
        <w:jc w:val="center"/>
        <w:rPr>
          <w:rFonts w:ascii="Times New Roman" w:hAnsi="Times New Roman" w:cs="Times New Roman"/>
          <w:sz w:val="20"/>
          <w:szCs w:val="20"/>
        </w:rPr>
      </w:pPr>
    </w:p>
    <w:p w14:paraId="61D640C7" w14:textId="77777777" w:rsidR="00964AF3" w:rsidRDefault="00964AF3" w:rsidP="00E67A40">
      <w:pPr>
        <w:jc w:val="center"/>
        <w:rPr>
          <w:rFonts w:ascii="Times New Roman" w:hAnsi="Times New Roman" w:cs="Times New Roman"/>
          <w:sz w:val="20"/>
          <w:szCs w:val="20"/>
        </w:rPr>
      </w:pPr>
    </w:p>
    <w:p w14:paraId="0FAC2DD8" w14:textId="77777777" w:rsidR="00964AF3" w:rsidRDefault="00964AF3" w:rsidP="00E67A40">
      <w:pPr>
        <w:jc w:val="center"/>
        <w:rPr>
          <w:rFonts w:ascii="Times New Roman" w:hAnsi="Times New Roman" w:cs="Times New Roman"/>
          <w:sz w:val="20"/>
          <w:szCs w:val="20"/>
        </w:rPr>
      </w:pPr>
    </w:p>
    <w:p w14:paraId="28EEDE0E" w14:textId="77777777" w:rsidR="00964AF3" w:rsidRDefault="00964AF3" w:rsidP="00E67A40">
      <w:pPr>
        <w:jc w:val="center"/>
        <w:rPr>
          <w:rFonts w:ascii="Times New Roman" w:hAnsi="Times New Roman" w:cs="Times New Roman"/>
          <w:sz w:val="20"/>
          <w:szCs w:val="20"/>
        </w:rPr>
      </w:pPr>
    </w:p>
    <w:p w14:paraId="434DB830" w14:textId="77777777" w:rsidR="00964AF3" w:rsidRDefault="00964AF3" w:rsidP="00E67A40">
      <w:pPr>
        <w:jc w:val="center"/>
        <w:rPr>
          <w:rFonts w:ascii="Times New Roman" w:hAnsi="Times New Roman" w:cs="Times New Roman"/>
          <w:sz w:val="20"/>
          <w:szCs w:val="20"/>
        </w:rPr>
      </w:pPr>
    </w:p>
    <w:p w14:paraId="6D2C5D76" w14:textId="77777777" w:rsidR="00964AF3" w:rsidRDefault="00964AF3" w:rsidP="00E67A40">
      <w:pPr>
        <w:jc w:val="center"/>
        <w:rPr>
          <w:rFonts w:ascii="Times New Roman" w:hAnsi="Times New Roman" w:cs="Times New Roman"/>
          <w:sz w:val="20"/>
          <w:szCs w:val="20"/>
        </w:rPr>
      </w:pPr>
    </w:p>
    <w:p w14:paraId="5BF57B95" w14:textId="77777777" w:rsidR="00964AF3" w:rsidRDefault="00964AF3" w:rsidP="00E67A40">
      <w:pPr>
        <w:jc w:val="center"/>
        <w:rPr>
          <w:rFonts w:ascii="Times New Roman" w:hAnsi="Times New Roman" w:cs="Times New Roman"/>
          <w:sz w:val="20"/>
          <w:szCs w:val="20"/>
        </w:rPr>
      </w:pPr>
    </w:p>
    <w:p w14:paraId="6C692DD9" w14:textId="77777777" w:rsidR="00964AF3" w:rsidRPr="00FC0B0D" w:rsidRDefault="00964AF3" w:rsidP="00E67A40">
      <w:pPr>
        <w:jc w:val="center"/>
        <w:rPr>
          <w:rFonts w:ascii="Times New Roman" w:hAnsi="Times New Roman" w:cs="Times New Roman"/>
          <w:sz w:val="20"/>
          <w:szCs w:val="20"/>
        </w:rPr>
      </w:pPr>
    </w:p>
    <w:p w14:paraId="6773C9CA" w14:textId="557A84A2" w:rsidR="000423C5" w:rsidRDefault="00964AF3" w:rsidP="00E71A12">
      <w:pPr>
        <w:jc w:val="center"/>
      </w:pPr>
      <w:r>
        <w:rPr>
          <w:noProof/>
        </w:rPr>
        <w:lastRenderedPageBreak/>
        <w:drawing>
          <wp:inline distT="0" distB="0" distL="0" distR="0" wp14:anchorId="4E38009A" wp14:editId="1D1F43D9">
            <wp:extent cx="5943600" cy="6334125"/>
            <wp:effectExtent l="0" t="0" r="0" b="9525"/>
            <wp:docPr id="9186839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334125"/>
                    </a:xfrm>
                    <a:prstGeom prst="rect">
                      <a:avLst/>
                    </a:prstGeom>
                    <a:noFill/>
                    <a:ln>
                      <a:noFill/>
                    </a:ln>
                  </pic:spPr>
                </pic:pic>
              </a:graphicData>
            </a:graphic>
          </wp:inline>
        </w:drawing>
      </w:r>
    </w:p>
    <w:p w14:paraId="48DC619A" w14:textId="024DAA90" w:rsidR="000423C5" w:rsidRDefault="000423C5" w:rsidP="000423C5">
      <w:pPr>
        <w:jc w:val="center"/>
      </w:pPr>
      <w:r w:rsidRPr="00FC0B0D">
        <w:rPr>
          <w:rFonts w:ascii="Times New Roman" w:hAnsi="Times New Roman" w:cs="Times New Roman"/>
          <w:b/>
          <w:bCs/>
          <w:sz w:val="20"/>
          <w:szCs w:val="20"/>
        </w:rPr>
        <w:t>Figure S</w:t>
      </w:r>
      <w:r w:rsidR="001F1AFC">
        <w:rPr>
          <w:rFonts w:ascii="Times New Roman" w:hAnsi="Times New Roman" w:cs="Times New Roman"/>
          <w:b/>
          <w:bCs/>
          <w:sz w:val="20"/>
          <w:szCs w:val="20"/>
        </w:rPr>
        <w:t>5</w:t>
      </w:r>
      <w:r w:rsidRPr="00FC0B0D">
        <w:rPr>
          <w:rFonts w:ascii="Times New Roman" w:hAnsi="Times New Roman" w:cs="Times New Roman"/>
          <w:b/>
          <w:bCs/>
          <w:sz w:val="20"/>
          <w:szCs w:val="20"/>
        </w:rPr>
        <w:t>.</w:t>
      </w:r>
      <w:r w:rsidRPr="00FC0B0D">
        <w:rPr>
          <w:rFonts w:ascii="Times New Roman" w:hAnsi="Times New Roman" w:cs="Times New Roman"/>
          <w:sz w:val="20"/>
          <w:szCs w:val="20"/>
        </w:rPr>
        <w:t xml:space="preserve"> </w:t>
      </w:r>
      <w:r w:rsidRPr="007C0B8A">
        <w:rPr>
          <w:rFonts w:ascii="Times New Roman" w:hAnsi="Times New Roman" w:cs="Times New Roman"/>
          <w:sz w:val="20"/>
          <w:szCs w:val="20"/>
        </w:rPr>
        <w:t xml:space="preserve">Spatial distribution of the Mann-Kendall trend coefficient of the </w:t>
      </w:r>
      <w:r>
        <w:rPr>
          <w:rFonts w:ascii="Times New Roman" w:hAnsi="Times New Roman" w:cs="Times New Roman"/>
          <w:sz w:val="20"/>
          <w:szCs w:val="20"/>
        </w:rPr>
        <w:t>seasonal</w:t>
      </w:r>
      <w:r w:rsidRPr="007C0B8A">
        <w:rPr>
          <w:rFonts w:ascii="Times New Roman" w:hAnsi="Times New Roman" w:cs="Times New Roman"/>
          <w:sz w:val="20"/>
          <w:szCs w:val="20"/>
        </w:rPr>
        <w:t xml:space="preserve"> mean values of </w:t>
      </w:r>
      <w:r w:rsidRPr="007C0B8A">
        <w:rPr>
          <w:rFonts w:ascii="Times New Roman" w:eastAsia="Times New Roman" w:hAnsi="Times New Roman" w:cs="Times New Roman"/>
          <w:sz w:val="20"/>
          <w:szCs w:val="20"/>
        </w:rPr>
        <w:t>vertically integrated moisture flux convergence</w:t>
      </w:r>
      <w:r w:rsidRPr="007C0B8A">
        <w:rPr>
          <w:rFonts w:ascii="Times New Roman" w:hAnsi="Times New Roman" w:cs="Times New Roman"/>
          <w:sz w:val="20"/>
          <w:szCs w:val="20"/>
        </w:rPr>
        <w:t xml:space="preserve"> from ERA5 for the period 1981 to 2022. Significant pixel values (p&lt;0.05) are indicated by red and blue crosses. Annual trend</w:t>
      </w:r>
      <w:r>
        <w:rPr>
          <w:rFonts w:ascii="Times New Roman" w:hAnsi="Times New Roman" w:cs="Times New Roman"/>
          <w:sz w:val="20"/>
          <w:szCs w:val="20"/>
        </w:rPr>
        <w:t>s</w:t>
      </w:r>
      <w:r w:rsidRPr="007C0B8A">
        <w:rPr>
          <w:rFonts w:ascii="Times New Roman" w:hAnsi="Times New Roman" w:cs="Times New Roman"/>
          <w:sz w:val="20"/>
          <w:szCs w:val="20"/>
        </w:rPr>
        <w:t xml:space="preserve"> of </w:t>
      </w:r>
      <w:r>
        <w:rPr>
          <w:rFonts w:ascii="Times New Roman" w:hAnsi="Times New Roman" w:cs="Times New Roman"/>
          <w:sz w:val="20"/>
          <w:szCs w:val="20"/>
        </w:rPr>
        <w:t>w</w:t>
      </w:r>
      <w:r w:rsidRPr="007C0B8A">
        <w:rPr>
          <w:rFonts w:ascii="Times New Roman" w:hAnsi="Times New Roman" w:cs="Times New Roman"/>
          <w:sz w:val="20"/>
          <w:szCs w:val="20"/>
        </w:rPr>
        <w:t xml:space="preserve">ind speed at 850 </w:t>
      </w:r>
      <w:proofErr w:type="spellStart"/>
      <w:r w:rsidRPr="007C0B8A">
        <w:rPr>
          <w:rFonts w:ascii="Times New Roman" w:hAnsi="Times New Roman" w:cs="Times New Roman"/>
          <w:sz w:val="20"/>
          <w:szCs w:val="20"/>
        </w:rPr>
        <w:t>hPa</w:t>
      </w:r>
      <w:proofErr w:type="spellEnd"/>
      <w:r w:rsidRPr="007C0B8A">
        <w:rPr>
          <w:rFonts w:ascii="Times New Roman" w:hAnsi="Times New Roman" w:cs="Times New Roman"/>
          <w:sz w:val="20"/>
          <w:szCs w:val="20"/>
        </w:rPr>
        <w:t xml:space="preserve"> are plotted as black and gray arrows for significant and non-significant values, respectively.</w:t>
      </w:r>
    </w:p>
    <w:p w14:paraId="126A6572" w14:textId="77777777" w:rsidR="000423C5" w:rsidRDefault="000423C5"/>
    <w:p w14:paraId="4109AC20" w14:textId="77777777" w:rsidR="000423C5" w:rsidRDefault="000423C5"/>
    <w:p w14:paraId="4D0915CA" w14:textId="77777777" w:rsidR="000423C5" w:rsidRDefault="000423C5"/>
    <w:p w14:paraId="39D43536" w14:textId="77777777" w:rsidR="000423C5" w:rsidRDefault="000423C5"/>
    <w:p w14:paraId="7A837722" w14:textId="28472C8C" w:rsidR="00A46808" w:rsidRDefault="00A46808" w:rsidP="00CC345E">
      <w:pPr>
        <w:jc w:val="center"/>
      </w:pPr>
      <w:r>
        <w:rPr>
          <w:noProof/>
        </w:rPr>
        <w:lastRenderedPageBreak/>
        <w:drawing>
          <wp:inline distT="0" distB="0" distL="0" distR="0" wp14:anchorId="4D84B1C1" wp14:editId="1BD2DD75">
            <wp:extent cx="5943600" cy="1783080"/>
            <wp:effectExtent l="0" t="0" r="0" b="0"/>
            <wp:docPr id="12533975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7529" name="Imagen 1253397529"/>
                    <pic:cNvPicPr/>
                  </pic:nvPicPr>
                  <pic:blipFill>
                    <a:blip r:embed="rId11" cstate="print">
                      <a:extLst>
                        <a:ext uri="{28A0092B-C50C-407E-A947-70E740481C1C}">
                          <a14:useLocalDpi xmlns:a14="http://schemas.microsoft.com/office/drawing/2010/main"/>
                        </a:ext>
                      </a:extLst>
                    </a:blip>
                    <a:stretch>
                      <a:fillRect/>
                    </a:stretch>
                  </pic:blipFill>
                  <pic:spPr>
                    <a:xfrm>
                      <a:off x="0" y="0"/>
                      <a:ext cx="5943600" cy="1783080"/>
                    </a:xfrm>
                    <a:prstGeom prst="rect">
                      <a:avLst/>
                    </a:prstGeom>
                  </pic:spPr>
                </pic:pic>
              </a:graphicData>
            </a:graphic>
          </wp:inline>
        </w:drawing>
      </w:r>
    </w:p>
    <w:p w14:paraId="6ACD3824" w14:textId="34C7B7B2" w:rsidR="000423C5" w:rsidRDefault="00E71A12" w:rsidP="00E71A12">
      <w:pPr>
        <w:jc w:val="center"/>
        <w:rPr>
          <w:rFonts w:ascii="Times New Roman" w:hAnsi="Times New Roman" w:cs="Times New Roman"/>
          <w:sz w:val="20"/>
          <w:szCs w:val="20"/>
        </w:rPr>
      </w:pPr>
      <w:r w:rsidRPr="00FC0B0D">
        <w:rPr>
          <w:rFonts w:ascii="Times New Roman" w:hAnsi="Times New Roman" w:cs="Times New Roman"/>
          <w:b/>
          <w:bCs/>
          <w:sz w:val="20"/>
          <w:szCs w:val="20"/>
        </w:rPr>
        <w:t>Figure S</w:t>
      </w:r>
      <w:r w:rsidR="001F1AFC">
        <w:rPr>
          <w:rFonts w:ascii="Times New Roman" w:hAnsi="Times New Roman" w:cs="Times New Roman"/>
          <w:b/>
          <w:bCs/>
          <w:sz w:val="20"/>
          <w:szCs w:val="20"/>
        </w:rPr>
        <w:t>6</w:t>
      </w:r>
      <w:r w:rsidRPr="00FC0B0D">
        <w:rPr>
          <w:rFonts w:ascii="Times New Roman" w:hAnsi="Times New Roman" w:cs="Times New Roman"/>
          <w:b/>
          <w:bCs/>
          <w:sz w:val="20"/>
          <w:szCs w:val="20"/>
        </w:rPr>
        <w:t>.</w:t>
      </w:r>
      <w:r w:rsidRPr="00FC0B0D">
        <w:rPr>
          <w:rFonts w:ascii="Times New Roman" w:hAnsi="Times New Roman" w:cs="Times New Roman"/>
          <w:sz w:val="20"/>
          <w:szCs w:val="20"/>
        </w:rPr>
        <w:t xml:space="preserve"> </w:t>
      </w:r>
      <w:r w:rsidRPr="00D604A1">
        <w:rPr>
          <w:rFonts w:ascii="Times New Roman" w:hAnsi="Times New Roman" w:cs="Times New Roman"/>
          <w:sz w:val="20"/>
          <w:szCs w:val="20"/>
        </w:rPr>
        <w:t>Map of the time lag in the maximum decorrelation between the monthly</w:t>
      </w:r>
      <w:r>
        <w:rPr>
          <w:rFonts w:ascii="Times New Roman" w:hAnsi="Times New Roman" w:cs="Times New Roman"/>
          <w:sz w:val="20"/>
          <w:szCs w:val="20"/>
        </w:rPr>
        <w:t xml:space="preserve"> detrended</w:t>
      </w:r>
      <w:r w:rsidRPr="00D604A1">
        <w:rPr>
          <w:rFonts w:ascii="Times New Roman" w:hAnsi="Times New Roman" w:cs="Times New Roman"/>
          <w:sz w:val="20"/>
          <w:szCs w:val="20"/>
        </w:rPr>
        <w:t xml:space="preserve"> values of convergence in the </w:t>
      </w:r>
      <w:r>
        <w:rPr>
          <w:rFonts w:ascii="Times New Roman" w:hAnsi="Times New Roman" w:cs="Times New Roman"/>
          <w:sz w:val="20"/>
          <w:szCs w:val="20"/>
        </w:rPr>
        <w:t>C</w:t>
      </w:r>
      <w:r w:rsidRPr="00D604A1">
        <w:rPr>
          <w:rFonts w:ascii="Times New Roman" w:hAnsi="Times New Roman" w:cs="Times New Roman"/>
          <w:sz w:val="20"/>
          <w:szCs w:val="20"/>
        </w:rPr>
        <w:t>ent</w:t>
      </w:r>
      <w:r>
        <w:rPr>
          <w:rFonts w:ascii="Times New Roman" w:hAnsi="Times New Roman" w:cs="Times New Roman"/>
          <w:sz w:val="20"/>
          <w:szCs w:val="20"/>
        </w:rPr>
        <w:t xml:space="preserve">ral Congo </w:t>
      </w:r>
      <w:r w:rsidRPr="00D604A1">
        <w:rPr>
          <w:rFonts w:ascii="Times New Roman" w:hAnsi="Times New Roman" w:cs="Times New Roman"/>
          <w:sz w:val="20"/>
          <w:szCs w:val="20"/>
        </w:rPr>
        <w:t>and the SST</w:t>
      </w:r>
      <w:r w:rsidR="002C7E9F">
        <w:rPr>
          <w:rFonts w:ascii="Times New Roman" w:hAnsi="Times New Roman" w:cs="Times New Roman"/>
          <w:sz w:val="20"/>
          <w:szCs w:val="20"/>
        </w:rPr>
        <w:t xml:space="preserve"> anomalies</w:t>
      </w:r>
      <w:r w:rsidRPr="00D604A1">
        <w:rPr>
          <w:rFonts w:ascii="Times New Roman" w:hAnsi="Times New Roman" w:cs="Times New Roman"/>
          <w:sz w:val="20"/>
          <w:szCs w:val="20"/>
        </w:rPr>
        <w:t>.</w:t>
      </w:r>
      <w:r>
        <w:rPr>
          <w:rFonts w:ascii="Times New Roman" w:hAnsi="Times New Roman" w:cs="Times New Roman"/>
          <w:sz w:val="20"/>
          <w:szCs w:val="20"/>
        </w:rPr>
        <w:t xml:space="preserve"> </w:t>
      </w:r>
      <w:r w:rsidRPr="00E71A12">
        <w:rPr>
          <w:rFonts w:ascii="Times New Roman" w:hAnsi="Times New Roman" w:cs="Times New Roman"/>
          <w:sz w:val="20"/>
          <w:szCs w:val="20"/>
        </w:rPr>
        <w:t>The oceanic regions are delimited by dark blue rectangles.</w:t>
      </w:r>
    </w:p>
    <w:p w14:paraId="379C2E8F" w14:textId="77777777" w:rsidR="00790E99" w:rsidRDefault="00790E99">
      <w:pPr>
        <w:rPr>
          <w:rFonts w:ascii="Times New Roman" w:hAnsi="Times New Roman" w:cs="Times New Roman"/>
          <w:sz w:val="20"/>
          <w:szCs w:val="20"/>
        </w:rPr>
      </w:pPr>
    </w:p>
    <w:p w14:paraId="5768986C" w14:textId="41666592" w:rsidR="00790E99" w:rsidRDefault="00964AF3" w:rsidP="00CC345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0CC6EE0" wp14:editId="7F313084">
            <wp:extent cx="5934075" cy="4124325"/>
            <wp:effectExtent l="0" t="0" r="9525" b="9525"/>
            <wp:docPr id="16298031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14:paraId="1F9211E9" w14:textId="6E9FB009" w:rsidR="00E71A12" w:rsidRDefault="00790E99" w:rsidP="00790E99">
      <w:pPr>
        <w:jc w:val="center"/>
      </w:pPr>
      <w:r w:rsidRPr="00FC0B0D">
        <w:rPr>
          <w:rFonts w:ascii="Times New Roman" w:hAnsi="Times New Roman" w:cs="Times New Roman"/>
          <w:b/>
          <w:bCs/>
          <w:sz w:val="20"/>
          <w:szCs w:val="20"/>
        </w:rPr>
        <w:t>Figure S</w:t>
      </w:r>
      <w:r w:rsidR="001F1AFC">
        <w:rPr>
          <w:rFonts w:ascii="Times New Roman" w:hAnsi="Times New Roman" w:cs="Times New Roman"/>
          <w:b/>
          <w:bCs/>
          <w:sz w:val="20"/>
          <w:szCs w:val="20"/>
        </w:rPr>
        <w:t>7</w:t>
      </w:r>
      <w:r w:rsidRPr="00FC0B0D">
        <w:rPr>
          <w:rFonts w:ascii="Times New Roman" w:hAnsi="Times New Roman" w:cs="Times New Roman"/>
          <w:b/>
          <w:bCs/>
          <w:sz w:val="20"/>
          <w:szCs w:val="20"/>
        </w:rPr>
        <w:t>.</w:t>
      </w:r>
      <w:r w:rsidRPr="00FC0B0D">
        <w:rPr>
          <w:rFonts w:ascii="Times New Roman" w:hAnsi="Times New Roman" w:cs="Times New Roman"/>
          <w:sz w:val="20"/>
          <w:szCs w:val="20"/>
        </w:rPr>
        <w:t xml:space="preserve"> </w:t>
      </w:r>
      <w:r w:rsidRPr="00BE54CB">
        <w:rPr>
          <w:rFonts w:ascii="Times New Roman" w:hAnsi="Times New Roman" w:cs="Times New Roman"/>
          <w:sz w:val="20"/>
          <w:szCs w:val="20"/>
        </w:rPr>
        <w:t>Map of regions connected by the atmospheric circulation to the vertical winds of the Central Congo. Areas in orange (blue) indicate regions negatively (positively) correlated with the Central Congo, i.e. regions with wind subsidence (</w:t>
      </w:r>
      <w:r>
        <w:rPr>
          <w:rFonts w:ascii="Times New Roman" w:hAnsi="Times New Roman" w:cs="Times New Roman"/>
          <w:sz w:val="20"/>
          <w:szCs w:val="20"/>
        </w:rPr>
        <w:t>uplift of winds</w:t>
      </w:r>
      <w:r w:rsidRPr="00BE54CB">
        <w:rPr>
          <w:rFonts w:ascii="Times New Roman" w:hAnsi="Times New Roman" w:cs="Times New Roman"/>
          <w:sz w:val="20"/>
          <w:szCs w:val="20"/>
        </w:rPr>
        <w:t>)</w:t>
      </w:r>
      <w:r>
        <w:rPr>
          <w:rFonts w:ascii="Times New Roman" w:hAnsi="Times New Roman" w:cs="Times New Roman"/>
          <w:sz w:val="20"/>
          <w:szCs w:val="20"/>
        </w:rPr>
        <w:t xml:space="preserve"> during </w:t>
      </w:r>
      <w:r w:rsidR="00964AF3">
        <w:rPr>
          <w:rFonts w:ascii="Times New Roman" w:hAnsi="Times New Roman" w:cs="Times New Roman"/>
          <w:b/>
          <w:bCs/>
          <w:sz w:val="20"/>
          <w:szCs w:val="20"/>
        </w:rPr>
        <w:t>a</w:t>
      </w:r>
      <w:r w:rsidR="00964AF3">
        <w:rPr>
          <w:rFonts w:ascii="Times New Roman" w:hAnsi="Times New Roman" w:cs="Times New Roman"/>
          <w:sz w:val="20"/>
          <w:szCs w:val="20"/>
        </w:rPr>
        <w:t>,</w:t>
      </w:r>
      <w:r>
        <w:rPr>
          <w:rFonts w:ascii="Times New Roman" w:hAnsi="Times New Roman" w:cs="Times New Roman"/>
          <w:sz w:val="20"/>
          <w:szCs w:val="20"/>
        </w:rPr>
        <w:t xml:space="preserve"> </w:t>
      </w:r>
      <w:r w:rsidR="00A8120A">
        <w:rPr>
          <w:rFonts w:ascii="Times New Roman" w:hAnsi="Times New Roman" w:cs="Times New Roman"/>
          <w:sz w:val="20"/>
          <w:szCs w:val="20"/>
        </w:rPr>
        <w:t>Annual</w:t>
      </w:r>
      <w:r>
        <w:rPr>
          <w:rFonts w:ascii="Times New Roman" w:hAnsi="Times New Roman" w:cs="Times New Roman"/>
          <w:sz w:val="20"/>
          <w:szCs w:val="20"/>
        </w:rPr>
        <w:t xml:space="preserve">, </w:t>
      </w:r>
      <w:r w:rsidR="00964AF3">
        <w:rPr>
          <w:rFonts w:ascii="Times New Roman" w:hAnsi="Times New Roman" w:cs="Times New Roman"/>
          <w:b/>
          <w:bCs/>
          <w:sz w:val="20"/>
          <w:szCs w:val="20"/>
        </w:rPr>
        <w:t>b</w:t>
      </w:r>
      <w:r w:rsidR="00964AF3">
        <w:rPr>
          <w:rFonts w:ascii="Times New Roman" w:hAnsi="Times New Roman" w:cs="Times New Roman"/>
          <w:sz w:val="20"/>
          <w:szCs w:val="20"/>
        </w:rPr>
        <w:t>,</w:t>
      </w:r>
      <w:r>
        <w:rPr>
          <w:rFonts w:ascii="Times New Roman" w:hAnsi="Times New Roman" w:cs="Times New Roman"/>
          <w:sz w:val="20"/>
          <w:szCs w:val="20"/>
        </w:rPr>
        <w:t xml:space="preserve"> </w:t>
      </w:r>
      <w:r w:rsidR="00A8120A">
        <w:rPr>
          <w:rFonts w:ascii="Times New Roman" w:hAnsi="Times New Roman" w:cs="Times New Roman"/>
          <w:sz w:val="20"/>
          <w:szCs w:val="20"/>
        </w:rPr>
        <w:t>DJF,</w:t>
      </w:r>
      <w:r>
        <w:rPr>
          <w:rFonts w:ascii="Times New Roman" w:hAnsi="Times New Roman" w:cs="Times New Roman"/>
          <w:sz w:val="20"/>
          <w:szCs w:val="20"/>
        </w:rPr>
        <w:t xml:space="preserve"> </w:t>
      </w:r>
      <w:r w:rsidR="00964AF3">
        <w:rPr>
          <w:rFonts w:ascii="Times New Roman" w:hAnsi="Times New Roman" w:cs="Times New Roman"/>
          <w:b/>
          <w:bCs/>
          <w:sz w:val="20"/>
          <w:szCs w:val="20"/>
        </w:rPr>
        <w:t>c</w:t>
      </w:r>
      <w:r w:rsidR="00964AF3">
        <w:rPr>
          <w:rFonts w:ascii="Times New Roman" w:hAnsi="Times New Roman" w:cs="Times New Roman"/>
          <w:sz w:val="20"/>
          <w:szCs w:val="20"/>
        </w:rPr>
        <w:t>,</w:t>
      </w:r>
      <w:r>
        <w:rPr>
          <w:rFonts w:ascii="Times New Roman" w:hAnsi="Times New Roman" w:cs="Times New Roman"/>
          <w:sz w:val="20"/>
          <w:szCs w:val="20"/>
        </w:rPr>
        <w:t xml:space="preserve"> </w:t>
      </w:r>
      <w:r w:rsidR="00A8120A">
        <w:rPr>
          <w:rFonts w:ascii="Times New Roman" w:hAnsi="Times New Roman" w:cs="Times New Roman"/>
          <w:sz w:val="20"/>
          <w:szCs w:val="20"/>
        </w:rPr>
        <w:t xml:space="preserve">MAM and </w:t>
      </w:r>
      <w:r w:rsidR="00964AF3">
        <w:rPr>
          <w:rFonts w:ascii="Times New Roman" w:hAnsi="Times New Roman" w:cs="Times New Roman"/>
          <w:b/>
          <w:bCs/>
          <w:sz w:val="20"/>
          <w:szCs w:val="20"/>
        </w:rPr>
        <w:t>d</w:t>
      </w:r>
      <w:r w:rsidR="00964AF3">
        <w:rPr>
          <w:rFonts w:ascii="Times New Roman" w:hAnsi="Times New Roman" w:cs="Times New Roman"/>
          <w:sz w:val="20"/>
          <w:szCs w:val="20"/>
        </w:rPr>
        <w:t>,</w:t>
      </w:r>
      <w:r w:rsidR="00A8120A">
        <w:rPr>
          <w:rFonts w:ascii="Times New Roman" w:hAnsi="Times New Roman" w:cs="Times New Roman"/>
          <w:sz w:val="20"/>
          <w:szCs w:val="20"/>
        </w:rPr>
        <w:t xml:space="preserve"> JJA</w:t>
      </w:r>
      <w:r w:rsidRPr="00BE54CB">
        <w:rPr>
          <w:rFonts w:ascii="Times New Roman" w:hAnsi="Times New Roman" w:cs="Times New Roman"/>
          <w:sz w:val="20"/>
          <w:szCs w:val="20"/>
        </w:rPr>
        <w:t xml:space="preserve">. Regions with a significant trend of decreasing subsidence and </w:t>
      </w:r>
      <w:r>
        <w:rPr>
          <w:rFonts w:ascii="Times New Roman" w:hAnsi="Times New Roman" w:cs="Times New Roman"/>
          <w:sz w:val="20"/>
          <w:szCs w:val="20"/>
        </w:rPr>
        <w:t>uplift of winds</w:t>
      </w:r>
      <w:r w:rsidRPr="00BE54CB">
        <w:rPr>
          <w:rFonts w:ascii="Times New Roman" w:hAnsi="Times New Roman" w:cs="Times New Roman"/>
          <w:sz w:val="20"/>
          <w:szCs w:val="20"/>
        </w:rPr>
        <w:t>, i.e. a weakening of the atmospheric circulation, are represented by black crosses.</w:t>
      </w:r>
      <w:r>
        <w:rPr>
          <w:rFonts w:ascii="Times New Roman" w:hAnsi="Times New Roman" w:cs="Times New Roman"/>
          <w:sz w:val="20"/>
          <w:szCs w:val="20"/>
        </w:rPr>
        <w:t xml:space="preserve"> </w:t>
      </w:r>
      <w:r w:rsidRPr="00485C75">
        <w:rPr>
          <w:rFonts w:ascii="Times New Roman" w:hAnsi="Times New Roman" w:cs="Times New Roman"/>
          <w:sz w:val="20"/>
          <w:szCs w:val="20"/>
        </w:rPr>
        <w:t>The east-central Atlantic Ocean is outlined around this region in a red rectangle</w:t>
      </w:r>
      <w:r>
        <w:rPr>
          <w:rFonts w:ascii="Times New Roman" w:hAnsi="Times New Roman" w:cs="Times New Roman"/>
          <w:sz w:val="20"/>
          <w:szCs w:val="20"/>
        </w:rPr>
        <w:t>.</w:t>
      </w:r>
      <w:r w:rsidRPr="009408A6">
        <w:rPr>
          <w:rFonts w:ascii="Times New Roman" w:hAnsi="Times New Roman" w:cs="Times New Roman"/>
          <w:sz w:val="20"/>
          <w:szCs w:val="20"/>
        </w:rPr>
        <w:t xml:space="preserve"> </w:t>
      </w:r>
      <w:r w:rsidRPr="00485C75">
        <w:rPr>
          <w:rFonts w:ascii="Times New Roman" w:hAnsi="Times New Roman" w:cs="Times New Roman"/>
          <w:sz w:val="20"/>
          <w:szCs w:val="20"/>
        </w:rPr>
        <w:t>The green dotted line indicates the cross</w:t>
      </w:r>
      <w:r>
        <w:rPr>
          <w:rFonts w:ascii="Times New Roman" w:hAnsi="Times New Roman" w:cs="Times New Roman"/>
          <w:sz w:val="20"/>
          <w:szCs w:val="20"/>
        </w:rPr>
        <w:t>-</w:t>
      </w:r>
      <w:r w:rsidRPr="00485C75">
        <w:rPr>
          <w:rFonts w:ascii="Times New Roman" w:hAnsi="Times New Roman" w:cs="Times New Roman"/>
          <w:sz w:val="20"/>
          <w:szCs w:val="20"/>
        </w:rPr>
        <w:t>section for vertical flow analysis.</w:t>
      </w:r>
      <w:r>
        <w:rPr>
          <w:rFonts w:ascii="Times New Roman" w:hAnsi="Times New Roman" w:cs="Times New Roman"/>
          <w:sz w:val="20"/>
          <w:szCs w:val="20"/>
        </w:rPr>
        <w:t xml:space="preserve"> </w:t>
      </w:r>
      <w:r w:rsidRPr="00F62009">
        <w:rPr>
          <w:rFonts w:ascii="Times New Roman" w:hAnsi="Times New Roman" w:cs="Times New Roman"/>
          <w:sz w:val="20"/>
          <w:szCs w:val="20"/>
        </w:rPr>
        <w:t>An opaque white layer is superimposed and indicates regions with maximum correlation over periods longer than 3 months</w:t>
      </w:r>
      <w:r w:rsidRPr="00485C75">
        <w:rPr>
          <w:rFonts w:ascii="Times New Roman" w:hAnsi="Times New Roman" w:cs="Times New Roman"/>
          <w:sz w:val="20"/>
          <w:szCs w:val="20"/>
        </w:rPr>
        <w:t>. A zoom has been added to this region</w:t>
      </w:r>
      <w:r>
        <w:rPr>
          <w:rFonts w:ascii="Times New Roman" w:hAnsi="Times New Roman" w:cs="Times New Roman"/>
          <w:sz w:val="20"/>
          <w:szCs w:val="20"/>
        </w:rPr>
        <w:t xml:space="preserve"> for a more detailed view in the right column</w:t>
      </w:r>
      <w:r w:rsidRPr="00485C75">
        <w:rPr>
          <w:rFonts w:ascii="Times New Roman" w:hAnsi="Times New Roman" w:cs="Times New Roman"/>
          <w:sz w:val="20"/>
          <w:szCs w:val="20"/>
        </w:rPr>
        <w:t>.</w:t>
      </w:r>
    </w:p>
    <w:p w14:paraId="4F155DBC" w14:textId="56CDCD33" w:rsidR="000423C5" w:rsidRDefault="000423C5"/>
    <w:p w14:paraId="74A10A45" w14:textId="77777777" w:rsidR="00CC345E" w:rsidRDefault="00CC345E"/>
    <w:p w14:paraId="1EB439C8" w14:textId="69053242" w:rsidR="00E71A12" w:rsidRDefault="00D43EFE" w:rsidP="00CC345E">
      <w:pPr>
        <w:jc w:val="center"/>
      </w:pPr>
      <w:r>
        <w:rPr>
          <w:noProof/>
        </w:rPr>
        <w:drawing>
          <wp:inline distT="0" distB="0" distL="0" distR="0" wp14:anchorId="71D5C04E" wp14:editId="25BCC6CB">
            <wp:extent cx="5934075" cy="4695825"/>
            <wp:effectExtent l="0" t="0" r="0" b="0"/>
            <wp:docPr id="6960851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34075" cy="4695825"/>
                    </a:xfrm>
                    <a:prstGeom prst="rect">
                      <a:avLst/>
                    </a:prstGeom>
                    <a:noFill/>
                    <a:ln>
                      <a:noFill/>
                    </a:ln>
                  </pic:spPr>
                </pic:pic>
              </a:graphicData>
            </a:graphic>
          </wp:inline>
        </w:drawing>
      </w:r>
    </w:p>
    <w:p w14:paraId="3953C50B" w14:textId="188C191D" w:rsidR="000423C5" w:rsidRPr="00CC345E" w:rsidRDefault="00CC345E" w:rsidP="00CC345E">
      <w:pPr>
        <w:jc w:val="center"/>
      </w:pPr>
      <w:r w:rsidRPr="00FC0B0D">
        <w:rPr>
          <w:rFonts w:ascii="Times New Roman" w:hAnsi="Times New Roman" w:cs="Times New Roman"/>
          <w:b/>
          <w:bCs/>
          <w:sz w:val="20"/>
          <w:szCs w:val="20"/>
        </w:rPr>
        <w:t>Figure S</w:t>
      </w:r>
      <w:r w:rsidR="001F1AFC">
        <w:rPr>
          <w:rFonts w:ascii="Times New Roman" w:hAnsi="Times New Roman" w:cs="Times New Roman"/>
          <w:b/>
          <w:bCs/>
          <w:sz w:val="20"/>
          <w:szCs w:val="20"/>
        </w:rPr>
        <w:t>8</w:t>
      </w:r>
      <w:r w:rsidRPr="00FC0B0D">
        <w:rPr>
          <w:rFonts w:ascii="Times New Roman" w:hAnsi="Times New Roman" w:cs="Times New Roman"/>
          <w:b/>
          <w:bCs/>
          <w:sz w:val="20"/>
          <w:szCs w:val="20"/>
        </w:rPr>
        <w:t>.</w:t>
      </w:r>
      <w:r w:rsidRPr="00142223">
        <w:rPr>
          <w:rFonts w:ascii="Times New Roman" w:hAnsi="Times New Roman" w:cs="Times New Roman"/>
          <w:sz w:val="20"/>
          <w:szCs w:val="20"/>
        </w:rPr>
        <w:t xml:space="preserve"> Map</w:t>
      </w:r>
      <w:r w:rsidRPr="001D6526">
        <w:rPr>
          <w:rFonts w:ascii="Times New Roman" w:hAnsi="Times New Roman" w:cs="Times New Roman"/>
          <w:sz w:val="20"/>
          <w:szCs w:val="20"/>
        </w:rPr>
        <w:t xml:space="preserve"> of the SST Mann-</w:t>
      </w:r>
      <w:r>
        <w:rPr>
          <w:rFonts w:ascii="Times New Roman" w:hAnsi="Times New Roman" w:cs="Times New Roman"/>
          <w:sz w:val="20"/>
          <w:szCs w:val="20"/>
        </w:rPr>
        <w:t>K</w:t>
      </w:r>
      <w:r w:rsidRPr="001D6526">
        <w:rPr>
          <w:rFonts w:ascii="Times New Roman" w:hAnsi="Times New Roman" w:cs="Times New Roman"/>
          <w:sz w:val="20"/>
          <w:szCs w:val="20"/>
        </w:rPr>
        <w:t>endall trend during the</w:t>
      </w:r>
      <w:r w:rsidR="001B6087">
        <w:rPr>
          <w:rFonts w:ascii="Times New Roman" w:hAnsi="Times New Roman" w:cs="Times New Roman"/>
          <w:sz w:val="20"/>
          <w:szCs w:val="20"/>
        </w:rPr>
        <w:t xml:space="preserve"> Annual,</w:t>
      </w:r>
      <w:r w:rsidRPr="001D6526">
        <w:rPr>
          <w:rFonts w:ascii="Times New Roman" w:hAnsi="Times New Roman" w:cs="Times New Roman"/>
          <w:sz w:val="20"/>
          <w:szCs w:val="20"/>
        </w:rPr>
        <w:t xml:space="preserve"> </w:t>
      </w:r>
      <w:r>
        <w:rPr>
          <w:rFonts w:ascii="Times New Roman" w:hAnsi="Times New Roman" w:cs="Times New Roman"/>
          <w:sz w:val="20"/>
          <w:szCs w:val="20"/>
        </w:rPr>
        <w:t>DJF, MAM and JJA</w:t>
      </w:r>
      <w:r w:rsidRPr="001D6526">
        <w:rPr>
          <w:rFonts w:ascii="Times New Roman" w:hAnsi="Times New Roman" w:cs="Times New Roman"/>
          <w:sz w:val="20"/>
          <w:szCs w:val="20"/>
        </w:rPr>
        <w:t xml:space="preserve"> period</w:t>
      </w:r>
      <w:r>
        <w:rPr>
          <w:rFonts w:ascii="Times New Roman" w:hAnsi="Times New Roman" w:cs="Times New Roman"/>
          <w:sz w:val="20"/>
          <w:szCs w:val="20"/>
        </w:rPr>
        <w:t>s.</w:t>
      </w:r>
    </w:p>
    <w:p w14:paraId="6E369FC1" w14:textId="77777777" w:rsidR="000423C5" w:rsidRDefault="000423C5"/>
    <w:p w14:paraId="2DAD5EAD" w14:textId="77777777" w:rsidR="000423C5" w:rsidRDefault="000423C5"/>
    <w:p w14:paraId="3659D6CB" w14:textId="77777777" w:rsidR="000423C5" w:rsidRDefault="000423C5"/>
    <w:p w14:paraId="02EFCF2D" w14:textId="77777777" w:rsidR="002F3162" w:rsidRDefault="002F3162"/>
    <w:p w14:paraId="1EBA68DB" w14:textId="77777777" w:rsidR="002F3162" w:rsidRDefault="002F3162"/>
    <w:p w14:paraId="38F658D5" w14:textId="77777777" w:rsidR="00245488" w:rsidRDefault="00245488"/>
    <w:p w14:paraId="5D1CDFFE" w14:textId="77777777" w:rsidR="00245488" w:rsidRDefault="00245488"/>
    <w:p w14:paraId="5ACAC9FD" w14:textId="77777777" w:rsidR="00245488" w:rsidRDefault="00245488"/>
    <w:p w14:paraId="7C659CB4" w14:textId="77777777" w:rsidR="00245488" w:rsidRDefault="00245488"/>
    <w:p w14:paraId="7A08BBC1" w14:textId="77777777" w:rsidR="00245488" w:rsidRDefault="00245488"/>
    <w:p w14:paraId="4F87009C" w14:textId="77777777" w:rsidR="00D57F3E" w:rsidRDefault="00D57F3E"/>
    <w:p w14:paraId="1578CCED" w14:textId="1364DBD5" w:rsidR="002F3162" w:rsidRDefault="005C7599" w:rsidP="002F3162">
      <w:pPr>
        <w:jc w:val="center"/>
      </w:pPr>
      <w:r>
        <w:rPr>
          <w:noProof/>
        </w:rPr>
        <w:drawing>
          <wp:inline distT="0" distB="0" distL="0" distR="0" wp14:anchorId="1F52350D" wp14:editId="6AEA4225">
            <wp:extent cx="4729440" cy="3895725"/>
            <wp:effectExtent l="0" t="0" r="0" b="0"/>
            <wp:docPr id="4313376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37664" name="Imagen 431337664"/>
                    <pic:cNvPicPr/>
                  </pic:nvPicPr>
                  <pic:blipFill>
                    <a:blip r:embed="rId14" cstate="print">
                      <a:extLst>
                        <a:ext uri="{28A0092B-C50C-407E-A947-70E740481C1C}">
                          <a14:useLocalDpi xmlns:a14="http://schemas.microsoft.com/office/drawing/2010/main"/>
                        </a:ext>
                      </a:extLst>
                    </a:blip>
                    <a:stretch>
                      <a:fillRect/>
                    </a:stretch>
                  </pic:blipFill>
                  <pic:spPr>
                    <a:xfrm>
                      <a:off x="0" y="0"/>
                      <a:ext cx="4766751" cy="3926458"/>
                    </a:xfrm>
                    <a:prstGeom prst="rect">
                      <a:avLst/>
                    </a:prstGeom>
                  </pic:spPr>
                </pic:pic>
              </a:graphicData>
            </a:graphic>
          </wp:inline>
        </w:drawing>
      </w:r>
    </w:p>
    <w:p w14:paraId="5C8146B5" w14:textId="675F11A3" w:rsidR="002F3162" w:rsidRDefault="002F3162" w:rsidP="002F3162">
      <w:pPr>
        <w:jc w:val="center"/>
      </w:pPr>
      <w:r w:rsidRPr="002F3162">
        <w:rPr>
          <w:rFonts w:ascii="Times New Roman" w:hAnsi="Times New Roman" w:cs="Times New Roman"/>
          <w:b/>
          <w:bCs/>
          <w:sz w:val="20"/>
          <w:szCs w:val="20"/>
        </w:rPr>
        <w:t>Figure S9.</w:t>
      </w:r>
      <w:r>
        <w:rPr>
          <w:rFonts w:ascii="Times New Roman" w:hAnsi="Times New Roman" w:cs="Times New Roman"/>
          <w:sz w:val="20"/>
          <w:szCs w:val="20"/>
        </w:rPr>
        <w:t xml:space="preserve"> T</w:t>
      </w:r>
      <w:r w:rsidRPr="001C0CA7">
        <w:rPr>
          <w:rFonts w:ascii="Times New Roman" w:hAnsi="Times New Roman" w:cs="Times New Roman"/>
          <w:sz w:val="20"/>
          <w:szCs w:val="20"/>
        </w:rPr>
        <w:t xml:space="preserve">ime series of the Walker circulation </w:t>
      </w:r>
      <w:r>
        <w:rPr>
          <w:rFonts w:ascii="Times New Roman" w:hAnsi="Times New Roman" w:cs="Times New Roman"/>
          <w:sz w:val="20"/>
          <w:szCs w:val="20"/>
        </w:rPr>
        <w:t>(</w:t>
      </w:r>
      <w:r w:rsidRPr="00774156">
        <w:rPr>
          <w:rFonts w:ascii="Times New Roman" w:hAnsi="Times New Roman" w:cs="Times New Roman"/>
          <w:sz w:val="24"/>
          <w:szCs w:val="24"/>
        </w:rPr>
        <w:t>ω</w:t>
      </w:r>
      <w:r>
        <w:rPr>
          <w:rFonts w:ascii="Times New Roman" w:hAnsi="Times New Roman" w:cs="Times New Roman"/>
          <w:sz w:val="20"/>
          <w:szCs w:val="20"/>
        </w:rPr>
        <w:t xml:space="preserve">500, blue line) </w:t>
      </w:r>
      <w:r w:rsidRPr="001C0CA7">
        <w:rPr>
          <w:rFonts w:ascii="Times New Roman" w:hAnsi="Times New Roman" w:cs="Times New Roman"/>
          <w:sz w:val="20"/>
          <w:szCs w:val="20"/>
        </w:rPr>
        <w:t>between the Central Congo and the Central-east Tropical Atlantic, along with its SST anomaly</w:t>
      </w:r>
      <w:r>
        <w:rPr>
          <w:rFonts w:ascii="Times New Roman" w:hAnsi="Times New Roman" w:cs="Times New Roman"/>
          <w:sz w:val="20"/>
          <w:szCs w:val="20"/>
        </w:rPr>
        <w:t xml:space="preserve"> (red line) during Annual, DJF, MAM and JJA</w:t>
      </w:r>
      <w:r w:rsidRPr="001C0CA7">
        <w:rPr>
          <w:rFonts w:ascii="Times New Roman" w:hAnsi="Times New Roman" w:cs="Times New Roman"/>
          <w:sz w:val="20"/>
          <w:szCs w:val="20"/>
        </w:rPr>
        <w:t>, for the period 1981-2022.</w:t>
      </w:r>
    </w:p>
    <w:p w14:paraId="382291F9" w14:textId="77777777" w:rsidR="002F3162" w:rsidRDefault="002F3162"/>
    <w:p w14:paraId="1144DB3B" w14:textId="77777777" w:rsidR="000423C5" w:rsidRDefault="000423C5"/>
    <w:p w14:paraId="6D4F3C0C" w14:textId="77777777" w:rsidR="000423C5" w:rsidRDefault="000423C5"/>
    <w:p w14:paraId="37BFC479" w14:textId="77777777" w:rsidR="000423C5" w:rsidRDefault="000423C5"/>
    <w:p w14:paraId="21BD3043" w14:textId="77777777" w:rsidR="000423C5" w:rsidRPr="00A65649" w:rsidRDefault="000423C5"/>
    <w:sectPr w:rsidR="000423C5" w:rsidRPr="00A65649" w:rsidSect="00D57F3E">
      <w:foot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DE6A" w14:textId="77777777" w:rsidR="00EE4CFB" w:rsidRDefault="00EE4CFB" w:rsidP="00D57F3E">
      <w:pPr>
        <w:spacing w:after="0" w:line="240" w:lineRule="auto"/>
      </w:pPr>
      <w:r>
        <w:separator/>
      </w:r>
    </w:p>
  </w:endnote>
  <w:endnote w:type="continuationSeparator" w:id="0">
    <w:p w14:paraId="6687E74E" w14:textId="77777777" w:rsidR="00EE4CFB" w:rsidRDefault="00EE4CFB" w:rsidP="00D57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715008"/>
      <w:docPartObj>
        <w:docPartGallery w:val="Page Numbers (Bottom of Page)"/>
        <w:docPartUnique/>
      </w:docPartObj>
    </w:sdtPr>
    <w:sdtContent>
      <w:p w14:paraId="290EF90C" w14:textId="2B81FDA5" w:rsidR="00D57F3E" w:rsidRDefault="00D57F3E">
        <w:pPr>
          <w:pStyle w:val="Piedepgina"/>
          <w:jc w:val="right"/>
        </w:pPr>
        <w:r w:rsidRPr="00D57F3E">
          <w:rPr>
            <w:rFonts w:ascii="Times New Roman" w:hAnsi="Times New Roman" w:cs="Times New Roman"/>
          </w:rPr>
          <w:fldChar w:fldCharType="begin"/>
        </w:r>
        <w:r w:rsidRPr="00D57F3E">
          <w:rPr>
            <w:rFonts w:ascii="Times New Roman" w:hAnsi="Times New Roman" w:cs="Times New Roman"/>
          </w:rPr>
          <w:instrText>PAGE   \* MERGEFORMAT</w:instrText>
        </w:r>
        <w:r w:rsidRPr="00D57F3E">
          <w:rPr>
            <w:rFonts w:ascii="Times New Roman" w:hAnsi="Times New Roman" w:cs="Times New Roman"/>
          </w:rPr>
          <w:fldChar w:fldCharType="separate"/>
        </w:r>
        <w:r w:rsidRPr="00D57F3E">
          <w:rPr>
            <w:rFonts w:ascii="Times New Roman" w:hAnsi="Times New Roman" w:cs="Times New Roman"/>
            <w:lang w:val="es-ES"/>
          </w:rPr>
          <w:t>2</w:t>
        </w:r>
        <w:r w:rsidRPr="00D57F3E">
          <w:rPr>
            <w:rFonts w:ascii="Times New Roman" w:hAnsi="Times New Roman" w:cs="Times New Roman"/>
          </w:rPr>
          <w:fldChar w:fldCharType="end"/>
        </w:r>
      </w:p>
    </w:sdtContent>
  </w:sdt>
  <w:p w14:paraId="4A0CA1D8" w14:textId="77777777" w:rsidR="00D57F3E" w:rsidRDefault="00D57F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72528" w14:textId="77777777" w:rsidR="00EE4CFB" w:rsidRDefault="00EE4CFB" w:rsidP="00D57F3E">
      <w:pPr>
        <w:spacing w:after="0" w:line="240" w:lineRule="auto"/>
      </w:pPr>
      <w:r>
        <w:separator/>
      </w:r>
    </w:p>
  </w:footnote>
  <w:footnote w:type="continuationSeparator" w:id="0">
    <w:p w14:paraId="7B69DF02" w14:textId="77777777" w:rsidR="00EE4CFB" w:rsidRDefault="00EE4CFB" w:rsidP="00D57F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A1A"/>
    <w:rsid w:val="000423C5"/>
    <w:rsid w:val="00062BA8"/>
    <w:rsid w:val="000C7B79"/>
    <w:rsid w:val="000D6476"/>
    <w:rsid w:val="000D6E68"/>
    <w:rsid w:val="00142223"/>
    <w:rsid w:val="001B6087"/>
    <w:rsid w:val="001E5E85"/>
    <w:rsid w:val="001F1AFC"/>
    <w:rsid w:val="00222238"/>
    <w:rsid w:val="00245488"/>
    <w:rsid w:val="002C3D6C"/>
    <w:rsid w:val="002C7E9F"/>
    <w:rsid w:val="002F3162"/>
    <w:rsid w:val="00380CB9"/>
    <w:rsid w:val="003E70CD"/>
    <w:rsid w:val="004432A3"/>
    <w:rsid w:val="00444E26"/>
    <w:rsid w:val="00500C1F"/>
    <w:rsid w:val="00561157"/>
    <w:rsid w:val="00562DA9"/>
    <w:rsid w:val="005A3A7A"/>
    <w:rsid w:val="005B4DA9"/>
    <w:rsid w:val="005C7599"/>
    <w:rsid w:val="005E0947"/>
    <w:rsid w:val="005E204C"/>
    <w:rsid w:val="0065059F"/>
    <w:rsid w:val="006C3305"/>
    <w:rsid w:val="007146EE"/>
    <w:rsid w:val="00790E99"/>
    <w:rsid w:val="007B13AC"/>
    <w:rsid w:val="00800D51"/>
    <w:rsid w:val="00894A47"/>
    <w:rsid w:val="00964AF3"/>
    <w:rsid w:val="009949DF"/>
    <w:rsid w:val="00A1117A"/>
    <w:rsid w:val="00A46808"/>
    <w:rsid w:val="00A65649"/>
    <w:rsid w:val="00A8120A"/>
    <w:rsid w:val="00A92059"/>
    <w:rsid w:val="00A96A1A"/>
    <w:rsid w:val="00AC6796"/>
    <w:rsid w:val="00B35CDB"/>
    <w:rsid w:val="00BB00CE"/>
    <w:rsid w:val="00BB4A7D"/>
    <w:rsid w:val="00BF202E"/>
    <w:rsid w:val="00C83554"/>
    <w:rsid w:val="00CC345E"/>
    <w:rsid w:val="00CC6106"/>
    <w:rsid w:val="00D43EFE"/>
    <w:rsid w:val="00D57F3E"/>
    <w:rsid w:val="00D64C82"/>
    <w:rsid w:val="00D968D7"/>
    <w:rsid w:val="00DE6153"/>
    <w:rsid w:val="00E67A40"/>
    <w:rsid w:val="00E71A12"/>
    <w:rsid w:val="00E76E52"/>
    <w:rsid w:val="00EB5F51"/>
    <w:rsid w:val="00EE4CFB"/>
    <w:rsid w:val="00F05D52"/>
    <w:rsid w:val="00F707E9"/>
    <w:rsid w:val="00FC0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4CDB"/>
  <w15:docId w15:val="{A50F8DF7-91F2-49AA-B350-E4386990F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A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bInfo">
    <w:name w:val="PubInfo"/>
    <w:basedOn w:val="Normal"/>
    <w:qFormat/>
    <w:rsid w:val="00CC345E"/>
    <w:pPr>
      <w:suppressAutoHyphens/>
      <w:spacing w:after="0" w:line="240" w:lineRule="auto"/>
      <w:jc w:val="center"/>
    </w:pPr>
    <w:rPr>
      <w:rFonts w:ascii="Times New Roman" w:eastAsia="Times New Roman" w:hAnsi="Times New Roman" w:cs="Times New Roman"/>
      <w:kern w:val="0"/>
      <w:sz w:val="20"/>
      <w:szCs w:val="20"/>
      <w:lang w:eastAsia="ar-SA"/>
    </w:rPr>
  </w:style>
  <w:style w:type="paragraph" w:customStyle="1" w:styleId="Standard">
    <w:name w:val="Standard"/>
    <w:rsid w:val="00CC345E"/>
    <w:pPr>
      <w:suppressAutoHyphens/>
      <w:autoSpaceDN w:val="0"/>
      <w:spacing w:line="254" w:lineRule="auto"/>
      <w:textAlignment w:val="baseline"/>
    </w:pPr>
    <w:rPr>
      <w:rFonts w:ascii="Calibri" w:eastAsia="Calibri" w:hAnsi="Calibri" w:cs="Calibri"/>
      <w:kern w:val="0"/>
      <w:lang w:eastAsia="zh-CN" w:bidi="hi-IN"/>
    </w:rPr>
  </w:style>
  <w:style w:type="paragraph" w:styleId="Encabezado">
    <w:name w:val="header"/>
    <w:basedOn w:val="Normal"/>
    <w:link w:val="EncabezadoCar"/>
    <w:uiPriority w:val="99"/>
    <w:unhideWhenUsed/>
    <w:rsid w:val="00D57F3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57F3E"/>
  </w:style>
  <w:style w:type="paragraph" w:styleId="Piedepgina">
    <w:name w:val="footer"/>
    <w:basedOn w:val="Normal"/>
    <w:link w:val="PiedepginaCar"/>
    <w:uiPriority w:val="99"/>
    <w:unhideWhenUsed/>
    <w:rsid w:val="00D57F3E"/>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57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8</Pages>
  <Words>510</Words>
  <Characters>2808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xinox010@gmail.com</dc:creator>
  <cp:keywords/>
  <dc:description/>
  <cp:lastModifiedBy>Sly Wongchuig</cp:lastModifiedBy>
  <cp:revision>11</cp:revision>
  <cp:lastPrinted>2024-12-27T14:39:00Z</cp:lastPrinted>
  <dcterms:created xsi:type="dcterms:W3CDTF">2024-12-27T14:39:00Z</dcterms:created>
  <dcterms:modified xsi:type="dcterms:W3CDTF">2025-04-25T20:08:00Z</dcterms:modified>
</cp:coreProperties>
</file>