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44D79" w14:textId="77777777" w:rsidR="00384312" w:rsidRDefault="00384312" w:rsidP="00384312">
      <w:pPr>
        <w:jc w:val="center"/>
        <w:rPr>
          <w:rFonts w:ascii="Georgia" w:hAnsi="Georgia"/>
          <w:b/>
          <w:bCs/>
          <w:color w:val="000000" w:themeColor="text1"/>
        </w:rPr>
      </w:pPr>
      <w:r>
        <w:rPr>
          <w:rFonts w:ascii="Georgia" w:hAnsi="Georgia"/>
          <w:b/>
          <w:bCs/>
          <w:color w:val="000000" w:themeColor="text1"/>
        </w:rPr>
        <w:t>SUPPLEMENTARY MATERIAL</w:t>
      </w:r>
    </w:p>
    <w:p w14:paraId="71FCD8EC" w14:textId="77777777" w:rsidR="00384312" w:rsidRPr="001754B1" w:rsidRDefault="00384312" w:rsidP="00384312">
      <w:pPr>
        <w:rPr>
          <w:rFonts w:ascii="Georgia" w:hAnsi="Georgia"/>
        </w:rPr>
      </w:pPr>
    </w:p>
    <w:p w14:paraId="0C1AB7E5" w14:textId="77777777" w:rsidR="00384312" w:rsidRPr="009C16D8" w:rsidRDefault="00384312" w:rsidP="00384312">
      <w:pPr>
        <w:rPr>
          <w:rFonts w:ascii="Georgia" w:hAnsi="Georgia"/>
          <w:b/>
          <w:bCs/>
          <w:color w:val="000000" w:themeColor="text1"/>
        </w:rPr>
      </w:pPr>
      <w:r w:rsidRPr="009C16D8">
        <w:rPr>
          <w:rFonts w:ascii="Georgia" w:hAnsi="Georgia"/>
          <w:b/>
          <w:bCs/>
          <w:color w:val="000000" w:themeColor="text1"/>
        </w:rPr>
        <w:t>ROC of the TyG index to predict intermediate to high cardiovascular risk in ten years assessed by the Framingham score, Cut offs, sensitivity and specificity.</w:t>
      </w:r>
    </w:p>
    <w:p w14:paraId="780D7DDE" w14:textId="77777777" w:rsidR="00384312" w:rsidRDefault="00384312" w:rsidP="00384312">
      <w:pPr>
        <w:rPr>
          <w:rFonts w:ascii="Georgia" w:hAnsi="Georgia"/>
          <w:color w:val="000000" w:themeColor="text1"/>
        </w:rPr>
      </w:pPr>
    </w:p>
    <w:p w14:paraId="38A297E6" w14:textId="77777777" w:rsidR="00384312" w:rsidRDefault="00384312" w:rsidP="00384312">
      <w:pPr>
        <w:rPr>
          <w:rFonts w:ascii="Georgia" w:hAnsi="Georgia"/>
          <w:color w:val="000000" w:themeColor="text1"/>
        </w:rPr>
      </w:pPr>
      <w:r>
        <w:rPr>
          <w:rFonts w:ascii="Georgia" w:hAnsi="Georg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6B17E7" wp14:editId="4480DF7F">
                <wp:simplePos x="0" y="0"/>
                <wp:positionH relativeFrom="column">
                  <wp:posOffset>3753016</wp:posOffset>
                </wp:positionH>
                <wp:positionV relativeFrom="paragraph">
                  <wp:posOffset>1113459</wp:posOffset>
                </wp:positionV>
                <wp:extent cx="2030228" cy="1367624"/>
                <wp:effectExtent l="0" t="0" r="14605" b="17145"/>
                <wp:wrapNone/>
                <wp:docPr id="153204764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228" cy="1367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A8167C" w14:textId="77777777" w:rsidR="00384312" w:rsidRPr="0090768B" w:rsidRDefault="00384312" w:rsidP="00384312">
                            <w:r w:rsidRPr="0090768B">
                              <w:t>AUC 0.840</w:t>
                            </w:r>
                          </w:p>
                          <w:p w14:paraId="59738B3B" w14:textId="77777777" w:rsidR="00384312" w:rsidRPr="0090768B" w:rsidRDefault="00384312" w:rsidP="00384312">
                            <w:r w:rsidRPr="0090768B">
                              <w:t>Standard error 0.035</w:t>
                            </w:r>
                          </w:p>
                          <w:p w14:paraId="40B13DC3" w14:textId="77777777" w:rsidR="00384312" w:rsidRPr="0090768B" w:rsidRDefault="00384312" w:rsidP="00384312">
                            <w:r w:rsidRPr="0090768B">
                              <w:t>Asymptomatic sig. 0.000</w:t>
                            </w:r>
                          </w:p>
                          <w:p w14:paraId="6A9B27D2" w14:textId="77777777" w:rsidR="00384312" w:rsidRPr="0090768B" w:rsidRDefault="00384312" w:rsidP="00384312">
                            <w:r w:rsidRPr="0090768B">
                              <w:t>95% Confidence interval (0.772-0.909)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6B17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5.5pt;margin-top:87.65pt;width:159.85pt;height:10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" fillcolor="white [3201]" strokeweight=".5pt">
                <v:textbox>
                  <w:txbxContent>
                    <w:p w14:paraId="66A8167C" w14:textId="77777777" w:rsidR="00384312" w:rsidRPr="0090768B" w:rsidRDefault="00384312" w:rsidP="00384312">
                      <w:r w:rsidRPr="0090768B">
                        <w:t>AUC 0.840</w:t>
                      </w:r>
                    </w:p>
                    <w:p w14:paraId="59738B3B" w14:textId="77777777" w:rsidR="00384312" w:rsidRPr="0090768B" w:rsidRDefault="00384312" w:rsidP="00384312">
                      <w:r w:rsidRPr="0090768B">
                        <w:t>Standard error 0.035</w:t>
                      </w:r>
                    </w:p>
                    <w:p w14:paraId="40B13DC3" w14:textId="77777777" w:rsidR="00384312" w:rsidRPr="0090768B" w:rsidRDefault="00384312" w:rsidP="00384312">
                      <w:r w:rsidRPr="0090768B">
                        <w:t>Asymptomatic sig. 0.000</w:t>
                      </w:r>
                    </w:p>
                    <w:p w14:paraId="6A9B27D2" w14:textId="77777777" w:rsidR="00384312" w:rsidRPr="0090768B" w:rsidRDefault="00384312" w:rsidP="00384312">
                      <w:r w:rsidRPr="0090768B">
                        <w:t>95% Confidence interval (0.772-0.909)</w:t>
                      </w:r>
                    </w:p>
                  </w:txbxContent>
                </v:textbox>
              </v:shape>
            </w:pict>
          </mc:Fallback>
        </mc:AlternateContent>
      </w:r>
      <w:r w:rsidRPr="000B4A85">
        <w:rPr>
          <w:rFonts w:ascii="Georgia" w:hAnsi="Georgia"/>
          <w:noProof/>
          <w:color w:val="000000" w:themeColor="text1"/>
        </w:rPr>
        <w:drawing>
          <wp:inline distT="0" distB="0" distL="0" distR="0" wp14:anchorId="1F0AD82A" wp14:editId="7E13929A">
            <wp:extent cx="4969510" cy="2973788"/>
            <wp:effectExtent l="0" t="0" r="0" b="0"/>
            <wp:docPr id="539590990" name="Picture 1" descr="A graph of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516893" name="Picture 1" descr="A graph of a curv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5553" cy="303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A1BE9" w14:textId="77777777" w:rsidR="00384312" w:rsidRPr="00A975F9" w:rsidRDefault="00384312" w:rsidP="00384312">
      <w:pPr>
        <w:rPr>
          <w:rFonts w:ascii="Georgia" w:hAnsi="Georgia"/>
          <w:color w:val="000000" w:themeColor="text1"/>
        </w:rPr>
      </w:pPr>
      <w:r>
        <w:rPr>
          <w:lang w:val="en-GB"/>
        </w:rPr>
        <w:t>Youden Index for cut off Tyg Index</w:t>
      </w:r>
    </w:p>
    <w:p w14:paraId="28FD8CD1" w14:textId="77777777" w:rsidR="00384312" w:rsidRDefault="00384312" w:rsidP="00384312">
      <w:pPr>
        <w:rPr>
          <w:rFonts w:ascii="Georgia" w:hAnsi="Georgia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2"/>
        <w:gridCol w:w="1595"/>
        <w:gridCol w:w="2005"/>
        <w:gridCol w:w="2054"/>
      </w:tblGrid>
      <w:tr w:rsidR="00384312" w:rsidRPr="00B81E92" w14:paraId="17274C48" w14:textId="77777777" w:rsidTr="00210372">
        <w:trPr>
          <w:trHeight w:val="320"/>
        </w:trPr>
        <w:tc>
          <w:tcPr>
            <w:tcW w:w="3362" w:type="dxa"/>
            <w:noWrap/>
          </w:tcPr>
          <w:p w14:paraId="220FF93B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>
              <w:rPr>
                <w:rFonts w:ascii="Georgia" w:hAnsi="Georgia"/>
                <w:color w:val="000000" w:themeColor="text1"/>
              </w:rPr>
              <w:t>Best Cut-off for Intermediate to high-risk cardiovascular risk</w:t>
            </w:r>
          </w:p>
        </w:tc>
        <w:tc>
          <w:tcPr>
            <w:tcW w:w="1595" w:type="dxa"/>
            <w:noWrap/>
          </w:tcPr>
          <w:p w14:paraId="59D914F7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>
              <w:rPr>
                <w:rFonts w:ascii="Georgia" w:hAnsi="Georgia"/>
                <w:color w:val="000000" w:themeColor="text1"/>
              </w:rPr>
              <w:t>Sensitivity</w:t>
            </w:r>
          </w:p>
        </w:tc>
        <w:tc>
          <w:tcPr>
            <w:tcW w:w="2005" w:type="dxa"/>
            <w:noWrap/>
          </w:tcPr>
          <w:p w14:paraId="78061AF9" w14:textId="77777777" w:rsidR="00384312" w:rsidRPr="006357B5" w:rsidRDefault="00384312" w:rsidP="00210372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  <w:color w:val="000000" w:themeColor="text1"/>
              </w:rPr>
            </w:pPr>
            <w:r>
              <w:rPr>
                <w:rFonts w:ascii="Georgia" w:hAnsi="Georgia"/>
                <w:color w:val="000000" w:themeColor="text1"/>
              </w:rPr>
              <w:t>specificity</w:t>
            </w:r>
          </w:p>
        </w:tc>
        <w:tc>
          <w:tcPr>
            <w:tcW w:w="2054" w:type="dxa"/>
            <w:noWrap/>
          </w:tcPr>
          <w:p w14:paraId="1D45BB18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>
              <w:rPr>
                <w:rFonts w:ascii="Georgia" w:hAnsi="Georgia"/>
                <w:color w:val="000000" w:themeColor="text1"/>
              </w:rPr>
              <w:t>Youden Index</w:t>
            </w:r>
          </w:p>
        </w:tc>
      </w:tr>
      <w:tr w:rsidR="00384312" w:rsidRPr="00B81E92" w14:paraId="053610F8" w14:textId="77777777" w:rsidTr="00210372">
        <w:trPr>
          <w:trHeight w:val="320"/>
        </w:trPr>
        <w:tc>
          <w:tcPr>
            <w:tcW w:w="3362" w:type="dxa"/>
            <w:noWrap/>
            <w:hideMark/>
          </w:tcPr>
          <w:p w14:paraId="59A62159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B81E92">
              <w:rPr>
                <w:rFonts w:ascii="Georgia" w:hAnsi="Georgia"/>
                <w:color w:val="000000" w:themeColor="text1"/>
              </w:rPr>
              <w:t>4.74</w:t>
            </w:r>
          </w:p>
        </w:tc>
        <w:tc>
          <w:tcPr>
            <w:tcW w:w="1595" w:type="dxa"/>
            <w:noWrap/>
            <w:hideMark/>
          </w:tcPr>
          <w:p w14:paraId="555A4034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B81E92">
              <w:rPr>
                <w:rFonts w:ascii="Georgia" w:hAnsi="Georgia"/>
                <w:color w:val="000000" w:themeColor="text1"/>
              </w:rPr>
              <w:t>0.741</w:t>
            </w:r>
          </w:p>
        </w:tc>
        <w:tc>
          <w:tcPr>
            <w:tcW w:w="2005" w:type="dxa"/>
            <w:noWrap/>
            <w:hideMark/>
          </w:tcPr>
          <w:p w14:paraId="025DE1D0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B81E92">
              <w:rPr>
                <w:rFonts w:ascii="Georgia" w:hAnsi="Georgia"/>
                <w:color w:val="000000" w:themeColor="text1"/>
              </w:rPr>
              <w:t>0.188</w:t>
            </w:r>
          </w:p>
        </w:tc>
        <w:tc>
          <w:tcPr>
            <w:tcW w:w="2054" w:type="dxa"/>
            <w:noWrap/>
            <w:hideMark/>
          </w:tcPr>
          <w:p w14:paraId="66AC90A6" w14:textId="77777777" w:rsidR="00384312" w:rsidRPr="00B81E92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B81E92">
              <w:rPr>
                <w:rFonts w:ascii="Georgia" w:hAnsi="Georgia"/>
                <w:color w:val="000000" w:themeColor="text1"/>
              </w:rPr>
              <w:t>0.553</w:t>
            </w:r>
          </w:p>
        </w:tc>
      </w:tr>
    </w:tbl>
    <w:p w14:paraId="0635AA5A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53D4F145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2B38D536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3E5836BC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59389406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6A93A031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3C7554DD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7C456CB0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0E6783F1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343D6C86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33791E75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489236CF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2C4D87E8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3563878E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465415DF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22D7EA33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5040665E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51A3F4B2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19EF349F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08C27714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275F0066" w14:textId="77777777" w:rsidR="00384312" w:rsidRDefault="00384312" w:rsidP="00384312">
      <w:pPr>
        <w:rPr>
          <w:rFonts w:ascii="Georgia" w:hAnsi="Georgia"/>
          <w:b/>
          <w:bCs/>
          <w:color w:val="000000" w:themeColor="text1"/>
        </w:rPr>
      </w:pPr>
    </w:p>
    <w:p w14:paraId="029F237F" w14:textId="77777777" w:rsidR="00384312" w:rsidRPr="0042367F" w:rsidRDefault="00384312" w:rsidP="00384312">
      <w:pPr>
        <w:rPr>
          <w:rFonts w:ascii="Georgia" w:hAnsi="Georgia"/>
          <w:b/>
          <w:bCs/>
          <w:color w:val="000000" w:themeColor="text1"/>
        </w:rPr>
      </w:pPr>
      <w:r w:rsidRPr="0042367F">
        <w:rPr>
          <w:rFonts w:ascii="Georgia" w:hAnsi="Georgia"/>
          <w:b/>
          <w:bCs/>
          <w:color w:val="000000" w:themeColor="text1"/>
        </w:rPr>
        <w:t>ROC of the TyG index to predict metabolic syndrome as defined by the 2009 harmonized criteria.</w:t>
      </w:r>
    </w:p>
    <w:p w14:paraId="2E217BD4" w14:textId="77777777" w:rsidR="00384312" w:rsidRDefault="00384312" w:rsidP="00384312">
      <w:pPr>
        <w:rPr>
          <w:noProof/>
        </w:rPr>
      </w:pPr>
      <w:r w:rsidRPr="000F1430">
        <w:rPr>
          <w:noProof/>
        </w:rPr>
        <w:t xml:space="preserve"> </w:t>
      </w:r>
    </w:p>
    <w:p w14:paraId="559852CD" w14:textId="77777777" w:rsidR="00384312" w:rsidRPr="00583F25" w:rsidRDefault="00384312" w:rsidP="00384312">
      <w:pPr>
        <w:spacing w:after="160" w:line="278" w:lineRule="auto"/>
        <w:rPr>
          <w:rFonts w:ascii="Georgia" w:hAnsi="Georgia" w:cstheme="minorBidi"/>
          <w:color w:val="000000" w:themeColor="text1"/>
          <w:kern w:val="2"/>
        </w:rPr>
      </w:pPr>
      <w:r>
        <w:rPr>
          <w:rFonts w:ascii="Georgia" w:hAnsi="Georg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EC2BDC" wp14:editId="325B71F6">
                <wp:simplePos x="0" y="0"/>
                <wp:positionH relativeFrom="column">
                  <wp:posOffset>4491272</wp:posOffset>
                </wp:positionH>
                <wp:positionV relativeFrom="paragraph">
                  <wp:posOffset>836930</wp:posOffset>
                </wp:positionV>
                <wp:extent cx="1690370" cy="1041621"/>
                <wp:effectExtent l="0" t="0" r="11430" b="12700"/>
                <wp:wrapNone/>
                <wp:docPr id="19358344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370" cy="10416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B44177" w14:textId="77777777" w:rsidR="00384312" w:rsidRPr="000B4A85" w:rsidRDefault="00384312" w:rsidP="00384312">
                            <w:pPr>
                              <w:rPr>
                                <w:color w:val="010205"/>
                                <w:lang w:val="en-GB"/>
                              </w:rPr>
                            </w:pPr>
                            <w:r w:rsidRPr="000B4A85">
                              <w:t xml:space="preserve">AUC = </w:t>
                            </w:r>
                            <w:r w:rsidRPr="000B4A85">
                              <w:rPr>
                                <w:color w:val="010205"/>
                                <w:lang w:val="en-GB"/>
                              </w:rPr>
                              <w:t>0.858</w:t>
                            </w:r>
                          </w:p>
                          <w:p w14:paraId="20405045" w14:textId="77777777" w:rsidR="00384312" w:rsidRPr="000B4A85" w:rsidRDefault="00384312" w:rsidP="00384312">
                            <w:pPr>
                              <w:rPr>
                                <w:color w:val="010205"/>
                                <w:lang w:val="en-GB"/>
                              </w:rPr>
                            </w:pPr>
                            <w:r w:rsidRPr="000B4A85">
                              <w:rPr>
                                <w:color w:val="010205"/>
                                <w:lang w:val="en-GB"/>
                              </w:rPr>
                              <w:t>Standard error 0.021</w:t>
                            </w:r>
                          </w:p>
                          <w:p w14:paraId="5E5418F8" w14:textId="77777777" w:rsidR="00384312" w:rsidRPr="000B4A85" w:rsidRDefault="00384312" w:rsidP="00384312">
                            <w:pPr>
                              <w:rPr>
                                <w:color w:val="010205"/>
                                <w:lang w:val="en-GB"/>
                              </w:rPr>
                            </w:pPr>
                            <w:r w:rsidRPr="000B4A85">
                              <w:rPr>
                                <w:color w:val="010205"/>
                                <w:lang w:val="en-GB"/>
                              </w:rPr>
                              <w:t>Significance 0.000</w:t>
                            </w:r>
                          </w:p>
                          <w:p w14:paraId="5B4EBAE2" w14:textId="77777777" w:rsidR="00384312" w:rsidRPr="000B4A85" w:rsidRDefault="00384312" w:rsidP="00384312">
                            <w:pPr>
                              <w:rPr>
                                <w:color w:val="010205"/>
                                <w:lang w:val="en-GB"/>
                              </w:rPr>
                            </w:pPr>
                            <w:r w:rsidRPr="000B4A85">
                              <w:rPr>
                                <w:color w:val="010205"/>
                                <w:lang w:val="en-GB"/>
                              </w:rPr>
                              <w:t>95% Confidence interval (0.817-0.900)</w:t>
                            </w:r>
                          </w:p>
                          <w:p w14:paraId="7664534E" w14:textId="77777777" w:rsidR="00384312" w:rsidRDefault="00384312" w:rsidP="00384312">
                            <w:pPr>
                              <w:rPr>
                                <w:rFonts w:ascii="Arial" w:hAnsi="Arial" w:cs="Arial"/>
                                <w:color w:val="010205"/>
                                <w:lang w:val="en-GB"/>
                              </w:rPr>
                            </w:pPr>
                          </w:p>
                          <w:p w14:paraId="01DCC410" w14:textId="77777777" w:rsidR="00384312" w:rsidRPr="00115F38" w:rsidRDefault="00384312" w:rsidP="00384312"/>
                          <w:p w14:paraId="0D5A3C82" w14:textId="77777777" w:rsidR="00384312" w:rsidRDefault="00384312" w:rsidP="003843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C2BDC" id="Text Box 1" o:spid="_x0000_s1027" type="#_x0000_t202" style="position:absolute;margin-left:353.65pt;margin-top:65.9pt;width:133.1pt;height:8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" fillcolor="white [3201]" strokeweight=".5pt">
                <v:textbox>
                  <w:txbxContent>
                    <w:p w14:paraId="6AB44177" w14:textId="77777777" w:rsidR="00384312" w:rsidRPr="000B4A85" w:rsidRDefault="00384312" w:rsidP="00384312">
                      <w:pPr>
                        <w:rPr>
                          <w:color w:val="010205"/>
                          <w:lang w:val="en-GB"/>
                        </w:rPr>
                      </w:pPr>
                      <w:r w:rsidRPr="000B4A85">
                        <w:t xml:space="preserve">AUC = </w:t>
                      </w:r>
                      <w:r w:rsidRPr="000B4A85">
                        <w:rPr>
                          <w:color w:val="010205"/>
                          <w:lang w:val="en-GB"/>
                        </w:rPr>
                        <w:t>0.858</w:t>
                      </w:r>
                    </w:p>
                    <w:p w14:paraId="20405045" w14:textId="77777777" w:rsidR="00384312" w:rsidRPr="000B4A85" w:rsidRDefault="00384312" w:rsidP="00384312">
                      <w:pPr>
                        <w:rPr>
                          <w:color w:val="010205"/>
                          <w:lang w:val="en-GB"/>
                        </w:rPr>
                      </w:pPr>
                      <w:r w:rsidRPr="000B4A85">
                        <w:rPr>
                          <w:color w:val="010205"/>
                          <w:lang w:val="en-GB"/>
                        </w:rPr>
                        <w:t>Standard error 0.021</w:t>
                      </w:r>
                    </w:p>
                    <w:p w14:paraId="5E5418F8" w14:textId="77777777" w:rsidR="00384312" w:rsidRPr="000B4A85" w:rsidRDefault="00384312" w:rsidP="00384312">
                      <w:pPr>
                        <w:rPr>
                          <w:color w:val="010205"/>
                          <w:lang w:val="en-GB"/>
                        </w:rPr>
                      </w:pPr>
                      <w:r w:rsidRPr="000B4A85">
                        <w:rPr>
                          <w:color w:val="010205"/>
                          <w:lang w:val="en-GB"/>
                        </w:rPr>
                        <w:t>Significance 0.000</w:t>
                      </w:r>
                    </w:p>
                    <w:p w14:paraId="5B4EBAE2" w14:textId="77777777" w:rsidR="00384312" w:rsidRPr="000B4A85" w:rsidRDefault="00384312" w:rsidP="00384312">
                      <w:pPr>
                        <w:rPr>
                          <w:color w:val="010205"/>
                          <w:lang w:val="en-GB"/>
                        </w:rPr>
                      </w:pPr>
                      <w:r w:rsidRPr="000B4A85">
                        <w:rPr>
                          <w:color w:val="010205"/>
                          <w:lang w:val="en-GB"/>
                        </w:rPr>
                        <w:t>95% Confidence interval (0.817-0.900)</w:t>
                      </w:r>
                    </w:p>
                    <w:p w14:paraId="7664534E" w14:textId="77777777" w:rsidR="00384312" w:rsidRDefault="00384312" w:rsidP="00384312">
                      <w:pPr>
                        <w:rPr>
                          <w:rFonts w:ascii="Arial" w:hAnsi="Arial" w:cs="Arial"/>
                          <w:color w:val="010205"/>
                          <w:lang w:val="en-GB"/>
                        </w:rPr>
                      </w:pPr>
                    </w:p>
                    <w:p w14:paraId="01DCC410" w14:textId="77777777" w:rsidR="00384312" w:rsidRPr="00115F38" w:rsidRDefault="00384312" w:rsidP="00384312"/>
                    <w:p w14:paraId="0D5A3C82" w14:textId="77777777" w:rsidR="00384312" w:rsidRDefault="00384312" w:rsidP="00384312"/>
                  </w:txbxContent>
                </v:textbox>
              </v:shape>
            </w:pict>
          </mc:Fallback>
        </mc:AlternateContent>
      </w:r>
      <w:r w:rsidRPr="000F1430">
        <w:rPr>
          <w:rFonts w:ascii="Georgia" w:hAnsi="Georgia"/>
          <w:noProof/>
          <w:color w:val="000000" w:themeColor="text1"/>
        </w:rPr>
        <w:drawing>
          <wp:inline distT="0" distB="0" distL="0" distR="0" wp14:anchorId="792FB870" wp14:editId="36C3AB3B">
            <wp:extent cx="5731510" cy="3180521"/>
            <wp:effectExtent l="0" t="0" r="0" b="0"/>
            <wp:docPr id="726737027" name="Picture 1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262351" name="Picture 1" descr="A graph with a li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6787" cy="320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Youden Index for cut off Tyg 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1843"/>
        <w:gridCol w:w="1984"/>
      </w:tblGrid>
      <w:tr w:rsidR="00384312" w:rsidRPr="008169B4" w14:paraId="17A262DC" w14:textId="77777777" w:rsidTr="00210372">
        <w:trPr>
          <w:trHeight w:val="360"/>
        </w:trPr>
        <w:tc>
          <w:tcPr>
            <w:tcW w:w="2547" w:type="dxa"/>
            <w:noWrap/>
            <w:hideMark/>
          </w:tcPr>
          <w:p w14:paraId="4FAD6AB3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Positive if Greater Than or Equal To</w:t>
            </w:r>
          </w:p>
        </w:tc>
        <w:tc>
          <w:tcPr>
            <w:tcW w:w="2268" w:type="dxa"/>
            <w:noWrap/>
            <w:hideMark/>
          </w:tcPr>
          <w:p w14:paraId="4AE321E7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Sensitivity</w:t>
            </w:r>
          </w:p>
        </w:tc>
        <w:tc>
          <w:tcPr>
            <w:tcW w:w="1843" w:type="dxa"/>
            <w:noWrap/>
            <w:hideMark/>
          </w:tcPr>
          <w:p w14:paraId="069882B3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1 - Specificity</w:t>
            </w:r>
          </w:p>
        </w:tc>
        <w:tc>
          <w:tcPr>
            <w:tcW w:w="1984" w:type="dxa"/>
            <w:noWrap/>
            <w:hideMark/>
          </w:tcPr>
          <w:p w14:paraId="23DAB019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Youden's Index</w:t>
            </w:r>
          </w:p>
        </w:tc>
      </w:tr>
      <w:tr w:rsidR="00384312" w:rsidRPr="008169B4" w14:paraId="6CDD4304" w14:textId="77777777" w:rsidTr="00210372">
        <w:trPr>
          <w:trHeight w:val="320"/>
        </w:trPr>
        <w:tc>
          <w:tcPr>
            <w:tcW w:w="2547" w:type="dxa"/>
            <w:noWrap/>
            <w:hideMark/>
          </w:tcPr>
          <w:p w14:paraId="4BB7591A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4.637</w:t>
            </w:r>
          </w:p>
        </w:tc>
        <w:tc>
          <w:tcPr>
            <w:tcW w:w="2268" w:type="dxa"/>
            <w:noWrap/>
            <w:hideMark/>
          </w:tcPr>
          <w:p w14:paraId="53E229B7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0.748</w:t>
            </w:r>
          </w:p>
        </w:tc>
        <w:tc>
          <w:tcPr>
            <w:tcW w:w="1843" w:type="dxa"/>
            <w:noWrap/>
            <w:hideMark/>
          </w:tcPr>
          <w:p w14:paraId="26672135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0.155</w:t>
            </w:r>
          </w:p>
        </w:tc>
        <w:tc>
          <w:tcPr>
            <w:tcW w:w="1984" w:type="dxa"/>
            <w:noWrap/>
            <w:hideMark/>
          </w:tcPr>
          <w:p w14:paraId="5D71ABEB" w14:textId="77777777" w:rsidR="00384312" w:rsidRPr="008169B4" w:rsidRDefault="00384312" w:rsidP="00210372">
            <w:pPr>
              <w:rPr>
                <w:rFonts w:ascii="Georgia" w:hAnsi="Georgia"/>
                <w:color w:val="000000" w:themeColor="text1"/>
              </w:rPr>
            </w:pPr>
            <w:r w:rsidRPr="008169B4">
              <w:rPr>
                <w:rFonts w:ascii="Georgia" w:hAnsi="Georgia"/>
                <w:color w:val="000000" w:themeColor="text1"/>
              </w:rPr>
              <w:t>0.593</w:t>
            </w:r>
          </w:p>
        </w:tc>
      </w:tr>
    </w:tbl>
    <w:p w14:paraId="7F60D8D3" w14:textId="77777777" w:rsidR="00384312" w:rsidRDefault="00384312" w:rsidP="00384312">
      <w:pPr>
        <w:rPr>
          <w:rFonts w:ascii="Georgia" w:hAnsi="Georgia"/>
        </w:rPr>
      </w:pPr>
    </w:p>
    <w:p w14:paraId="5A5B96CB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6564A"/>
    <w:multiLevelType w:val="hybridMultilevel"/>
    <w:tmpl w:val="6FE2B47E"/>
    <w:lvl w:ilvl="0" w:tplc="20C8F4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497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312"/>
    <w:rsid w:val="00235F39"/>
    <w:rsid w:val="0038214D"/>
    <w:rsid w:val="00384312"/>
    <w:rsid w:val="00530909"/>
    <w:rsid w:val="00615F66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A1369"/>
  <w15:chartTrackingRefBased/>
  <w15:docId w15:val="{D18BE222-5E2D-49C6-8A74-07B2A28E2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312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43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3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43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3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3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3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3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3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3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4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3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3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3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3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3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3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3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3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3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3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3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3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3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31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84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>Springer Nature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2025-06-09T08:11:00Z</dcterms:created>
  <dcterms:modified xsi:type="dcterms:W3CDTF">2025-06-09T08:12:00Z</dcterms:modified>
</cp:coreProperties>
</file>