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A45DD" w14:textId="77777777" w:rsidR="00AC5042" w:rsidRDefault="00AC5042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1A06F246" w14:textId="77777777" w:rsidR="00AC5042" w:rsidRDefault="00000000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Table 1.Demographic comparison between the two groups</w:t>
      </w:r>
    </w:p>
    <w:p w14:paraId="178929BE" w14:textId="77777777" w:rsidR="00AC5042" w:rsidRDefault="00000000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114300" distR="114300" wp14:anchorId="1F3515EC" wp14:editId="5296B0C9">
            <wp:extent cx="5273040" cy="2762885"/>
            <wp:effectExtent l="0" t="0" r="3810" b="889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62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132E5A" w14:textId="77777777" w:rsidR="00AC5042" w:rsidRDefault="00AC5042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EE5DB61" w14:textId="77777777" w:rsidR="00AC5042" w:rsidRDefault="00000000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Table 2. Preliminary screening test results for both groups</w:t>
      </w:r>
    </w:p>
    <w:p w14:paraId="031E0A48" w14:textId="77777777" w:rsidR="00AC5042" w:rsidRDefault="00000000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drawing>
          <wp:inline distT="0" distB="0" distL="114300" distR="114300" wp14:anchorId="7A08F5BE" wp14:editId="44C87B5A">
            <wp:extent cx="5271770" cy="2086610"/>
            <wp:effectExtent l="0" t="0" r="5080" b="889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8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34B245" w14:textId="77777777" w:rsidR="00AC5042" w:rsidRDefault="00000000">
      <w:pPr>
        <w:spacing w:line="36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Table 3.Comparison of AVS results of the right adrenal vein between the two groups</w:t>
      </w:r>
    </w:p>
    <w:p w14:paraId="4BA7D1EA" w14:textId="77777777" w:rsidR="00AC5042" w:rsidRDefault="00000000">
      <w:pPr>
        <w:spacing w:line="360" w:lineRule="auto"/>
        <w:ind w:firstLineChars="100" w:firstLine="210"/>
      </w:pPr>
      <w:r>
        <w:rPr>
          <w:noProof/>
        </w:rPr>
        <w:drawing>
          <wp:inline distT="0" distB="0" distL="114300" distR="114300" wp14:anchorId="5A30F2F3" wp14:editId="22E54A84">
            <wp:extent cx="5271770" cy="1189990"/>
            <wp:effectExtent l="0" t="0" r="5080" b="63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189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2CD77A" w14:textId="77777777" w:rsidR="00AC5042" w:rsidRDefault="00000000">
      <w:pPr>
        <w:spacing w:line="360" w:lineRule="auto"/>
        <w:ind w:firstLineChars="100" w:firstLine="210"/>
      </w:pPr>
      <w:r>
        <w:t>Table 4.Comparison of AVS results of the left adrenal vein between the two groups</w:t>
      </w:r>
    </w:p>
    <w:p w14:paraId="53531226" w14:textId="77777777" w:rsidR="00AC5042" w:rsidRDefault="00000000">
      <w:pPr>
        <w:spacing w:line="360" w:lineRule="auto"/>
        <w:ind w:firstLineChars="100" w:firstLine="210"/>
      </w:pPr>
      <w:r>
        <w:rPr>
          <w:noProof/>
        </w:rPr>
        <w:lastRenderedPageBreak/>
        <w:drawing>
          <wp:inline distT="0" distB="0" distL="114300" distR="114300" wp14:anchorId="5168758E" wp14:editId="2F72ACFE">
            <wp:extent cx="5266690" cy="1419860"/>
            <wp:effectExtent l="0" t="0" r="635" b="889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41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C29CD" w14:textId="77777777" w:rsidR="00AC5042" w:rsidRDefault="00000000">
      <w:pPr>
        <w:spacing w:line="360" w:lineRule="auto"/>
        <w:ind w:firstLineChars="100" w:firstLine="210"/>
      </w:pPr>
      <w:r>
        <w:t>Table 5.The selection index, subtype, consistency between AVS results and CT results, and clinical treatment decisions were compared between the two groups</w:t>
      </w:r>
    </w:p>
    <w:p w14:paraId="630C7836" w14:textId="77777777" w:rsidR="00AC5042" w:rsidRDefault="00000000">
      <w:pPr>
        <w:spacing w:line="360" w:lineRule="auto"/>
        <w:ind w:firstLineChars="100" w:firstLine="210"/>
      </w:pPr>
      <w:r>
        <w:rPr>
          <w:noProof/>
        </w:rPr>
        <w:drawing>
          <wp:inline distT="0" distB="0" distL="114300" distR="114300" wp14:anchorId="5D634F08" wp14:editId="45DBE00A">
            <wp:extent cx="5269865" cy="2957830"/>
            <wp:effectExtent l="0" t="0" r="6985" b="444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5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C882E" w14:textId="77777777" w:rsidR="00AC5042" w:rsidRDefault="00AC5042">
      <w:pPr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0EB14161" w14:textId="77777777" w:rsidR="00AC5042" w:rsidRDefault="00AC5042">
      <w:pPr>
        <w:spacing w:line="36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</w:p>
    <w:p w14:paraId="4125D2AC" w14:textId="77777777" w:rsidR="00AC5042" w:rsidRDefault="00AC5042">
      <w:pPr>
        <w:spacing w:line="36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</w:p>
    <w:p w14:paraId="7DD1011C" w14:textId="77777777" w:rsidR="00AC5042" w:rsidRDefault="00000000">
      <w:pPr>
        <w:spacing w:line="360" w:lineRule="auto"/>
        <w:ind w:firstLineChars="100" w:firstLine="2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Tbale 6.The radiation dose, operation time and contrast agent dosage were compared between the two groups</w:t>
      </w:r>
    </w:p>
    <w:p w14:paraId="56249990" w14:textId="77777777" w:rsidR="00AC5042" w:rsidRDefault="00000000">
      <w:pPr>
        <w:spacing w:line="360" w:lineRule="auto"/>
        <w:ind w:firstLineChars="100" w:firstLine="210"/>
        <w:rPr>
          <w:rFonts w:ascii="Times New Roman" w:hAnsi="Times New Roman" w:cs="Times New Roman"/>
          <w:sz w:val="22"/>
          <w:szCs w:val="22"/>
        </w:rPr>
      </w:pPr>
      <w:r>
        <w:rPr>
          <w:noProof/>
        </w:rPr>
        <w:lastRenderedPageBreak/>
        <w:drawing>
          <wp:inline distT="0" distB="0" distL="114300" distR="114300" wp14:anchorId="1F2EBC52" wp14:editId="5EFB63B7">
            <wp:extent cx="5266055" cy="2305685"/>
            <wp:effectExtent l="0" t="0" r="1270" b="889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5042">
      <w:footerReference w:type="defaul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75656" w14:textId="77777777" w:rsidR="00C42B70" w:rsidRDefault="00C42B70">
      <w:r>
        <w:separator/>
      </w:r>
    </w:p>
  </w:endnote>
  <w:endnote w:type="continuationSeparator" w:id="0">
    <w:p w14:paraId="30848396" w14:textId="77777777" w:rsidR="00C42B70" w:rsidRDefault="00C42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9E5BA" w14:textId="77777777" w:rsidR="00AC5042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12C2DAA" wp14:editId="26E0AE79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4921806" w14:textId="77777777" w:rsidR="00AC5042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12C2DAA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4921806" w14:textId="77777777" w:rsidR="00AC5042" w:rsidRDefault="00000000">
                    <w:pPr>
                      <w:pStyle w:val="Foote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05EDE" w14:textId="77777777" w:rsidR="00C42B70" w:rsidRDefault="00C42B70">
      <w:r>
        <w:separator/>
      </w:r>
    </w:p>
  </w:footnote>
  <w:footnote w:type="continuationSeparator" w:id="0">
    <w:p w14:paraId="33B74210" w14:textId="77777777" w:rsidR="00C42B70" w:rsidRDefault="00C42B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131510"/>
    <w:multiLevelType w:val="multilevel"/>
    <w:tmpl w:val="51131510"/>
    <w:lvl w:ilvl="0">
      <w:start w:val="1"/>
      <w:numFmt w:val="decimal"/>
      <w:lvlText w:val="[%1]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963925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JmNTAxYTA0NTllZTU0OWY5NWY0MWNlMzBjNGU2OTYifQ=="/>
  </w:docVars>
  <w:rsids>
    <w:rsidRoot w:val="00172A27"/>
    <w:rsid w:val="00070ACB"/>
    <w:rsid w:val="00070B4D"/>
    <w:rsid w:val="000C6F1B"/>
    <w:rsid w:val="000F11A6"/>
    <w:rsid w:val="00172A27"/>
    <w:rsid w:val="001C43A4"/>
    <w:rsid w:val="001C4A83"/>
    <w:rsid w:val="00225F69"/>
    <w:rsid w:val="00231C13"/>
    <w:rsid w:val="00312685"/>
    <w:rsid w:val="003201BB"/>
    <w:rsid w:val="003B22E1"/>
    <w:rsid w:val="003C15F8"/>
    <w:rsid w:val="003D2B40"/>
    <w:rsid w:val="00567965"/>
    <w:rsid w:val="005C215E"/>
    <w:rsid w:val="005E2FBD"/>
    <w:rsid w:val="00696ADA"/>
    <w:rsid w:val="006D24C1"/>
    <w:rsid w:val="006E1B31"/>
    <w:rsid w:val="006E34F7"/>
    <w:rsid w:val="006E65A6"/>
    <w:rsid w:val="00762F50"/>
    <w:rsid w:val="00783129"/>
    <w:rsid w:val="007D6E2B"/>
    <w:rsid w:val="008C458D"/>
    <w:rsid w:val="009369E5"/>
    <w:rsid w:val="0094136A"/>
    <w:rsid w:val="00980835"/>
    <w:rsid w:val="009D3CFC"/>
    <w:rsid w:val="009F0C8D"/>
    <w:rsid w:val="00A34887"/>
    <w:rsid w:val="00A5427B"/>
    <w:rsid w:val="00A815F9"/>
    <w:rsid w:val="00AC5042"/>
    <w:rsid w:val="00B05F5C"/>
    <w:rsid w:val="00C33DFC"/>
    <w:rsid w:val="00C42B70"/>
    <w:rsid w:val="00CB31EA"/>
    <w:rsid w:val="00D71DEE"/>
    <w:rsid w:val="00D977DE"/>
    <w:rsid w:val="00DC0756"/>
    <w:rsid w:val="00E85664"/>
    <w:rsid w:val="00E92214"/>
    <w:rsid w:val="00EB01A4"/>
    <w:rsid w:val="00ED018A"/>
    <w:rsid w:val="00EE5421"/>
    <w:rsid w:val="00FC26AA"/>
    <w:rsid w:val="026C6D7F"/>
    <w:rsid w:val="031A6DEA"/>
    <w:rsid w:val="037C7496"/>
    <w:rsid w:val="04AA1B66"/>
    <w:rsid w:val="05EF2E79"/>
    <w:rsid w:val="062067FE"/>
    <w:rsid w:val="064704D1"/>
    <w:rsid w:val="0755010C"/>
    <w:rsid w:val="07711E01"/>
    <w:rsid w:val="07B1672C"/>
    <w:rsid w:val="084A7B62"/>
    <w:rsid w:val="09081C86"/>
    <w:rsid w:val="0DAD587C"/>
    <w:rsid w:val="0DEB76F2"/>
    <w:rsid w:val="0E252C04"/>
    <w:rsid w:val="0EEE56EB"/>
    <w:rsid w:val="0F0B68D1"/>
    <w:rsid w:val="0FFE370C"/>
    <w:rsid w:val="102D2243"/>
    <w:rsid w:val="11DA08BB"/>
    <w:rsid w:val="123B7E78"/>
    <w:rsid w:val="13F07810"/>
    <w:rsid w:val="13F4347C"/>
    <w:rsid w:val="1461426A"/>
    <w:rsid w:val="14942891"/>
    <w:rsid w:val="15BB5BFB"/>
    <w:rsid w:val="16B40DA1"/>
    <w:rsid w:val="16C8421D"/>
    <w:rsid w:val="16CF46F6"/>
    <w:rsid w:val="16FC27E7"/>
    <w:rsid w:val="18DE057F"/>
    <w:rsid w:val="19AA220F"/>
    <w:rsid w:val="1B824942"/>
    <w:rsid w:val="1BA2212D"/>
    <w:rsid w:val="1BB05A96"/>
    <w:rsid w:val="1CEB5018"/>
    <w:rsid w:val="1DAE2FAE"/>
    <w:rsid w:val="1DD1564A"/>
    <w:rsid w:val="1F071F74"/>
    <w:rsid w:val="1F4A58DA"/>
    <w:rsid w:val="1FC43A25"/>
    <w:rsid w:val="1FE81CE3"/>
    <w:rsid w:val="20835027"/>
    <w:rsid w:val="20D3029D"/>
    <w:rsid w:val="21902632"/>
    <w:rsid w:val="21C87109"/>
    <w:rsid w:val="21DA38AD"/>
    <w:rsid w:val="233D40F4"/>
    <w:rsid w:val="23D762F6"/>
    <w:rsid w:val="243147F3"/>
    <w:rsid w:val="243D3180"/>
    <w:rsid w:val="256736AA"/>
    <w:rsid w:val="257B093E"/>
    <w:rsid w:val="25BA1A2C"/>
    <w:rsid w:val="268C52BF"/>
    <w:rsid w:val="26D9216F"/>
    <w:rsid w:val="2957254F"/>
    <w:rsid w:val="2AD3120E"/>
    <w:rsid w:val="2B5078F2"/>
    <w:rsid w:val="2D1E6D44"/>
    <w:rsid w:val="2F2355CD"/>
    <w:rsid w:val="32F522F5"/>
    <w:rsid w:val="34983EBA"/>
    <w:rsid w:val="363B2715"/>
    <w:rsid w:val="370B0DDB"/>
    <w:rsid w:val="39227F6F"/>
    <w:rsid w:val="3AEC222F"/>
    <w:rsid w:val="3DBF00CF"/>
    <w:rsid w:val="3E0F7B02"/>
    <w:rsid w:val="3E707ED2"/>
    <w:rsid w:val="3E7937F4"/>
    <w:rsid w:val="3E8306C6"/>
    <w:rsid w:val="3E851148"/>
    <w:rsid w:val="40643BEF"/>
    <w:rsid w:val="40732D6C"/>
    <w:rsid w:val="412D2874"/>
    <w:rsid w:val="42666D6B"/>
    <w:rsid w:val="44D4165B"/>
    <w:rsid w:val="457F001F"/>
    <w:rsid w:val="49DE7B2F"/>
    <w:rsid w:val="49E35145"/>
    <w:rsid w:val="4A240E72"/>
    <w:rsid w:val="4AD638C5"/>
    <w:rsid w:val="4D0B0C3B"/>
    <w:rsid w:val="4D6D5452"/>
    <w:rsid w:val="4EE31744"/>
    <w:rsid w:val="4F053054"/>
    <w:rsid w:val="4F342372"/>
    <w:rsid w:val="505A77E4"/>
    <w:rsid w:val="51C47513"/>
    <w:rsid w:val="529075A5"/>
    <w:rsid w:val="539841FE"/>
    <w:rsid w:val="540171D1"/>
    <w:rsid w:val="552A2D09"/>
    <w:rsid w:val="56DE0724"/>
    <w:rsid w:val="57B6678A"/>
    <w:rsid w:val="599E4BE5"/>
    <w:rsid w:val="5AD75FE9"/>
    <w:rsid w:val="5B734F01"/>
    <w:rsid w:val="5BC87FB7"/>
    <w:rsid w:val="5C333EA6"/>
    <w:rsid w:val="5C761E49"/>
    <w:rsid w:val="5FD17AC2"/>
    <w:rsid w:val="6005776C"/>
    <w:rsid w:val="60AC0D1D"/>
    <w:rsid w:val="60F15F42"/>
    <w:rsid w:val="655577D8"/>
    <w:rsid w:val="65B063A7"/>
    <w:rsid w:val="68012F0F"/>
    <w:rsid w:val="6BCE176C"/>
    <w:rsid w:val="6C623E98"/>
    <w:rsid w:val="6C843B8D"/>
    <w:rsid w:val="6CFF41A4"/>
    <w:rsid w:val="6D6275B9"/>
    <w:rsid w:val="70967F6C"/>
    <w:rsid w:val="71926986"/>
    <w:rsid w:val="7251239D"/>
    <w:rsid w:val="73980114"/>
    <w:rsid w:val="7463745D"/>
    <w:rsid w:val="74B3733F"/>
    <w:rsid w:val="789A2DA3"/>
    <w:rsid w:val="78E33B96"/>
    <w:rsid w:val="7969741D"/>
    <w:rsid w:val="7AF12061"/>
    <w:rsid w:val="7B4775E1"/>
    <w:rsid w:val="7BE10C35"/>
    <w:rsid w:val="7CCA68C7"/>
    <w:rsid w:val="7E121751"/>
    <w:rsid w:val="7E9C52E7"/>
    <w:rsid w:val="7EDC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16A350"/>
  <w15:docId w15:val="{6BFC20AB-CA56-45A9-9B69-8818A15DC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9" w:unhideWhenUsed="1" w:qFormat="1"/>
    <w:lsdException w:name="heading 2" w:uiPriority="99" w:unhideWhenUsed="1" w:qFormat="1"/>
    <w:lsdException w:name="heading 3" w:uiPriority="9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Heading1">
    <w:name w:val="heading 1"/>
    <w:uiPriority w:val="99"/>
    <w:unhideWhenUsed/>
    <w:qFormat/>
    <w:pPr>
      <w:widowControl w:val="0"/>
      <w:autoSpaceDE w:val="0"/>
      <w:autoSpaceDN w:val="0"/>
      <w:adjustRightInd w:val="0"/>
      <w:outlineLvl w:val="0"/>
    </w:pPr>
    <w:rPr>
      <w:rFonts w:ascii="MingLiU" w:eastAsia="MingLiU" w:hAnsi="MingLiU"/>
      <w:b/>
      <w:color w:val="000000"/>
      <w:sz w:val="32"/>
      <w:szCs w:val="24"/>
      <w:lang w:eastAsia="zh-CN"/>
    </w:rPr>
  </w:style>
  <w:style w:type="paragraph" w:styleId="Heading2">
    <w:name w:val="heading 2"/>
    <w:uiPriority w:val="99"/>
    <w:unhideWhenUsed/>
    <w:qFormat/>
    <w:pPr>
      <w:widowControl w:val="0"/>
      <w:autoSpaceDE w:val="0"/>
      <w:autoSpaceDN w:val="0"/>
      <w:adjustRightInd w:val="0"/>
      <w:outlineLvl w:val="1"/>
    </w:pPr>
    <w:rPr>
      <w:rFonts w:ascii="MingLiU" w:eastAsia="MingLiU" w:hAnsi="MingLiU"/>
      <w:b/>
      <w:i/>
      <w:color w:val="000000"/>
      <w:sz w:val="28"/>
      <w:szCs w:val="24"/>
      <w:lang w:eastAsia="zh-CN"/>
    </w:rPr>
  </w:style>
  <w:style w:type="paragraph" w:styleId="Heading3">
    <w:name w:val="heading 3"/>
    <w:uiPriority w:val="99"/>
    <w:unhideWhenUsed/>
    <w:qFormat/>
    <w:pPr>
      <w:widowControl w:val="0"/>
      <w:autoSpaceDE w:val="0"/>
      <w:autoSpaceDN w:val="0"/>
      <w:adjustRightInd w:val="0"/>
      <w:outlineLvl w:val="2"/>
    </w:pPr>
    <w:rPr>
      <w:rFonts w:ascii="MingLiU" w:eastAsia="MingLiU" w:hAnsi="MingLiU"/>
      <w:b/>
      <w:color w:val="000000"/>
      <w:sz w:val="26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Preformatted">
    <w:name w:val="HTML Preformatted"/>
    <w:basedOn w:val="Normal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Times New Roman" w:hint="eastAsia"/>
      <w:kern w:val="0"/>
      <w:sz w:val="24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Hyperlink">
    <w:name w:val="Hyperlink"/>
    <w:basedOn w:val="DefaultParagraphFont"/>
    <w:qFormat/>
    <w:rPr>
      <w:color w:val="0026E5" w:themeColor="hyperlink"/>
      <w:u w:val="single"/>
    </w:r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99"/>
    <w:unhideWhenUsed/>
    <w:qFormat/>
    <w:pPr>
      <w:ind w:firstLineChars="200" w:firstLine="420"/>
    </w:pPr>
  </w:style>
  <w:style w:type="character" w:styleId="LineNumber">
    <w:name w:val="line number"/>
    <w:basedOn w:val="DefaultParagraphFont"/>
    <w:rsid w:val="00B05F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</Words>
  <Characters>475</Characters>
  <Application>Microsoft Office Word</Application>
  <DocSecurity>0</DocSecurity>
  <Lines>3</Lines>
  <Paragraphs>1</Paragraphs>
  <ScaleCrop>false</ScaleCrop>
  <Company>Springer Nature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Trupti Sudge</cp:lastModifiedBy>
  <cp:revision>2</cp:revision>
  <dcterms:created xsi:type="dcterms:W3CDTF">2025-05-14T11:40:00Z</dcterms:created>
  <dcterms:modified xsi:type="dcterms:W3CDTF">2025-05-14T11:40:00Z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4D44AE23AAD94D318E8E909EF8EDA006_13</vt:lpwstr>
  </property>
  <property fmtid="{D5CDD505-2E9C-101B-9397-08002B2CF9AE}" pid="4" name="GrammarlyDocumentId">
    <vt:lpwstr>9602001c6b0e46065b8bb2afa0525790c8d6216d565b551d9916cadf5ac9a1e7</vt:lpwstr>
  </property>
  <property fmtid="{D5CDD505-2E9C-101B-9397-08002B2CF9AE}" pid="5" name="ZOTERO_PREF_1">
    <vt:lpwstr>&lt;data data-version="3" zotero-version="6.0.36"&gt;&lt;session id="CMBh5Rds"/&gt;&lt;style id="http://www.zotero.org/styles/american-chemical-society" hasBibliography="1" bibliographyStyleHasBeenSet="0"/&gt;&lt;prefs&gt;&lt;pref name="fieldType" value="Field"/&gt;&lt;pref name="automat</vt:lpwstr>
  </property>
  <property fmtid="{D5CDD505-2E9C-101B-9397-08002B2CF9AE}" pid="6" name="ZOTERO_PREF_2">
    <vt:lpwstr>icJournalAbbreviations" value="true"/&gt;&lt;/prefs&gt;&lt;/data&gt;</vt:lpwstr>
  </property>
  <property fmtid="{D5CDD505-2E9C-101B-9397-08002B2CF9AE}" pid="7" name="KSOTemplateDocerSaveRecord">
    <vt:lpwstr>eyJoZGlkIjoiYWJmNTAxYTA0NTllZTU0OWY5NWY0MWNlMzBjNGU2OTYiLCJ1c2VySWQiOiI1NDg5NjIxOTcifQ==</vt:lpwstr>
  </property>
</Properties>
</file>