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11880" w:type="dxa"/>
        <w:tblInd w:w="-1260" w:type="dxa"/>
        <w:tblLook w:val="04A0" w:firstRow="1" w:lastRow="0" w:firstColumn="1" w:lastColumn="0" w:noHBand="0" w:noVBand="1"/>
      </w:tblPr>
      <w:tblGrid>
        <w:gridCol w:w="3135"/>
        <w:gridCol w:w="2085"/>
        <w:gridCol w:w="2070"/>
        <w:gridCol w:w="1710"/>
        <w:gridCol w:w="2880"/>
      </w:tblGrid>
      <w:tr w:rsidR="0030008E" w:rsidRPr="004F49BF" w14:paraId="66F8BFD4" w14:textId="77777777" w:rsidTr="00A936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0A793527" w14:textId="3FFE5AB2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 xml:space="preserve">Table 1 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Characteristics of children with HLHS who survived </w:t>
            </w:r>
            <w:r w:rsidR="00A31806" w:rsidRPr="004F49BF">
              <w:rPr>
                <w:rFonts w:ascii="Arial" w:hAnsi="Arial" w:cs="Arial"/>
                <w:b w:val="0"/>
                <w:bCs w:val="0"/>
              </w:rPr>
              <w:t>at least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one year</w:t>
            </w:r>
            <w:r w:rsidR="004105E9" w:rsidRPr="004F49BF"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4F49BF">
              <w:rPr>
                <w:rFonts w:ascii="Arial" w:hAnsi="Arial" w:cs="Arial"/>
                <w:b w:val="0"/>
                <w:bCs w:val="0"/>
              </w:rPr>
              <w:t>stratified by race/ethnicity</w:t>
            </w:r>
          </w:p>
        </w:tc>
      </w:tr>
      <w:tr w:rsidR="0030008E" w:rsidRPr="004F49BF" w14:paraId="428FB2DD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6FE41DBA" w14:textId="77777777" w:rsidR="0030008E" w:rsidRPr="004F49BF" w:rsidRDefault="0030008E" w:rsidP="008D460E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Variable</w:t>
            </w:r>
          </w:p>
        </w:tc>
        <w:tc>
          <w:tcPr>
            <w:tcW w:w="2085" w:type="dxa"/>
          </w:tcPr>
          <w:p w14:paraId="1D555020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Non-Hispanic White</w:t>
            </w:r>
            <w:r w:rsidRPr="004F49BF">
              <w:rPr>
                <w:rFonts w:ascii="Arial" w:hAnsi="Arial" w:cs="Arial"/>
              </w:rPr>
              <w:br/>
              <w:t>n=3,932</w:t>
            </w:r>
          </w:p>
        </w:tc>
        <w:tc>
          <w:tcPr>
            <w:tcW w:w="2070" w:type="dxa"/>
          </w:tcPr>
          <w:p w14:paraId="6CEF904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Non-Hispanic Black</w:t>
            </w:r>
          </w:p>
          <w:p w14:paraId="3D7FA80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n=924</w:t>
            </w:r>
          </w:p>
        </w:tc>
        <w:tc>
          <w:tcPr>
            <w:tcW w:w="1710" w:type="dxa"/>
          </w:tcPr>
          <w:p w14:paraId="655EB8B0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Hispanic-Latino</w:t>
            </w:r>
          </w:p>
          <w:p w14:paraId="7DE01A17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n=569</w:t>
            </w:r>
          </w:p>
        </w:tc>
        <w:tc>
          <w:tcPr>
            <w:tcW w:w="2880" w:type="dxa"/>
          </w:tcPr>
          <w:p w14:paraId="1955E29D" w14:textId="424F0813" w:rsidR="00A93617" w:rsidRPr="004F49BF" w:rsidRDefault="0030008E" w:rsidP="00A936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P-Value</w:t>
            </w:r>
            <w:r w:rsidRPr="004F49BF">
              <w:rPr>
                <w:rFonts w:ascii="Arial" w:hAnsi="Arial" w:cs="Arial"/>
              </w:rPr>
              <w:br/>
            </w:r>
          </w:p>
          <w:p w14:paraId="0EE35710" w14:textId="14FDB8C2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0008E" w:rsidRPr="004F49BF" w14:paraId="76BFE10D" w14:textId="77777777" w:rsidTr="00A936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1DCDAF04" w14:textId="77777777" w:rsidR="0030008E" w:rsidRPr="004F49BF" w:rsidRDefault="0030008E" w:rsidP="002A3B66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Demographic Characteristics</w:t>
            </w:r>
          </w:p>
        </w:tc>
      </w:tr>
      <w:tr w:rsidR="0030008E" w:rsidRPr="004F49BF" w14:paraId="6602400B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3A299D32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Age (d) at Norwood</w:t>
            </w:r>
          </w:p>
        </w:tc>
        <w:tc>
          <w:tcPr>
            <w:tcW w:w="2085" w:type="dxa"/>
          </w:tcPr>
          <w:p w14:paraId="6980492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 [4-7]</w:t>
            </w:r>
          </w:p>
        </w:tc>
        <w:tc>
          <w:tcPr>
            <w:tcW w:w="2070" w:type="dxa"/>
          </w:tcPr>
          <w:p w14:paraId="79841E28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 [3-7]</w:t>
            </w:r>
          </w:p>
        </w:tc>
        <w:tc>
          <w:tcPr>
            <w:tcW w:w="1710" w:type="dxa"/>
          </w:tcPr>
          <w:p w14:paraId="5C85EA6D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 [3-7]</w:t>
            </w:r>
          </w:p>
        </w:tc>
        <w:tc>
          <w:tcPr>
            <w:tcW w:w="2880" w:type="dxa"/>
          </w:tcPr>
          <w:p w14:paraId="187F4838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0.124</w:t>
            </w:r>
          </w:p>
        </w:tc>
      </w:tr>
      <w:tr w:rsidR="0030008E" w:rsidRPr="004F49BF" w14:paraId="21A9CB04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7F5FCC92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Sex Female</w:t>
            </w:r>
          </w:p>
        </w:tc>
        <w:tc>
          <w:tcPr>
            <w:tcW w:w="2085" w:type="dxa"/>
          </w:tcPr>
          <w:p w14:paraId="1937F06E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20F7B50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1,443 (37%)</w:t>
            </w:r>
          </w:p>
        </w:tc>
        <w:tc>
          <w:tcPr>
            <w:tcW w:w="2070" w:type="dxa"/>
          </w:tcPr>
          <w:p w14:paraId="76FA6D3F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03E0B24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425 (46%)</w:t>
            </w:r>
          </w:p>
        </w:tc>
        <w:tc>
          <w:tcPr>
            <w:tcW w:w="1710" w:type="dxa"/>
          </w:tcPr>
          <w:p w14:paraId="673E244A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6031E46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227 (40%)</w:t>
            </w:r>
          </w:p>
        </w:tc>
        <w:tc>
          <w:tcPr>
            <w:tcW w:w="2880" w:type="dxa"/>
          </w:tcPr>
          <w:p w14:paraId="50AD412A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6715E683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09DE1B5E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Insurance</w:t>
            </w:r>
          </w:p>
          <w:p w14:paraId="28CCA07E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Government</w:t>
            </w:r>
          </w:p>
          <w:p w14:paraId="4D35D638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085" w:type="dxa"/>
          </w:tcPr>
          <w:p w14:paraId="4E0778EC" w14:textId="77777777" w:rsidR="0025727D" w:rsidRPr="004F49BF" w:rsidRDefault="0025727D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567F105" w14:textId="71365FD6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1,584 (40%)</w:t>
            </w:r>
          </w:p>
          <w:p w14:paraId="1F961C05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727155A4" w14:textId="77777777" w:rsidR="0025727D" w:rsidRPr="004F49BF" w:rsidRDefault="0025727D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CBD9F11" w14:textId="0FB6CA08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708 (77%)</w:t>
            </w:r>
          </w:p>
          <w:p w14:paraId="718C324E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14:paraId="2A72C017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F3FFF9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424 (75%)</w:t>
            </w:r>
          </w:p>
          <w:p w14:paraId="253DC191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14:paraId="4D378C80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4BABE7D9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E390B87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Median Household Income, 2023 USD ($)</w:t>
            </w:r>
          </w:p>
        </w:tc>
        <w:tc>
          <w:tcPr>
            <w:tcW w:w="2085" w:type="dxa"/>
          </w:tcPr>
          <w:p w14:paraId="7D7C0F02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54</w:t>
            </w:r>
          </w:p>
          <w:p w14:paraId="1B58BF2F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[42-70]</w:t>
            </w:r>
          </w:p>
        </w:tc>
        <w:tc>
          <w:tcPr>
            <w:tcW w:w="2070" w:type="dxa"/>
          </w:tcPr>
          <w:p w14:paraId="36AB2080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45</w:t>
            </w:r>
          </w:p>
          <w:p w14:paraId="5E0AB1B4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[36-59]</w:t>
            </w:r>
          </w:p>
        </w:tc>
        <w:tc>
          <w:tcPr>
            <w:tcW w:w="1710" w:type="dxa"/>
          </w:tcPr>
          <w:p w14:paraId="5B50331C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48</w:t>
            </w:r>
          </w:p>
          <w:p w14:paraId="2EC5A884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[39-61]</w:t>
            </w:r>
          </w:p>
        </w:tc>
        <w:tc>
          <w:tcPr>
            <w:tcW w:w="2880" w:type="dxa"/>
          </w:tcPr>
          <w:p w14:paraId="6FDEA6A4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7B72E770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1CEA5CDB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Median household Income &lt; 25</w:t>
            </w:r>
            <w:r w:rsidRPr="004F49BF">
              <w:rPr>
                <w:rFonts w:ascii="Arial" w:hAnsi="Arial" w:cs="Arial"/>
                <w:b w:val="0"/>
                <w:bCs w:val="0"/>
                <w:vertAlign w:val="superscript"/>
              </w:rPr>
              <w:t>th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%</w:t>
            </w:r>
            <w:proofErr w:type="spellStart"/>
            <w:r w:rsidRPr="004F49BF">
              <w:rPr>
                <w:rFonts w:ascii="Arial" w:hAnsi="Arial" w:cs="Arial"/>
                <w:b w:val="0"/>
                <w:bCs w:val="0"/>
              </w:rPr>
              <w:t>ile</w:t>
            </w:r>
            <w:proofErr w:type="spellEnd"/>
          </w:p>
          <w:p w14:paraId="65F8FC0C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Median household Income &gt;75</w:t>
            </w:r>
            <w:r w:rsidRPr="004F49BF">
              <w:rPr>
                <w:rFonts w:ascii="Arial" w:hAnsi="Arial" w:cs="Arial"/>
                <w:b w:val="0"/>
                <w:bCs w:val="0"/>
                <w:vertAlign w:val="superscript"/>
              </w:rPr>
              <w:t>th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%</w:t>
            </w:r>
            <w:proofErr w:type="spellStart"/>
            <w:r w:rsidRPr="004F49BF">
              <w:rPr>
                <w:rFonts w:ascii="Arial" w:hAnsi="Arial" w:cs="Arial"/>
                <w:b w:val="0"/>
                <w:bCs w:val="0"/>
              </w:rPr>
              <w:t>ile</w:t>
            </w:r>
            <w:proofErr w:type="spellEnd"/>
          </w:p>
        </w:tc>
        <w:tc>
          <w:tcPr>
            <w:tcW w:w="2085" w:type="dxa"/>
          </w:tcPr>
          <w:p w14:paraId="1BEA44EF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716 (18%)</w:t>
            </w:r>
          </w:p>
          <w:p w14:paraId="05633FDF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1,203 (31%)</w:t>
            </w:r>
          </w:p>
        </w:tc>
        <w:tc>
          <w:tcPr>
            <w:tcW w:w="2070" w:type="dxa"/>
          </w:tcPr>
          <w:p w14:paraId="4B960695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299 (32%)</w:t>
            </w:r>
          </w:p>
          <w:p w14:paraId="55876149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147 (16%)</w:t>
            </w:r>
          </w:p>
        </w:tc>
        <w:tc>
          <w:tcPr>
            <w:tcW w:w="1710" w:type="dxa"/>
          </w:tcPr>
          <w:p w14:paraId="45AC2195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145 (26%)</w:t>
            </w:r>
          </w:p>
          <w:p w14:paraId="779138D4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109 (19%)</w:t>
            </w:r>
          </w:p>
        </w:tc>
        <w:tc>
          <w:tcPr>
            <w:tcW w:w="2880" w:type="dxa"/>
          </w:tcPr>
          <w:p w14:paraId="193E05D8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64FFF035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0225A7D5" w14:textId="0CF21FB0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Income &lt; federal poverty line</w:t>
            </w:r>
          </w:p>
        </w:tc>
        <w:tc>
          <w:tcPr>
            <w:tcW w:w="2085" w:type="dxa"/>
          </w:tcPr>
          <w:p w14:paraId="79A43878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142 (3%)</w:t>
            </w:r>
          </w:p>
        </w:tc>
        <w:tc>
          <w:tcPr>
            <w:tcW w:w="2070" w:type="dxa"/>
          </w:tcPr>
          <w:p w14:paraId="2C17463D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66 (7%)</w:t>
            </w:r>
          </w:p>
        </w:tc>
        <w:tc>
          <w:tcPr>
            <w:tcW w:w="1710" w:type="dxa"/>
          </w:tcPr>
          <w:p w14:paraId="13EE5945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24 (4%)</w:t>
            </w:r>
          </w:p>
        </w:tc>
        <w:tc>
          <w:tcPr>
            <w:tcW w:w="2880" w:type="dxa"/>
          </w:tcPr>
          <w:p w14:paraId="39E36E01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190361D3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9AF04E9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Rural patient residence</w:t>
            </w:r>
          </w:p>
        </w:tc>
        <w:tc>
          <w:tcPr>
            <w:tcW w:w="2085" w:type="dxa"/>
          </w:tcPr>
          <w:p w14:paraId="5A5C2873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966 (25%)</w:t>
            </w:r>
          </w:p>
          <w:p w14:paraId="1C889A66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F97EDA2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92 (10%)</w:t>
            </w:r>
          </w:p>
        </w:tc>
        <w:tc>
          <w:tcPr>
            <w:tcW w:w="1710" w:type="dxa"/>
          </w:tcPr>
          <w:p w14:paraId="42842AA1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48 (8%)</w:t>
            </w:r>
          </w:p>
        </w:tc>
        <w:tc>
          <w:tcPr>
            <w:tcW w:w="2880" w:type="dxa"/>
          </w:tcPr>
          <w:p w14:paraId="636446F7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194D6B9F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31CCAB4D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Region</w:t>
            </w:r>
          </w:p>
          <w:p w14:paraId="13D48609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Midwest</w:t>
            </w:r>
          </w:p>
          <w:p w14:paraId="5B26D1AC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Northeast</w:t>
            </w:r>
          </w:p>
          <w:p w14:paraId="7B469B7B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South</w:t>
            </w:r>
          </w:p>
          <w:p w14:paraId="5EC7C261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West</w:t>
            </w:r>
          </w:p>
        </w:tc>
        <w:tc>
          <w:tcPr>
            <w:tcW w:w="2085" w:type="dxa"/>
          </w:tcPr>
          <w:p w14:paraId="3078F774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BB9EC6B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1,279 (32%)</w:t>
            </w:r>
          </w:p>
          <w:p w14:paraId="16AF7F18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670 (17%)</w:t>
            </w:r>
          </w:p>
          <w:p w14:paraId="65AB745D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1,284 (33%)</w:t>
            </w:r>
          </w:p>
          <w:p w14:paraId="7D9BF9E9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699 (18%)</w:t>
            </w:r>
          </w:p>
        </w:tc>
        <w:tc>
          <w:tcPr>
            <w:tcW w:w="2070" w:type="dxa"/>
          </w:tcPr>
          <w:p w14:paraId="63CF4F96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32D15B8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233 (25%)</w:t>
            </w:r>
          </w:p>
          <w:p w14:paraId="13A700B9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134 (14%)</w:t>
            </w:r>
          </w:p>
          <w:p w14:paraId="08D37AA0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497 (54%)</w:t>
            </w:r>
          </w:p>
          <w:p w14:paraId="3413EF31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60 (7%)</w:t>
            </w:r>
          </w:p>
        </w:tc>
        <w:tc>
          <w:tcPr>
            <w:tcW w:w="1710" w:type="dxa"/>
          </w:tcPr>
          <w:p w14:paraId="7BCC04F0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CE658BB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68 (12%)</w:t>
            </w:r>
          </w:p>
          <w:p w14:paraId="0BE6ED5B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121 (21%)</w:t>
            </w:r>
          </w:p>
          <w:p w14:paraId="352C735B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132 (23%)</w:t>
            </w:r>
          </w:p>
          <w:p w14:paraId="055245DA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248 (44%)</w:t>
            </w:r>
          </w:p>
        </w:tc>
        <w:tc>
          <w:tcPr>
            <w:tcW w:w="2880" w:type="dxa"/>
          </w:tcPr>
          <w:p w14:paraId="404E5CDD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0BF90919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A26645D" w14:textId="7906A26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 xml:space="preserve">Low center volume </w:t>
            </w:r>
          </w:p>
          <w:p w14:paraId="3DE52711" w14:textId="0E91479A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 xml:space="preserve">Intermediate center volume </w:t>
            </w:r>
          </w:p>
          <w:p w14:paraId="1B188481" w14:textId="76748DEC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 xml:space="preserve">High center volume </w:t>
            </w:r>
          </w:p>
        </w:tc>
        <w:tc>
          <w:tcPr>
            <w:tcW w:w="2085" w:type="dxa"/>
          </w:tcPr>
          <w:p w14:paraId="16A00DBA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508 (13%)</w:t>
            </w:r>
          </w:p>
          <w:p w14:paraId="153B4947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1,880 (48%)</w:t>
            </w:r>
          </w:p>
          <w:p w14:paraId="1E76DED2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1,544 (39%)</w:t>
            </w:r>
          </w:p>
        </w:tc>
        <w:tc>
          <w:tcPr>
            <w:tcW w:w="2070" w:type="dxa"/>
          </w:tcPr>
          <w:p w14:paraId="514ED057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154 (17%)</w:t>
            </w:r>
          </w:p>
          <w:p w14:paraId="579B8055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386 (42%)</w:t>
            </w:r>
          </w:p>
          <w:p w14:paraId="039717D9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384 (41%)</w:t>
            </w:r>
          </w:p>
        </w:tc>
        <w:tc>
          <w:tcPr>
            <w:tcW w:w="1710" w:type="dxa"/>
          </w:tcPr>
          <w:p w14:paraId="567A8093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101 (18%)</w:t>
            </w:r>
          </w:p>
          <w:p w14:paraId="34A36FB4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235 (41%)</w:t>
            </w:r>
          </w:p>
          <w:p w14:paraId="7D01203B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233 (41%)</w:t>
            </w:r>
          </w:p>
        </w:tc>
        <w:tc>
          <w:tcPr>
            <w:tcW w:w="2880" w:type="dxa"/>
          </w:tcPr>
          <w:p w14:paraId="2F3E8174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5BCFC820" w14:textId="77777777" w:rsidTr="00A936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6BDEC245" w14:textId="77777777" w:rsidR="0030008E" w:rsidRPr="004F49BF" w:rsidRDefault="0030008E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Clinical Characteristics</w:t>
            </w:r>
          </w:p>
        </w:tc>
      </w:tr>
      <w:tr w:rsidR="0030008E" w:rsidRPr="004F49BF" w14:paraId="5282380C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D3D6597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Prematurity</w:t>
            </w:r>
          </w:p>
        </w:tc>
        <w:tc>
          <w:tcPr>
            <w:tcW w:w="2085" w:type="dxa"/>
          </w:tcPr>
          <w:p w14:paraId="476F3642" w14:textId="77777777" w:rsidR="0030008E" w:rsidRPr="004F49BF" w:rsidRDefault="0030008E" w:rsidP="00573E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752 (19%)</w:t>
            </w:r>
          </w:p>
        </w:tc>
        <w:tc>
          <w:tcPr>
            <w:tcW w:w="2070" w:type="dxa"/>
          </w:tcPr>
          <w:p w14:paraId="10816B1B" w14:textId="77777777" w:rsidR="0030008E" w:rsidRPr="004F49BF" w:rsidRDefault="0030008E" w:rsidP="00573E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215 (23%)</w:t>
            </w:r>
          </w:p>
        </w:tc>
        <w:tc>
          <w:tcPr>
            <w:tcW w:w="1710" w:type="dxa"/>
          </w:tcPr>
          <w:p w14:paraId="4FF69837" w14:textId="77777777" w:rsidR="0030008E" w:rsidRPr="004F49BF" w:rsidRDefault="0030008E" w:rsidP="00573E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116 (20%)</w:t>
            </w:r>
          </w:p>
        </w:tc>
        <w:tc>
          <w:tcPr>
            <w:tcW w:w="2880" w:type="dxa"/>
          </w:tcPr>
          <w:p w14:paraId="423A52AB" w14:textId="77777777" w:rsidR="0030008E" w:rsidRPr="004F49BF" w:rsidRDefault="0030008E" w:rsidP="00573E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0.01</w:t>
            </w:r>
            <w:r w:rsidRPr="004F49BF">
              <w:rPr>
                <w:rFonts w:ascii="Arial" w:hAnsi="Arial" w:cs="Arial"/>
              </w:rPr>
              <w:br/>
              <w:t>W v. HL: 0.004</w:t>
            </w:r>
          </w:p>
        </w:tc>
      </w:tr>
      <w:tr w:rsidR="0030008E" w:rsidRPr="004F49BF" w14:paraId="76AE32B5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68ACFA9A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Low Birthweight</w:t>
            </w:r>
          </w:p>
        </w:tc>
        <w:tc>
          <w:tcPr>
            <w:tcW w:w="2085" w:type="dxa"/>
          </w:tcPr>
          <w:p w14:paraId="4F16C268" w14:textId="77777777" w:rsidR="0030008E" w:rsidRPr="004F49BF" w:rsidRDefault="0030008E" w:rsidP="00573E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400 (10%)</w:t>
            </w:r>
          </w:p>
        </w:tc>
        <w:tc>
          <w:tcPr>
            <w:tcW w:w="2070" w:type="dxa"/>
          </w:tcPr>
          <w:p w14:paraId="372CEF2A" w14:textId="77777777" w:rsidR="0030008E" w:rsidRPr="004F49BF" w:rsidRDefault="0030008E" w:rsidP="00573E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152 (17%)</w:t>
            </w:r>
          </w:p>
        </w:tc>
        <w:tc>
          <w:tcPr>
            <w:tcW w:w="1710" w:type="dxa"/>
          </w:tcPr>
          <w:p w14:paraId="51E000DD" w14:textId="77777777" w:rsidR="0030008E" w:rsidRPr="004F49BF" w:rsidRDefault="0030008E" w:rsidP="00573E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58 (10%)</w:t>
            </w:r>
          </w:p>
        </w:tc>
        <w:tc>
          <w:tcPr>
            <w:tcW w:w="2880" w:type="dxa"/>
          </w:tcPr>
          <w:p w14:paraId="198DF9A0" w14:textId="77777777" w:rsidR="0030008E" w:rsidRPr="004F49BF" w:rsidRDefault="0030008E" w:rsidP="00573E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30008E" w:rsidRPr="004F49BF" w14:paraId="77052C1A" w14:textId="77777777" w:rsidTr="00A93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3268BC1B" w14:textId="147CDE9D" w:rsidR="0030008E" w:rsidRPr="004F49BF" w:rsidRDefault="0030008E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Pre-</w:t>
            </w:r>
            <w:r w:rsidR="00BB001E" w:rsidRPr="004F49BF">
              <w:rPr>
                <w:rFonts w:ascii="Arial" w:hAnsi="Arial" w:cs="Arial"/>
                <w:i/>
                <w:iCs/>
              </w:rPr>
              <w:t>S1P</w:t>
            </w:r>
            <w:r w:rsidRPr="004F49BF">
              <w:rPr>
                <w:rFonts w:ascii="Arial" w:hAnsi="Arial" w:cs="Arial"/>
                <w:i/>
                <w:iCs/>
              </w:rPr>
              <w:t xml:space="preserve"> Clinical Characteristics</w:t>
            </w:r>
          </w:p>
        </w:tc>
      </w:tr>
      <w:tr w:rsidR="0030008E" w:rsidRPr="004F49BF" w14:paraId="02ED15E7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1C79C88D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ECMO</w:t>
            </w:r>
          </w:p>
        </w:tc>
        <w:tc>
          <w:tcPr>
            <w:tcW w:w="2085" w:type="dxa"/>
          </w:tcPr>
          <w:p w14:paraId="070F7A4E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79 (2%)</w:t>
            </w:r>
          </w:p>
        </w:tc>
        <w:tc>
          <w:tcPr>
            <w:tcW w:w="2070" w:type="dxa"/>
          </w:tcPr>
          <w:p w14:paraId="77D3B4D6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27 (3%)</w:t>
            </w:r>
          </w:p>
        </w:tc>
        <w:tc>
          <w:tcPr>
            <w:tcW w:w="1710" w:type="dxa"/>
          </w:tcPr>
          <w:p w14:paraId="0FCD5FEB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17 (3%)</w:t>
            </w:r>
          </w:p>
        </w:tc>
        <w:tc>
          <w:tcPr>
            <w:tcW w:w="2880" w:type="dxa"/>
          </w:tcPr>
          <w:p w14:paraId="54E57CAF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0.358</w:t>
            </w:r>
          </w:p>
        </w:tc>
      </w:tr>
      <w:tr w:rsidR="0030008E" w:rsidRPr="004F49BF" w14:paraId="4DCC143B" w14:textId="77777777" w:rsidTr="00257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5C6DE79A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VAD</w:t>
            </w:r>
          </w:p>
        </w:tc>
        <w:tc>
          <w:tcPr>
            <w:tcW w:w="2085" w:type="dxa"/>
          </w:tcPr>
          <w:p w14:paraId="7F5AF0F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39 (1%)</w:t>
            </w:r>
          </w:p>
        </w:tc>
        <w:tc>
          <w:tcPr>
            <w:tcW w:w="2070" w:type="dxa"/>
          </w:tcPr>
          <w:p w14:paraId="5EDBF5E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19 (2%)</w:t>
            </w:r>
          </w:p>
        </w:tc>
        <w:tc>
          <w:tcPr>
            <w:tcW w:w="1710" w:type="dxa"/>
          </w:tcPr>
          <w:p w14:paraId="37763AAC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23 (4%)</w:t>
            </w:r>
          </w:p>
        </w:tc>
        <w:tc>
          <w:tcPr>
            <w:tcW w:w="2880" w:type="dxa"/>
          </w:tcPr>
          <w:p w14:paraId="4DB5AD74" w14:textId="77777777" w:rsidR="0030008E" w:rsidRPr="004F49BF" w:rsidRDefault="0030008E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0.152</w:t>
            </w:r>
          </w:p>
        </w:tc>
      </w:tr>
      <w:tr w:rsidR="0030008E" w:rsidRPr="004F49BF" w14:paraId="31648337" w14:textId="77777777" w:rsidTr="002572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2930F427" w14:textId="77777777" w:rsidR="0030008E" w:rsidRPr="004F49BF" w:rsidRDefault="0030008E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Dialysis</w:t>
            </w:r>
          </w:p>
        </w:tc>
        <w:tc>
          <w:tcPr>
            <w:tcW w:w="2085" w:type="dxa"/>
          </w:tcPr>
          <w:p w14:paraId="5613320A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118 (3%)</w:t>
            </w:r>
          </w:p>
        </w:tc>
        <w:tc>
          <w:tcPr>
            <w:tcW w:w="2070" w:type="dxa"/>
          </w:tcPr>
          <w:p w14:paraId="39739A7A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20 (2%)</w:t>
            </w:r>
          </w:p>
        </w:tc>
        <w:tc>
          <w:tcPr>
            <w:tcW w:w="1710" w:type="dxa"/>
          </w:tcPr>
          <w:p w14:paraId="22FA02EE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(1%)</w:t>
            </w:r>
          </w:p>
        </w:tc>
        <w:tc>
          <w:tcPr>
            <w:tcW w:w="2880" w:type="dxa"/>
          </w:tcPr>
          <w:p w14:paraId="6C4F184F" w14:textId="77777777" w:rsidR="0030008E" w:rsidRPr="004F49BF" w:rsidRDefault="0030008E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0.472</w:t>
            </w:r>
          </w:p>
        </w:tc>
      </w:tr>
      <w:tr w:rsidR="00BB001E" w:rsidRPr="004F49BF" w14:paraId="10823712" w14:textId="77777777" w:rsidTr="00B00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39F48B50" w14:textId="77777777" w:rsidR="00BB001E" w:rsidRPr="004F49BF" w:rsidRDefault="00BB001E" w:rsidP="00BB001E">
            <w:pPr>
              <w:rPr>
                <w:rFonts w:ascii="Arial" w:hAnsi="Arial" w:cs="Arial"/>
                <w:bCs w:val="0"/>
              </w:rPr>
            </w:pPr>
            <w:r w:rsidRPr="004F49BF">
              <w:rPr>
                <w:rFonts w:ascii="Arial" w:hAnsi="Arial" w:cs="Arial"/>
              </w:rPr>
              <w:t xml:space="preserve">Addendum: </w:t>
            </w:r>
            <w:r w:rsidR="001A6A5B" w:rsidRPr="004F49BF">
              <w:rPr>
                <w:rFonts w:ascii="Arial" w:hAnsi="Arial" w:cs="Arial"/>
                <w:b w:val="0"/>
              </w:rPr>
              <w:t>Federal poverty line was defined using US census bureau poverty definitions</w:t>
            </w:r>
          </w:p>
          <w:p w14:paraId="0AAC5695" w14:textId="665AD28B" w:rsidR="001A6A5B" w:rsidRPr="004F49BF" w:rsidRDefault="001A6A5B" w:rsidP="00BB001E">
            <w:pPr>
              <w:rPr>
                <w:rFonts w:ascii="Arial" w:hAnsi="Arial" w:cs="Arial"/>
                <w:b w:val="0"/>
              </w:rPr>
            </w:pPr>
            <w:r w:rsidRPr="004F49BF">
              <w:rPr>
                <w:rFonts w:ascii="Arial" w:hAnsi="Arial" w:cs="Arial"/>
              </w:rPr>
              <w:t xml:space="preserve">Abbreviations: </w:t>
            </w:r>
            <w:r w:rsidRPr="004F49BF">
              <w:rPr>
                <w:rFonts w:ascii="Arial" w:hAnsi="Arial" w:cs="Arial"/>
                <w:b w:val="0"/>
              </w:rPr>
              <w:t xml:space="preserve">ECMO, Extracorporeal Membrane Oxygenation; VAD, Ventricular Assist Device; </w:t>
            </w:r>
            <w:r w:rsidR="00670156" w:rsidRPr="004F49BF">
              <w:rPr>
                <w:rFonts w:ascii="Arial" w:hAnsi="Arial" w:cs="Arial"/>
                <w:b w:val="0"/>
              </w:rPr>
              <w:t>USD, US Dollar</w:t>
            </w:r>
            <w:r w:rsidR="00064049" w:rsidRPr="004F49BF">
              <w:rPr>
                <w:rFonts w:ascii="Arial" w:hAnsi="Arial" w:cs="Arial"/>
                <w:b w:val="0"/>
              </w:rPr>
              <w:t xml:space="preserve">; </w:t>
            </w:r>
            <w:proofErr w:type="spellStart"/>
            <w:proofErr w:type="gramStart"/>
            <w:r w:rsidR="00064049" w:rsidRPr="004F49BF">
              <w:rPr>
                <w:rFonts w:ascii="Arial" w:hAnsi="Arial" w:cs="Arial"/>
                <w:b w:val="0"/>
              </w:rPr>
              <w:t>d,days</w:t>
            </w:r>
            <w:proofErr w:type="spellEnd"/>
            <w:proofErr w:type="gramEnd"/>
          </w:p>
        </w:tc>
      </w:tr>
    </w:tbl>
    <w:p w14:paraId="67379ECD" w14:textId="7A103B4A" w:rsidR="001D4A88" w:rsidRPr="004F49BF" w:rsidRDefault="001D4A88">
      <w:pPr>
        <w:rPr>
          <w:rFonts w:ascii="Arial" w:hAnsi="Arial" w:cs="Arial"/>
        </w:rPr>
      </w:pPr>
    </w:p>
    <w:p w14:paraId="5BBF91B3" w14:textId="77777777" w:rsidR="001D4A88" w:rsidRPr="004F49BF" w:rsidRDefault="001D4A88">
      <w:pPr>
        <w:rPr>
          <w:rFonts w:ascii="Arial" w:hAnsi="Arial" w:cs="Arial"/>
        </w:rPr>
      </w:pPr>
      <w:r w:rsidRPr="004F49BF">
        <w:rPr>
          <w:rFonts w:ascii="Arial" w:hAnsi="Arial" w:cs="Arial"/>
        </w:rPr>
        <w:br w:type="page"/>
      </w:r>
    </w:p>
    <w:p w14:paraId="5F91DE76" w14:textId="77777777" w:rsidR="00322CE1" w:rsidRPr="004F49BF" w:rsidRDefault="00322CE1">
      <w:pPr>
        <w:rPr>
          <w:rFonts w:ascii="Arial" w:hAnsi="Arial" w:cs="Arial"/>
        </w:rPr>
      </w:pPr>
    </w:p>
    <w:tbl>
      <w:tblPr>
        <w:tblStyle w:val="PlainTable2"/>
        <w:tblW w:w="11880" w:type="dxa"/>
        <w:tblInd w:w="-1260" w:type="dxa"/>
        <w:tblLook w:val="04A0" w:firstRow="1" w:lastRow="0" w:firstColumn="1" w:lastColumn="0" w:noHBand="0" w:noVBand="1"/>
      </w:tblPr>
      <w:tblGrid>
        <w:gridCol w:w="3135"/>
        <w:gridCol w:w="2355"/>
        <w:gridCol w:w="2070"/>
        <w:gridCol w:w="2160"/>
        <w:gridCol w:w="2160"/>
      </w:tblGrid>
      <w:tr w:rsidR="00B5389F" w:rsidRPr="004F49BF" w14:paraId="45585C00" w14:textId="77777777" w:rsidTr="002A3B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49C27D93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>Table 2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Characteristics of children with HLHS who survived and followed for one-year stratified by race/ethnicity</w:t>
            </w:r>
          </w:p>
        </w:tc>
      </w:tr>
      <w:tr w:rsidR="00B5389F" w:rsidRPr="004F49BF" w14:paraId="55F5B19F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69CE3F8B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Variable</w:t>
            </w:r>
          </w:p>
        </w:tc>
        <w:tc>
          <w:tcPr>
            <w:tcW w:w="2355" w:type="dxa"/>
          </w:tcPr>
          <w:p w14:paraId="2868A5A4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Non-Hispanic White</w:t>
            </w:r>
            <w:r w:rsidRPr="004F49BF">
              <w:rPr>
                <w:rFonts w:ascii="Arial" w:hAnsi="Arial" w:cs="Arial"/>
              </w:rPr>
              <w:br/>
              <w:t>n=3,932</w:t>
            </w:r>
          </w:p>
        </w:tc>
        <w:tc>
          <w:tcPr>
            <w:tcW w:w="2070" w:type="dxa"/>
          </w:tcPr>
          <w:p w14:paraId="51A75EDE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Non-Hispanic Black</w:t>
            </w:r>
          </w:p>
          <w:p w14:paraId="1CEF3FC5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n=924</w:t>
            </w:r>
          </w:p>
        </w:tc>
        <w:tc>
          <w:tcPr>
            <w:tcW w:w="2160" w:type="dxa"/>
          </w:tcPr>
          <w:p w14:paraId="216E293B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Hispanic-Latino</w:t>
            </w:r>
          </w:p>
          <w:p w14:paraId="1A308CE9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n=569</w:t>
            </w:r>
          </w:p>
        </w:tc>
        <w:tc>
          <w:tcPr>
            <w:tcW w:w="2160" w:type="dxa"/>
          </w:tcPr>
          <w:p w14:paraId="539A7D44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P-Value</w:t>
            </w:r>
            <w:r w:rsidRPr="004F49BF">
              <w:rPr>
                <w:rFonts w:ascii="Arial" w:hAnsi="Arial" w:cs="Arial"/>
              </w:rPr>
              <w:br/>
              <w:t>Reference Group:</w:t>
            </w:r>
          </w:p>
          <w:p w14:paraId="68C48380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White Race</w:t>
            </w:r>
          </w:p>
        </w:tc>
      </w:tr>
      <w:tr w:rsidR="00B5389F" w:rsidRPr="004F49BF" w14:paraId="5A57D081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4DABFEB9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Post-Norwood Clinical Outcomes</w:t>
            </w:r>
          </w:p>
        </w:tc>
      </w:tr>
      <w:tr w:rsidR="00B5389F" w:rsidRPr="004F49BF" w14:paraId="660BB903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75E6C1C5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ECMO</w:t>
            </w:r>
          </w:p>
        </w:tc>
        <w:tc>
          <w:tcPr>
            <w:tcW w:w="2355" w:type="dxa"/>
          </w:tcPr>
          <w:p w14:paraId="30A4ABC3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333 (8%)</w:t>
            </w:r>
          </w:p>
        </w:tc>
        <w:tc>
          <w:tcPr>
            <w:tcW w:w="2070" w:type="dxa"/>
          </w:tcPr>
          <w:p w14:paraId="385E21CB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86 (9%)</w:t>
            </w:r>
          </w:p>
        </w:tc>
        <w:tc>
          <w:tcPr>
            <w:tcW w:w="2160" w:type="dxa"/>
          </w:tcPr>
          <w:p w14:paraId="0E434D4E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59 (10%)</w:t>
            </w:r>
          </w:p>
        </w:tc>
        <w:tc>
          <w:tcPr>
            <w:tcW w:w="2160" w:type="dxa"/>
          </w:tcPr>
          <w:p w14:paraId="46F953AC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0.135</w:t>
            </w:r>
          </w:p>
        </w:tc>
      </w:tr>
      <w:tr w:rsidR="00B5389F" w:rsidRPr="004F49BF" w14:paraId="19293242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6AC58586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Tracheostomy</w:t>
            </w:r>
          </w:p>
        </w:tc>
        <w:tc>
          <w:tcPr>
            <w:tcW w:w="2355" w:type="dxa"/>
          </w:tcPr>
          <w:p w14:paraId="36A052ED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39 (1%)</w:t>
            </w:r>
          </w:p>
        </w:tc>
        <w:tc>
          <w:tcPr>
            <w:tcW w:w="2070" w:type="dxa"/>
          </w:tcPr>
          <w:p w14:paraId="3F9A21A5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22 (6%)</w:t>
            </w:r>
          </w:p>
        </w:tc>
        <w:tc>
          <w:tcPr>
            <w:tcW w:w="2160" w:type="dxa"/>
          </w:tcPr>
          <w:p w14:paraId="17097EBA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10 (2%)</w:t>
            </w:r>
          </w:p>
        </w:tc>
        <w:tc>
          <w:tcPr>
            <w:tcW w:w="2160" w:type="dxa"/>
          </w:tcPr>
          <w:p w14:paraId="624F597E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vs. B: 0.001</w:t>
            </w:r>
            <w:r w:rsidRPr="004F49BF">
              <w:rPr>
                <w:rFonts w:ascii="Arial" w:hAnsi="Arial" w:cs="Arial"/>
              </w:rPr>
              <w:br/>
              <w:t>W v. HL: 0.87</w:t>
            </w:r>
          </w:p>
        </w:tc>
      </w:tr>
      <w:tr w:rsidR="00B5389F" w:rsidRPr="004F49BF" w14:paraId="1B4B3CEE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5C79CEA3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Delayed sternal closure</w:t>
            </w:r>
          </w:p>
        </w:tc>
        <w:tc>
          <w:tcPr>
            <w:tcW w:w="2355" w:type="dxa"/>
          </w:tcPr>
          <w:p w14:paraId="47F93A0D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275 (7%)</w:t>
            </w:r>
          </w:p>
        </w:tc>
        <w:tc>
          <w:tcPr>
            <w:tcW w:w="2070" w:type="dxa"/>
          </w:tcPr>
          <w:p w14:paraId="3F34E1B6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102 (11%)</w:t>
            </w:r>
          </w:p>
        </w:tc>
        <w:tc>
          <w:tcPr>
            <w:tcW w:w="2160" w:type="dxa"/>
          </w:tcPr>
          <w:p w14:paraId="6AC3C68D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56 (10%)</w:t>
            </w:r>
          </w:p>
        </w:tc>
        <w:tc>
          <w:tcPr>
            <w:tcW w:w="2160" w:type="dxa"/>
          </w:tcPr>
          <w:p w14:paraId="73A4FB57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5C66FCA8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306D47E9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Prolonged Mechanical ventilation</w:t>
            </w:r>
          </w:p>
        </w:tc>
        <w:tc>
          <w:tcPr>
            <w:tcW w:w="2355" w:type="dxa"/>
          </w:tcPr>
          <w:p w14:paraId="6B6C7A20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315 (8%)</w:t>
            </w:r>
          </w:p>
        </w:tc>
        <w:tc>
          <w:tcPr>
            <w:tcW w:w="2070" w:type="dxa"/>
          </w:tcPr>
          <w:p w14:paraId="3B961E94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111 (12%)</w:t>
            </w:r>
          </w:p>
        </w:tc>
        <w:tc>
          <w:tcPr>
            <w:tcW w:w="2160" w:type="dxa"/>
          </w:tcPr>
          <w:p w14:paraId="091FDE79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62 (11%)</w:t>
            </w:r>
          </w:p>
        </w:tc>
        <w:tc>
          <w:tcPr>
            <w:tcW w:w="2160" w:type="dxa"/>
          </w:tcPr>
          <w:p w14:paraId="26A67F1B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vs. B: &lt;0.001</w:t>
            </w:r>
            <w:r w:rsidRPr="004F49BF">
              <w:rPr>
                <w:rFonts w:ascii="Arial" w:hAnsi="Arial" w:cs="Arial"/>
              </w:rPr>
              <w:br/>
              <w:t>W v. HL: 0.920</w:t>
            </w:r>
          </w:p>
        </w:tc>
      </w:tr>
      <w:tr w:rsidR="00B5389F" w:rsidRPr="004F49BF" w14:paraId="39F4B6B4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75F7AEAA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Post-Norwood Resource utilization</w:t>
            </w:r>
          </w:p>
        </w:tc>
      </w:tr>
      <w:tr w:rsidR="00B5389F" w:rsidRPr="004F49BF" w14:paraId="58296D0D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7C11F679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Hospitalization Resources</w:t>
            </w:r>
          </w:p>
        </w:tc>
      </w:tr>
      <w:tr w:rsidR="00B5389F" w:rsidRPr="004F49BF" w14:paraId="27A374DD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849778B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Length of index admission</w:t>
            </w:r>
          </w:p>
        </w:tc>
        <w:tc>
          <w:tcPr>
            <w:tcW w:w="2355" w:type="dxa"/>
          </w:tcPr>
          <w:p w14:paraId="457BF7F2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41 [27-71]</w:t>
            </w:r>
          </w:p>
        </w:tc>
        <w:tc>
          <w:tcPr>
            <w:tcW w:w="2070" w:type="dxa"/>
          </w:tcPr>
          <w:p w14:paraId="3FE3E0B2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61 [33-101]</w:t>
            </w:r>
          </w:p>
        </w:tc>
        <w:tc>
          <w:tcPr>
            <w:tcW w:w="2160" w:type="dxa"/>
          </w:tcPr>
          <w:p w14:paraId="242FE814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53 [31-89]</w:t>
            </w:r>
          </w:p>
        </w:tc>
        <w:tc>
          <w:tcPr>
            <w:tcW w:w="2160" w:type="dxa"/>
          </w:tcPr>
          <w:p w14:paraId="5CE711D1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5C1F6D4E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4C71861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30-day inpatient readmission</w:t>
            </w:r>
          </w:p>
        </w:tc>
        <w:tc>
          <w:tcPr>
            <w:tcW w:w="2355" w:type="dxa"/>
          </w:tcPr>
          <w:p w14:paraId="24FF0FC4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315 (8%)</w:t>
            </w:r>
          </w:p>
        </w:tc>
        <w:tc>
          <w:tcPr>
            <w:tcW w:w="2070" w:type="dxa"/>
          </w:tcPr>
          <w:p w14:paraId="680C9377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111 (12%)</w:t>
            </w:r>
          </w:p>
        </w:tc>
        <w:tc>
          <w:tcPr>
            <w:tcW w:w="2160" w:type="dxa"/>
          </w:tcPr>
          <w:p w14:paraId="45821E16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61 (11%)</w:t>
            </w:r>
          </w:p>
        </w:tc>
        <w:tc>
          <w:tcPr>
            <w:tcW w:w="2160" w:type="dxa"/>
          </w:tcPr>
          <w:p w14:paraId="2BC91460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5ED64C00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3CB13FA6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Length of inpatient readmission</w:t>
            </w:r>
          </w:p>
        </w:tc>
        <w:tc>
          <w:tcPr>
            <w:tcW w:w="2355" w:type="dxa"/>
          </w:tcPr>
          <w:p w14:paraId="76E395DF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 [4-21]</w:t>
            </w:r>
          </w:p>
        </w:tc>
        <w:tc>
          <w:tcPr>
            <w:tcW w:w="2070" w:type="dxa"/>
          </w:tcPr>
          <w:p w14:paraId="13F992A9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17 [11-31]</w:t>
            </w:r>
          </w:p>
        </w:tc>
        <w:tc>
          <w:tcPr>
            <w:tcW w:w="2160" w:type="dxa"/>
          </w:tcPr>
          <w:p w14:paraId="687C209A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12 [7-17]</w:t>
            </w:r>
          </w:p>
        </w:tc>
        <w:tc>
          <w:tcPr>
            <w:tcW w:w="2160" w:type="dxa"/>
          </w:tcPr>
          <w:p w14:paraId="7CFBB186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756F4D1E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5E2E929C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6-month emergency department visits</w:t>
            </w:r>
          </w:p>
        </w:tc>
        <w:tc>
          <w:tcPr>
            <w:tcW w:w="2355" w:type="dxa"/>
          </w:tcPr>
          <w:p w14:paraId="3BBB591E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[3-10]</w:t>
            </w:r>
          </w:p>
        </w:tc>
        <w:tc>
          <w:tcPr>
            <w:tcW w:w="2070" w:type="dxa"/>
          </w:tcPr>
          <w:p w14:paraId="1D56A3B3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 [6-21]</w:t>
            </w:r>
          </w:p>
        </w:tc>
        <w:tc>
          <w:tcPr>
            <w:tcW w:w="2160" w:type="dxa"/>
          </w:tcPr>
          <w:p w14:paraId="1FD2CEAA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 [4-14]</w:t>
            </w:r>
          </w:p>
        </w:tc>
        <w:tc>
          <w:tcPr>
            <w:tcW w:w="2160" w:type="dxa"/>
          </w:tcPr>
          <w:p w14:paraId="754F11EB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0.940</w:t>
            </w:r>
          </w:p>
        </w:tc>
      </w:tr>
      <w:tr w:rsidR="00B5389F" w:rsidRPr="004F49BF" w14:paraId="24D8B771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9EE75B4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Clinic Visits</w:t>
            </w:r>
          </w:p>
        </w:tc>
        <w:tc>
          <w:tcPr>
            <w:tcW w:w="2355" w:type="dxa"/>
          </w:tcPr>
          <w:p w14:paraId="5C265354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11 [4-19]</w:t>
            </w:r>
          </w:p>
        </w:tc>
        <w:tc>
          <w:tcPr>
            <w:tcW w:w="2070" w:type="dxa"/>
          </w:tcPr>
          <w:p w14:paraId="4557AEA8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[2-9]</w:t>
            </w:r>
          </w:p>
        </w:tc>
        <w:tc>
          <w:tcPr>
            <w:tcW w:w="2160" w:type="dxa"/>
          </w:tcPr>
          <w:p w14:paraId="4FD44782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 [4-14]</w:t>
            </w:r>
          </w:p>
        </w:tc>
        <w:tc>
          <w:tcPr>
            <w:tcW w:w="2160" w:type="dxa"/>
          </w:tcPr>
          <w:p w14:paraId="1DC83652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H: 0.782</w:t>
            </w:r>
          </w:p>
        </w:tc>
      </w:tr>
      <w:tr w:rsidR="00B5389F" w:rsidRPr="004F49BF" w14:paraId="63EFABF6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290220C0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Days alive &amp; outside hospital &lt;25</w:t>
            </w:r>
            <w:r w:rsidRPr="004F49BF">
              <w:rPr>
                <w:rFonts w:ascii="Arial" w:hAnsi="Arial" w:cs="Arial"/>
                <w:b w:val="0"/>
                <w:bCs w:val="0"/>
                <w:vertAlign w:val="superscript"/>
              </w:rPr>
              <w:t>th</w:t>
            </w:r>
          </w:p>
        </w:tc>
        <w:tc>
          <w:tcPr>
            <w:tcW w:w="2355" w:type="dxa"/>
          </w:tcPr>
          <w:p w14:paraId="51AF3027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393 (10%)</w:t>
            </w:r>
          </w:p>
        </w:tc>
        <w:tc>
          <w:tcPr>
            <w:tcW w:w="2070" w:type="dxa"/>
          </w:tcPr>
          <w:p w14:paraId="48D7302B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166 (18%)</w:t>
            </w:r>
          </w:p>
        </w:tc>
        <w:tc>
          <w:tcPr>
            <w:tcW w:w="2160" w:type="dxa"/>
          </w:tcPr>
          <w:p w14:paraId="025FBFF6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91 (16%)</w:t>
            </w:r>
          </w:p>
        </w:tc>
        <w:tc>
          <w:tcPr>
            <w:tcW w:w="2160" w:type="dxa"/>
          </w:tcPr>
          <w:p w14:paraId="2E53E7C8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5FCDC678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7CA4F812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Procedural Resources</w:t>
            </w:r>
          </w:p>
        </w:tc>
      </w:tr>
      <w:tr w:rsidR="00B5389F" w:rsidRPr="004F49BF" w14:paraId="28229237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7443D437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Cardiac Catheterizations</w:t>
            </w:r>
          </w:p>
        </w:tc>
        <w:tc>
          <w:tcPr>
            <w:tcW w:w="2355" w:type="dxa"/>
          </w:tcPr>
          <w:p w14:paraId="69312E06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 [3-7]</w:t>
            </w:r>
          </w:p>
        </w:tc>
        <w:tc>
          <w:tcPr>
            <w:tcW w:w="2070" w:type="dxa"/>
          </w:tcPr>
          <w:p w14:paraId="1EBF99B0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[4-9]</w:t>
            </w:r>
          </w:p>
        </w:tc>
        <w:tc>
          <w:tcPr>
            <w:tcW w:w="2160" w:type="dxa"/>
          </w:tcPr>
          <w:p w14:paraId="3777B1EE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 [3-8]</w:t>
            </w:r>
          </w:p>
        </w:tc>
        <w:tc>
          <w:tcPr>
            <w:tcW w:w="2160" w:type="dxa"/>
          </w:tcPr>
          <w:p w14:paraId="05F1CBC2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0.892</w:t>
            </w:r>
          </w:p>
        </w:tc>
      </w:tr>
      <w:tr w:rsidR="00B5389F" w:rsidRPr="004F49BF" w14:paraId="3F551F6A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51501F6C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Non-Cardiac Procedures</w:t>
            </w:r>
          </w:p>
        </w:tc>
        <w:tc>
          <w:tcPr>
            <w:tcW w:w="2355" w:type="dxa"/>
          </w:tcPr>
          <w:p w14:paraId="09D24B1A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 [3-12]</w:t>
            </w:r>
          </w:p>
        </w:tc>
        <w:tc>
          <w:tcPr>
            <w:tcW w:w="2070" w:type="dxa"/>
          </w:tcPr>
          <w:p w14:paraId="6397E841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8 [2-13]</w:t>
            </w:r>
          </w:p>
        </w:tc>
        <w:tc>
          <w:tcPr>
            <w:tcW w:w="2160" w:type="dxa"/>
          </w:tcPr>
          <w:p w14:paraId="55B5EE36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[2-11]</w:t>
            </w:r>
          </w:p>
        </w:tc>
        <w:tc>
          <w:tcPr>
            <w:tcW w:w="2160" w:type="dxa"/>
          </w:tcPr>
          <w:p w14:paraId="3F807D56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0.930</w:t>
            </w:r>
          </w:p>
        </w:tc>
      </w:tr>
      <w:tr w:rsidR="00B5389F" w:rsidRPr="004F49BF" w14:paraId="68FD2417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3FA2F0D0" w14:textId="6774FAC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Diagnostic</w:t>
            </w:r>
            <w:r w:rsidR="00EC461C">
              <w:rPr>
                <w:rFonts w:ascii="Arial" w:hAnsi="Arial" w:cs="Arial"/>
                <w:i/>
                <w:iCs/>
              </w:rPr>
              <w:t xml:space="preserve"> </w:t>
            </w:r>
            <w:r w:rsidR="00EC461C" w:rsidRPr="004F49BF">
              <w:rPr>
                <w:rFonts w:ascii="Arial" w:hAnsi="Arial" w:cs="Arial"/>
                <w:i/>
                <w:iCs/>
              </w:rPr>
              <w:t>Resources</w:t>
            </w:r>
          </w:p>
        </w:tc>
      </w:tr>
      <w:tr w:rsidR="00B5389F" w:rsidRPr="004F49BF" w14:paraId="6ABA8B9F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525E7FF7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EKG</w:t>
            </w:r>
          </w:p>
        </w:tc>
        <w:tc>
          <w:tcPr>
            <w:tcW w:w="2355" w:type="dxa"/>
          </w:tcPr>
          <w:p w14:paraId="0E5FF901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 [2-18]</w:t>
            </w:r>
          </w:p>
        </w:tc>
        <w:tc>
          <w:tcPr>
            <w:tcW w:w="2070" w:type="dxa"/>
          </w:tcPr>
          <w:p w14:paraId="12E05FC7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 [3-20]</w:t>
            </w:r>
          </w:p>
        </w:tc>
        <w:tc>
          <w:tcPr>
            <w:tcW w:w="2160" w:type="dxa"/>
          </w:tcPr>
          <w:p w14:paraId="44C7028D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[3-18]</w:t>
            </w:r>
          </w:p>
        </w:tc>
        <w:tc>
          <w:tcPr>
            <w:tcW w:w="2160" w:type="dxa"/>
          </w:tcPr>
          <w:p w14:paraId="21B9A9F9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0.655</w:t>
            </w:r>
          </w:p>
        </w:tc>
      </w:tr>
      <w:tr w:rsidR="00B5389F" w:rsidRPr="004F49BF" w14:paraId="1FFBFF1A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118B4E9F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Cardiac ultrasounds (TTE, TEE)</w:t>
            </w:r>
          </w:p>
        </w:tc>
        <w:tc>
          <w:tcPr>
            <w:tcW w:w="2355" w:type="dxa"/>
          </w:tcPr>
          <w:p w14:paraId="2853E6E8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10 [4-15]</w:t>
            </w:r>
          </w:p>
        </w:tc>
        <w:tc>
          <w:tcPr>
            <w:tcW w:w="2070" w:type="dxa"/>
          </w:tcPr>
          <w:p w14:paraId="35CE0E26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 [3-11]</w:t>
            </w:r>
          </w:p>
        </w:tc>
        <w:tc>
          <w:tcPr>
            <w:tcW w:w="2160" w:type="dxa"/>
          </w:tcPr>
          <w:p w14:paraId="3D01A6AA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 [4-13]</w:t>
            </w:r>
          </w:p>
        </w:tc>
        <w:tc>
          <w:tcPr>
            <w:tcW w:w="2160" w:type="dxa"/>
          </w:tcPr>
          <w:p w14:paraId="03639FF4" w14:textId="77777777" w:rsidR="00B5389F" w:rsidRPr="004F49BF" w:rsidRDefault="00B5389F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3A21C9A6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21764969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Non-cardiac imaging</w:t>
            </w:r>
          </w:p>
        </w:tc>
        <w:tc>
          <w:tcPr>
            <w:tcW w:w="2355" w:type="dxa"/>
          </w:tcPr>
          <w:p w14:paraId="51EB0720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68 [39-115]</w:t>
            </w:r>
          </w:p>
        </w:tc>
        <w:tc>
          <w:tcPr>
            <w:tcW w:w="2070" w:type="dxa"/>
          </w:tcPr>
          <w:p w14:paraId="407D497E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52 [27-86]</w:t>
            </w:r>
          </w:p>
        </w:tc>
        <w:tc>
          <w:tcPr>
            <w:tcW w:w="2160" w:type="dxa"/>
          </w:tcPr>
          <w:p w14:paraId="21792BB6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57 [42-79]</w:t>
            </w:r>
          </w:p>
        </w:tc>
        <w:tc>
          <w:tcPr>
            <w:tcW w:w="2160" w:type="dxa"/>
          </w:tcPr>
          <w:p w14:paraId="408E9CCA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B5389F" w:rsidRPr="004F49BF" w14:paraId="1E2681ED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3D41BE18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Pharmacologic Resources</w:t>
            </w:r>
          </w:p>
        </w:tc>
      </w:tr>
      <w:tr w:rsidR="00B5389F" w:rsidRPr="004F49BF" w14:paraId="7D3C3B68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46532775" w14:textId="77777777" w:rsidR="00B5389F" w:rsidRPr="004F49BF" w:rsidRDefault="00B5389F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Unique medication</w:t>
            </w:r>
          </w:p>
        </w:tc>
        <w:tc>
          <w:tcPr>
            <w:tcW w:w="2355" w:type="dxa"/>
          </w:tcPr>
          <w:p w14:paraId="7F1D7C7B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69 [42-74]</w:t>
            </w:r>
          </w:p>
        </w:tc>
        <w:tc>
          <w:tcPr>
            <w:tcW w:w="2070" w:type="dxa"/>
          </w:tcPr>
          <w:p w14:paraId="293D77BE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58 [39-64]</w:t>
            </w:r>
          </w:p>
        </w:tc>
        <w:tc>
          <w:tcPr>
            <w:tcW w:w="2160" w:type="dxa"/>
          </w:tcPr>
          <w:p w14:paraId="36276DA5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61 [40-72]</w:t>
            </w:r>
          </w:p>
        </w:tc>
        <w:tc>
          <w:tcPr>
            <w:tcW w:w="2160" w:type="dxa"/>
          </w:tcPr>
          <w:p w14:paraId="21A62092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0.746</w:t>
            </w:r>
          </w:p>
        </w:tc>
      </w:tr>
      <w:tr w:rsidR="00B5389F" w:rsidRPr="004F49BF" w14:paraId="00A94A9C" w14:textId="77777777" w:rsidTr="002A3B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0ABFF1BB" w14:textId="77777777" w:rsidR="00B5389F" w:rsidRPr="004F49BF" w:rsidRDefault="00B5389F" w:rsidP="008D460E">
            <w:pPr>
              <w:jc w:val="center"/>
              <w:rPr>
                <w:rFonts w:ascii="Arial" w:hAnsi="Arial" w:cs="Arial"/>
                <w:i/>
                <w:iCs/>
              </w:rPr>
            </w:pPr>
            <w:r w:rsidRPr="004F49BF">
              <w:rPr>
                <w:rFonts w:ascii="Arial" w:hAnsi="Arial" w:cs="Arial"/>
                <w:i/>
                <w:iCs/>
              </w:rPr>
              <w:t>Healthcare Expenditure Resources</w:t>
            </w:r>
          </w:p>
        </w:tc>
      </w:tr>
      <w:tr w:rsidR="00B5389F" w:rsidRPr="004F49BF" w14:paraId="167F0062" w14:textId="77777777" w:rsidTr="002A3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5" w:type="dxa"/>
          </w:tcPr>
          <w:p w14:paraId="799FF492" w14:textId="77F6EE6A" w:rsidR="00B5389F" w:rsidRPr="004F49BF" w:rsidRDefault="00BF0ACB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Total</w:t>
            </w:r>
            <w:r w:rsidR="00B5389F" w:rsidRPr="004F49BF">
              <w:rPr>
                <w:rFonts w:ascii="Arial" w:hAnsi="Arial" w:cs="Arial"/>
                <w:b w:val="0"/>
                <w:bCs w:val="0"/>
              </w:rPr>
              <w:t xml:space="preserve"> costs</w:t>
            </w:r>
          </w:p>
        </w:tc>
        <w:tc>
          <w:tcPr>
            <w:tcW w:w="2355" w:type="dxa"/>
          </w:tcPr>
          <w:p w14:paraId="08768433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535,917</w:t>
            </w:r>
          </w:p>
          <w:p w14:paraId="45BA3A9F" w14:textId="3E1653C2" w:rsidR="00BF0ACB" w:rsidRPr="004F49BF" w:rsidRDefault="00BF0ACB" w:rsidP="00BF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</w:t>
            </w:r>
            <w:r w:rsidR="00B5389F" w:rsidRPr="004F49BF">
              <w:rPr>
                <w:rFonts w:ascii="Arial" w:hAnsi="Arial" w:cs="Arial"/>
              </w:rPr>
              <w:t>307613-790,192</w:t>
            </w:r>
            <w:r w:rsidRPr="004F49BF">
              <w:rPr>
                <w:rFonts w:ascii="Arial" w:hAnsi="Arial" w:cs="Arial"/>
              </w:rPr>
              <w:t>]</w:t>
            </w:r>
          </w:p>
        </w:tc>
        <w:tc>
          <w:tcPr>
            <w:tcW w:w="2070" w:type="dxa"/>
          </w:tcPr>
          <w:p w14:paraId="1467B20B" w14:textId="77777777" w:rsidR="00B5389F" w:rsidRPr="004F49BF" w:rsidRDefault="00B5389F" w:rsidP="008D460E">
            <w:pPr>
              <w:tabs>
                <w:tab w:val="left" w:pos="1350"/>
              </w:tabs>
              <w:ind w:left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912,411</w:t>
            </w:r>
          </w:p>
          <w:p w14:paraId="69260006" w14:textId="7D08D909" w:rsidR="00B5389F" w:rsidRPr="004F49BF" w:rsidRDefault="00BF0ACB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</w:t>
            </w:r>
            <w:r w:rsidR="00B5389F" w:rsidRPr="004F49BF">
              <w:rPr>
                <w:rFonts w:ascii="Arial" w:hAnsi="Arial" w:cs="Arial"/>
              </w:rPr>
              <w:t>551,051-1,516,491</w:t>
            </w:r>
            <w:r w:rsidRPr="004F49BF">
              <w:rPr>
                <w:rFonts w:ascii="Arial" w:hAnsi="Arial" w:cs="Arial"/>
              </w:rPr>
              <w:t>]</w:t>
            </w:r>
          </w:p>
        </w:tc>
        <w:tc>
          <w:tcPr>
            <w:tcW w:w="2160" w:type="dxa"/>
          </w:tcPr>
          <w:p w14:paraId="71DBD093" w14:textId="77777777" w:rsidR="00B5389F" w:rsidRPr="004F49BF" w:rsidRDefault="00B5389F" w:rsidP="008D460E">
            <w:pPr>
              <w:tabs>
                <w:tab w:val="left" w:pos="1350"/>
              </w:tabs>
              <w:ind w:left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722,588</w:t>
            </w:r>
          </w:p>
          <w:p w14:paraId="18DD94E9" w14:textId="1582943C" w:rsidR="00B5389F" w:rsidRPr="004F49BF" w:rsidRDefault="00BF0ACB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</w:t>
            </w:r>
            <w:r w:rsidR="00B5389F" w:rsidRPr="004F49BF">
              <w:rPr>
                <w:rFonts w:ascii="Arial" w:hAnsi="Arial" w:cs="Arial"/>
              </w:rPr>
              <w:t>445,611-1,169,582</w:t>
            </w:r>
            <w:r w:rsidRPr="004F49BF">
              <w:rPr>
                <w:rFonts w:ascii="Arial" w:hAnsi="Arial" w:cs="Arial"/>
              </w:rPr>
              <w:t>]</w:t>
            </w:r>
          </w:p>
        </w:tc>
        <w:tc>
          <w:tcPr>
            <w:tcW w:w="2160" w:type="dxa"/>
          </w:tcPr>
          <w:p w14:paraId="07A66BB7" w14:textId="77777777" w:rsidR="00B5389F" w:rsidRPr="004F49BF" w:rsidRDefault="00B5389F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W v. B: &lt;0.001</w:t>
            </w:r>
            <w:r w:rsidRPr="004F49BF">
              <w:rPr>
                <w:rFonts w:ascii="Arial" w:hAnsi="Arial" w:cs="Arial"/>
              </w:rPr>
              <w:br/>
              <w:t>W v. HL: &lt;0.001</w:t>
            </w:r>
          </w:p>
        </w:tc>
      </w:tr>
      <w:tr w:rsidR="00AE3CF8" w:rsidRPr="004F49BF" w14:paraId="02D693CE" w14:textId="77777777" w:rsidTr="004661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0" w:type="dxa"/>
            <w:gridSpan w:val="5"/>
          </w:tcPr>
          <w:p w14:paraId="59A3FABA" w14:textId="207D171C" w:rsidR="00BF0ACB" w:rsidRPr="004F49BF" w:rsidRDefault="00AE3CF8" w:rsidP="00AE3CF8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 xml:space="preserve">Addendum: </w:t>
            </w:r>
            <w:r w:rsidRPr="004F49BF">
              <w:rPr>
                <w:rFonts w:ascii="Arial" w:hAnsi="Arial" w:cs="Arial"/>
                <w:b w:val="0"/>
              </w:rPr>
              <w:t>Resource utilization</w:t>
            </w:r>
            <w:r w:rsidR="00135B88" w:rsidRPr="004F49BF">
              <w:rPr>
                <w:rFonts w:ascii="Arial" w:hAnsi="Arial" w:cs="Arial"/>
                <w:b w:val="0"/>
              </w:rPr>
              <w:t xml:space="preserve"> demonstrated for year one after S1P. Inpatient readmissions include any hospitalization longer than one day. </w:t>
            </w:r>
            <w:r w:rsidR="00BF0ACB" w:rsidRPr="004F49BF">
              <w:rPr>
                <w:rFonts w:ascii="Arial" w:hAnsi="Arial" w:cs="Arial"/>
                <w:b w:val="0"/>
              </w:rPr>
              <w:t xml:space="preserve">Unique medications are the cumulative inpatient medication numbers. Total </w:t>
            </w:r>
            <w:proofErr w:type="gramStart"/>
            <w:r w:rsidR="00BF0ACB" w:rsidRPr="004F49BF">
              <w:rPr>
                <w:rFonts w:ascii="Arial" w:hAnsi="Arial" w:cs="Arial"/>
                <w:b w:val="0"/>
              </w:rPr>
              <w:t>cost</w:t>
            </w:r>
            <w:proofErr w:type="gramEnd"/>
            <w:r w:rsidR="00BF0ACB" w:rsidRPr="004F49BF">
              <w:rPr>
                <w:rFonts w:ascii="Arial" w:hAnsi="Arial" w:cs="Arial"/>
                <w:b w:val="0"/>
              </w:rPr>
              <w:t xml:space="preserve"> are adjusted by inflation.</w:t>
            </w:r>
            <w:r w:rsidR="007938F2" w:rsidRPr="004F49BF">
              <w:rPr>
                <w:rFonts w:ascii="Arial" w:hAnsi="Arial" w:cs="Arial"/>
                <w:b w:val="0"/>
              </w:rPr>
              <w:br/>
            </w:r>
            <w:r w:rsidR="007938F2" w:rsidRPr="004F49BF">
              <w:rPr>
                <w:rFonts w:ascii="Arial" w:hAnsi="Arial" w:cs="Arial"/>
                <w:bCs w:val="0"/>
              </w:rPr>
              <w:t xml:space="preserve">Abbreviations: </w:t>
            </w:r>
            <w:r w:rsidR="007938F2" w:rsidRPr="004F49BF">
              <w:rPr>
                <w:rFonts w:ascii="Arial" w:hAnsi="Arial" w:cs="Arial"/>
                <w:b w:val="0"/>
                <w:bCs w:val="0"/>
              </w:rPr>
              <w:t>EKG, Electrocardiography; TTE</w:t>
            </w:r>
            <w:r w:rsidR="00BB001E" w:rsidRPr="004F49BF">
              <w:rPr>
                <w:rFonts w:ascii="Arial" w:hAnsi="Arial" w:cs="Arial"/>
                <w:b w:val="0"/>
                <w:bCs w:val="0"/>
              </w:rPr>
              <w:t xml:space="preserve">/TEE, Transthoracic Echocardiography, Transesophageal </w:t>
            </w:r>
            <w:r w:rsidR="004F49BF" w:rsidRPr="004F49BF">
              <w:rPr>
                <w:rFonts w:ascii="Arial" w:hAnsi="Arial" w:cs="Arial"/>
                <w:b w:val="0"/>
                <w:bCs w:val="0"/>
              </w:rPr>
              <w:t>Echocardiograph</w:t>
            </w:r>
            <w:r w:rsidR="004F49BF" w:rsidRPr="004F49BF">
              <w:rPr>
                <w:rFonts w:ascii="Arial" w:hAnsi="Arial" w:cs="Arial"/>
              </w:rPr>
              <w:t>y</w:t>
            </w:r>
          </w:p>
        </w:tc>
      </w:tr>
    </w:tbl>
    <w:p w14:paraId="02F0E5F6" w14:textId="77777777" w:rsidR="00996C4B" w:rsidRPr="004F49BF" w:rsidRDefault="00322CE1">
      <w:pPr>
        <w:rPr>
          <w:rFonts w:ascii="Arial" w:hAnsi="Arial" w:cs="Arial"/>
        </w:rPr>
      </w:pPr>
      <w:r w:rsidRPr="004F49BF">
        <w:rPr>
          <w:rFonts w:ascii="Arial" w:hAnsi="Arial" w:cs="Arial"/>
        </w:rPr>
        <w:br w:type="page"/>
      </w:r>
    </w:p>
    <w:tbl>
      <w:tblPr>
        <w:tblStyle w:val="PlainTable2"/>
        <w:tblW w:w="10080" w:type="dxa"/>
        <w:tblInd w:w="-450" w:type="dxa"/>
        <w:tblLook w:val="04A0" w:firstRow="1" w:lastRow="0" w:firstColumn="1" w:lastColumn="0" w:noHBand="0" w:noVBand="1"/>
      </w:tblPr>
      <w:tblGrid>
        <w:gridCol w:w="4680"/>
        <w:gridCol w:w="1465"/>
        <w:gridCol w:w="2433"/>
        <w:gridCol w:w="1502"/>
      </w:tblGrid>
      <w:tr w:rsidR="00996C4B" w:rsidRPr="004F49BF" w14:paraId="57A9F0D6" w14:textId="77777777" w:rsidTr="00E00F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gridSpan w:val="4"/>
          </w:tcPr>
          <w:p w14:paraId="6EB2AD29" w14:textId="65F99326" w:rsidR="00996C4B" w:rsidRPr="004F49BF" w:rsidRDefault="00996C4B" w:rsidP="006C5391">
            <w:pPr>
              <w:rPr>
                <w:rFonts w:ascii="Arial" w:hAnsi="Arial" w:cs="Arial"/>
                <w:b w:val="0"/>
                <w:bCs w:val="0"/>
              </w:rPr>
            </w:pPr>
            <w:r w:rsidRPr="00E00F2C">
              <w:rPr>
                <w:rFonts w:ascii="Arial" w:hAnsi="Arial" w:cs="Arial"/>
              </w:rPr>
              <w:lastRenderedPageBreak/>
              <w:t>Table 3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Multivariable Cox proportional hazards regressions of unadjusted mortality at one year</w:t>
            </w:r>
            <w:r w:rsidR="00F3561D" w:rsidRPr="004F49BF">
              <w:rPr>
                <w:rFonts w:ascii="Arial" w:hAnsi="Arial" w:cs="Arial"/>
                <w:b w:val="0"/>
                <w:bCs w:val="0"/>
              </w:rPr>
              <w:t xml:space="preserve"> of life</w:t>
            </w:r>
          </w:p>
        </w:tc>
      </w:tr>
      <w:tr w:rsidR="004F49BF" w:rsidRPr="004F49BF" w14:paraId="552374D3" w14:textId="77777777" w:rsidTr="00E00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2D8924B9" w14:textId="77777777" w:rsidR="005456C0" w:rsidRPr="004F49BF" w:rsidRDefault="005456C0" w:rsidP="00E00F2C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Co-Variates</w:t>
            </w:r>
          </w:p>
        </w:tc>
        <w:tc>
          <w:tcPr>
            <w:tcW w:w="1465" w:type="dxa"/>
          </w:tcPr>
          <w:p w14:paraId="0152A507" w14:textId="5E9C7797" w:rsidR="005456C0" w:rsidRPr="004F49BF" w:rsidRDefault="005456C0" w:rsidP="00E00F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Hazard Ratio</w:t>
            </w:r>
          </w:p>
        </w:tc>
        <w:tc>
          <w:tcPr>
            <w:tcW w:w="2433" w:type="dxa"/>
          </w:tcPr>
          <w:p w14:paraId="5A91AC86" w14:textId="7A8E6C91" w:rsidR="005456C0" w:rsidRPr="004F49BF" w:rsidRDefault="005456C0" w:rsidP="00E00F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Confidence Interval</w:t>
            </w:r>
          </w:p>
        </w:tc>
        <w:tc>
          <w:tcPr>
            <w:tcW w:w="1502" w:type="dxa"/>
          </w:tcPr>
          <w:p w14:paraId="21946640" w14:textId="56A9A226" w:rsidR="005456C0" w:rsidRPr="004F49BF" w:rsidRDefault="005456C0" w:rsidP="00E00F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P-Value</w:t>
            </w:r>
          </w:p>
        </w:tc>
      </w:tr>
      <w:tr w:rsidR="004F49BF" w:rsidRPr="004F49BF" w14:paraId="165E6CE4" w14:textId="77777777" w:rsidTr="00E00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4C4598BF" w14:textId="21FD8F3D" w:rsidR="005456C0" w:rsidRPr="004F49BF" w:rsidRDefault="00FF0BFF" w:rsidP="005456C0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Composite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Race </w:t>
            </w:r>
            <w:r>
              <w:rPr>
                <w:rFonts w:ascii="Arial" w:hAnsi="Arial" w:cs="Arial"/>
                <w:b w:val="0"/>
                <w:bCs w:val="0"/>
              </w:rPr>
              <w:t>&amp; SES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High Income White Reference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Low Income White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High Income Black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Low Income Black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High Income Latino</w:t>
            </w:r>
            <w:r w:rsidR="005456C0" w:rsidRPr="004F49BF">
              <w:rPr>
                <w:rFonts w:ascii="Arial" w:hAnsi="Arial" w:cs="Arial"/>
                <w:b w:val="0"/>
                <w:bCs w:val="0"/>
              </w:rPr>
              <w:br/>
              <w:t>Low Income Latino</w:t>
            </w:r>
          </w:p>
        </w:tc>
        <w:tc>
          <w:tcPr>
            <w:tcW w:w="1465" w:type="dxa"/>
          </w:tcPr>
          <w:p w14:paraId="2501A5EA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1F3A2E2" w14:textId="7206A14C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  <w:t>1.57</w:t>
            </w:r>
          </w:p>
          <w:p w14:paraId="4B46C345" w14:textId="02595BA1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1.43</w:t>
            </w:r>
          </w:p>
          <w:p w14:paraId="3A75B31E" w14:textId="12525EFA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1.99</w:t>
            </w:r>
            <w:r w:rsidRPr="004F49BF">
              <w:rPr>
                <w:rFonts w:ascii="Arial" w:hAnsi="Arial" w:cs="Arial"/>
              </w:rPr>
              <w:br/>
              <w:t>1.20</w:t>
            </w:r>
            <w:r w:rsidRPr="004F49BF">
              <w:rPr>
                <w:rFonts w:ascii="Arial" w:hAnsi="Arial" w:cs="Arial"/>
              </w:rPr>
              <w:br/>
              <w:t>1.60</w:t>
            </w:r>
          </w:p>
        </w:tc>
        <w:tc>
          <w:tcPr>
            <w:tcW w:w="2433" w:type="dxa"/>
          </w:tcPr>
          <w:p w14:paraId="50654C68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93108B2" w14:textId="0D8D617F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4927897A" w14:textId="7589C1BE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[1.23-2.40]</w:t>
            </w:r>
          </w:p>
          <w:p w14:paraId="0CD1EDFB" w14:textId="1BB98CB8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[1.12-2.80]</w:t>
            </w:r>
          </w:p>
          <w:p w14:paraId="6CA375CC" w14:textId="287711F9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[1.33-3.34]</w:t>
            </w:r>
          </w:p>
          <w:p w14:paraId="55EAF51D" w14:textId="45586CAD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[0.56-2.68]</w:t>
            </w:r>
          </w:p>
          <w:p w14:paraId="31CA49DB" w14:textId="08AFE144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[0.87-2.98]</w:t>
            </w:r>
          </w:p>
        </w:tc>
        <w:tc>
          <w:tcPr>
            <w:tcW w:w="1502" w:type="dxa"/>
          </w:tcPr>
          <w:p w14:paraId="388014C0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085F233" w14:textId="3EF3353C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  <w:t>&lt;0.001</w:t>
            </w:r>
          </w:p>
          <w:p w14:paraId="24A8DA73" w14:textId="3632C5F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0.001</w:t>
            </w:r>
          </w:p>
          <w:p w14:paraId="019042C7" w14:textId="62339BDD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&lt;0.001</w:t>
            </w:r>
            <w:r w:rsidRPr="004F49BF">
              <w:rPr>
                <w:rFonts w:ascii="Arial" w:hAnsi="Arial" w:cs="Arial"/>
              </w:rPr>
              <w:br/>
              <w:t>0.780</w:t>
            </w:r>
            <w:r w:rsidRPr="004F49BF">
              <w:rPr>
                <w:rFonts w:ascii="Arial" w:hAnsi="Arial" w:cs="Arial"/>
              </w:rPr>
              <w:br/>
              <w:t>0.909</w:t>
            </w:r>
          </w:p>
        </w:tc>
      </w:tr>
      <w:tr w:rsidR="004F49BF" w:rsidRPr="004F49BF" w14:paraId="028229DF" w14:textId="77777777" w:rsidTr="00E00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3F841AD4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Income above federal poverty line Reference</w:t>
            </w:r>
            <w:r w:rsidRPr="004F49BF">
              <w:rPr>
                <w:rFonts w:ascii="Arial" w:hAnsi="Arial" w:cs="Arial"/>
                <w:b w:val="0"/>
                <w:bCs w:val="0"/>
              </w:rPr>
              <w:br/>
              <w:t>Black children &lt;federal poverty line</w:t>
            </w:r>
          </w:p>
        </w:tc>
        <w:tc>
          <w:tcPr>
            <w:tcW w:w="1465" w:type="dxa"/>
          </w:tcPr>
          <w:p w14:paraId="67D0EB89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4E8CEB2" w14:textId="348C2ED5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3.74</w:t>
            </w:r>
          </w:p>
        </w:tc>
        <w:tc>
          <w:tcPr>
            <w:tcW w:w="2433" w:type="dxa"/>
          </w:tcPr>
          <w:p w14:paraId="326D70B6" w14:textId="77777777" w:rsidR="00C64925" w:rsidRPr="004F49BF" w:rsidRDefault="00C64925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1D1C4C5" w14:textId="2EA60729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[1.89-5.52]</w:t>
            </w:r>
          </w:p>
        </w:tc>
        <w:tc>
          <w:tcPr>
            <w:tcW w:w="1502" w:type="dxa"/>
          </w:tcPr>
          <w:p w14:paraId="7776926E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5C6B107" w14:textId="1A321734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&lt;0.001</w:t>
            </w:r>
          </w:p>
        </w:tc>
      </w:tr>
      <w:tr w:rsidR="004F49BF" w:rsidRPr="004F49BF" w14:paraId="6FF34A0B" w14:textId="77777777" w:rsidTr="00E00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568CF8B2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Prematurity</w:t>
            </w:r>
          </w:p>
        </w:tc>
        <w:tc>
          <w:tcPr>
            <w:tcW w:w="1465" w:type="dxa"/>
          </w:tcPr>
          <w:p w14:paraId="792DB6B4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1.27</w:t>
            </w:r>
          </w:p>
        </w:tc>
        <w:tc>
          <w:tcPr>
            <w:tcW w:w="2433" w:type="dxa"/>
          </w:tcPr>
          <w:p w14:paraId="69C719C3" w14:textId="5F736ED2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[1.02 – 1.59]</w:t>
            </w:r>
          </w:p>
        </w:tc>
        <w:tc>
          <w:tcPr>
            <w:tcW w:w="1502" w:type="dxa"/>
          </w:tcPr>
          <w:p w14:paraId="16345025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&lt;0.001</w:t>
            </w:r>
          </w:p>
        </w:tc>
      </w:tr>
      <w:tr w:rsidR="004F49BF" w:rsidRPr="004F49BF" w14:paraId="1F9FEBDA" w14:textId="77777777" w:rsidTr="00E00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636C8773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Low Birthweight</w:t>
            </w:r>
          </w:p>
        </w:tc>
        <w:tc>
          <w:tcPr>
            <w:tcW w:w="1465" w:type="dxa"/>
          </w:tcPr>
          <w:p w14:paraId="55951F91" w14:textId="62F6AC8B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2.21</w:t>
            </w:r>
          </w:p>
        </w:tc>
        <w:tc>
          <w:tcPr>
            <w:tcW w:w="2433" w:type="dxa"/>
          </w:tcPr>
          <w:p w14:paraId="54E8E0E1" w14:textId="56ED816B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[1.41-2.29]</w:t>
            </w:r>
          </w:p>
        </w:tc>
        <w:tc>
          <w:tcPr>
            <w:tcW w:w="1502" w:type="dxa"/>
          </w:tcPr>
          <w:p w14:paraId="05080477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0.001</w:t>
            </w:r>
          </w:p>
        </w:tc>
      </w:tr>
      <w:tr w:rsidR="004F49BF" w:rsidRPr="004F49BF" w14:paraId="25B3A619" w14:textId="77777777" w:rsidTr="00E00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5527BA86" w14:textId="1B2DA09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Center Volume High Volume Reference</w:t>
            </w:r>
          </w:p>
          <w:p w14:paraId="702B8696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Intermediate Volume</w:t>
            </w:r>
          </w:p>
          <w:p w14:paraId="50D71583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Low Volume</w:t>
            </w:r>
          </w:p>
        </w:tc>
        <w:tc>
          <w:tcPr>
            <w:tcW w:w="1465" w:type="dxa"/>
          </w:tcPr>
          <w:p w14:paraId="66612784" w14:textId="7A045E63" w:rsidR="005456C0" w:rsidRPr="004F49BF" w:rsidRDefault="00C64925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06D84D10" w14:textId="70D60683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3.12</w:t>
            </w:r>
            <w:r w:rsidRPr="004F49BF">
              <w:rPr>
                <w:rFonts w:ascii="Arial" w:hAnsi="Arial" w:cs="Arial"/>
              </w:rPr>
              <w:br/>
              <w:t>4.90</w:t>
            </w:r>
          </w:p>
        </w:tc>
        <w:tc>
          <w:tcPr>
            <w:tcW w:w="2433" w:type="dxa"/>
          </w:tcPr>
          <w:p w14:paraId="31C9491D" w14:textId="14A5E2FF" w:rsidR="005456C0" w:rsidRPr="004F49BF" w:rsidRDefault="00C64925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1206BCFF" w14:textId="5DAD26CF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[2.50-5.80]</w:t>
            </w:r>
          </w:p>
          <w:p w14:paraId="278D45D9" w14:textId="3ABFB74B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[3.20-6.44]</w:t>
            </w:r>
          </w:p>
        </w:tc>
        <w:tc>
          <w:tcPr>
            <w:tcW w:w="1502" w:type="dxa"/>
          </w:tcPr>
          <w:p w14:paraId="71BD6D0C" w14:textId="3B01FAD2" w:rsidR="005456C0" w:rsidRPr="004F49BF" w:rsidRDefault="00C64925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18B6BCD3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0.002</w:t>
            </w:r>
          </w:p>
          <w:p w14:paraId="3576B2BC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&lt;0.001</w:t>
            </w:r>
          </w:p>
        </w:tc>
      </w:tr>
      <w:tr w:rsidR="004F49BF" w:rsidRPr="004F49BF" w14:paraId="5D9BFDB4" w14:textId="77777777" w:rsidTr="00E00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77F7D1B7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Tracheostomy</w:t>
            </w:r>
          </w:p>
        </w:tc>
        <w:tc>
          <w:tcPr>
            <w:tcW w:w="1465" w:type="dxa"/>
          </w:tcPr>
          <w:p w14:paraId="79354201" w14:textId="07BEAF52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5.63</w:t>
            </w:r>
          </w:p>
        </w:tc>
        <w:tc>
          <w:tcPr>
            <w:tcW w:w="2433" w:type="dxa"/>
          </w:tcPr>
          <w:p w14:paraId="0B320931" w14:textId="3AFE7A9A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[3.45 – 8.07]</w:t>
            </w:r>
          </w:p>
        </w:tc>
        <w:tc>
          <w:tcPr>
            <w:tcW w:w="1502" w:type="dxa"/>
          </w:tcPr>
          <w:p w14:paraId="199754C6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0.002</w:t>
            </w:r>
          </w:p>
        </w:tc>
      </w:tr>
      <w:tr w:rsidR="005456C0" w:rsidRPr="004F49BF" w14:paraId="38C85160" w14:textId="77777777" w:rsidTr="00E00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58722EE4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Region</w:t>
            </w:r>
          </w:p>
          <w:p w14:paraId="23778897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Northeast</w:t>
            </w:r>
          </w:p>
          <w:p w14:paraId="11884B45" w14:textId="5F329FCF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Midwest</w:t>
            </w:r>
          </w:p>
          <w:p w14:paraId="3BBFDCB3" w14:textId="77777777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South</w:t>
            </w:r>
          </w:p>
          <w:p w14:paraId="7230340F" w14:textId="4A82A2AF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West</w:t>
            </w:r>
          </w:p>
        </w:tc>
        <w:tc>
          <w:tcPr>
            <w:tcW w:w="1465" w:type="dxa"/>
          </w:tcPr>
          <w:p w14:paraId="5D5BB525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E4A2440" w14:textId="74BFFBFE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  <w:t>1.40</w:t>
            </w:r>
            <w:r w:rsidRPr="004F49BF">
              <w:rPr>
                <w:rFonts w:ascii="Arial" w:hAnsi="Arial" w:cs="Arial"/>
              </w:rPr>
              <w:br/>
              <w:t>2.96</w:t>
            </w:r>
            <w:r w:rsidRPr="004F49BF">
              <w:rPr>
                <w:rFonts w:ascii="Arial" w:hAnsi="Arial" w:cs="Arial"/>
              </w:rPr>
              <w:br/>
              <w:t>1.20</w:t>
            </w:r>
          </w:p>
        </w:tc>
        <w:tc>
          <w:tcPr>
            <w:tcW w:w="2433" w:type="dxa"/>
          </w:tcPr>
          <w:p w14:paraId="39E77B95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</w:p>
          <w:p w14:paraId="3D5D8E61" w14:textId="3A3CDDEB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Reference</w:t>
            </w:r>
            <w:r w:rsidRPr="004F49BF">
              <w:rPr>
                <w:rFonts w:ascii="Arial" w:hAnsi="Arial" w:cs="Arial"/>
                <w:kern w:val="0"/>
                <w14:ligatures w14:val="none"/>
              </w:rPr>
              <w:br/>
              <w:t>[0.85-1.90]</w:t>
            </w:r>
            <w:r w:rsidRPr="004F49BF">
              <w:rPr>
                <w:rFonts w:ascii="Arial" w:hAnsi="Arial" w:cs="Arial"/>
                <w:kern w:val="0"/>
                <w14:ligatures w14:val="none"/>
              </w:rPr>
              <w:br/>
              <w:t>[1.335-3.601]</w:t>
            </w:r>
            <w:r w:rsidRPr="004F49BF">
              <w:rPr>
                <w:rFonts w:ascii="Arial" w:hAnsi="Arial" w:cs="Arial"/>
                <w:kern w:val="0"/>
                <w14:ligatures w14:val="none"/>
              </w:rPr>
              <w:br/>
              <w:t>[0.77-1.99]</w:t>
            </w:r>
          </w:p>
        </w:tc>
        <w:tc>
          <w:tcPr>
            <w:tcW w:w="1502" w:type="dxa"/>
          </w:tcPr>
          <w:p w14:paraId="52C229BC" w14:textId="77777777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92C04FE" w14:textId="26E19F5F" w:rsidR="005456C0" w:rsidRPr="004F49BF" w:rsidRDefault="005456C0" w:rsidP="00545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  <w:t>0.66</w:t>
            </w:r>
            <w:r w:rsidRPr="004F49BF">
              <w:rPr>
                <w:rFonts w:ascii="Arial" w:hAnsi="Arial" w:cs="Arial"/>
              </w:rPr>
              <w:br/>
              <w:t>0.01</w:t>
            </w:r>
            <w:r w:rsidRPr="004F49BF">
              <w:rPr>
                <w:rFonts w:ascii="Arial" w:hAnsi="Arial" w:cs="Arial"/>
              </w:rPr>
              <w:br/>
              <w:t>0.55</w:t>
            </w:r>
          </w:p>
        </w:tc>
      </w:tr>
      <w:tr w:rsidR="005456C0" w:rsidRPr="004F49BF" w14:paraId="430C5DA6" w14:textId="77777777" w:rsidTr="00E00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77E6A630" w14:textId="6D73BC03" w:rsidR="005456C0" w:rsidRPr="004F49BF" w:rsidRDefault="005456C0" w:rsidP="005456C0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Insurance</w:t>
            </w:r>
            <w:r w:rsidRPr="004F49BF">
              <w:rPr>
                <w:rFonts w:ascii="Arial" w:hAnsi="Arial" w:cs="Arial"/>
                <w:b w:val="0"/>
                <w:bCs w:val="0"/>
              </w:rPr>
              <w:br/>
              <w:t>Private</w:t>
            </w:r>
            <w:r w:rsidRPr="004F49BF">
              <w:rPr>
                <w:rFonts w:ascii="Arial" w:hAnsi="Arial" w:cs="Arial"/>
                <w:b w:val="0"/>
                <w:bCs w:val="0"/>
              </w:rPr>
              <w:br/>
              <w:t>Government</w:t>
            </w:r>
            <w:r w:rsidRPr="004F49BF">
              <w:rPr>
                <w:rFonts w:ascii="Arial" w:hAnsi="Arial" w:cs="Arial"/>
                <w:b w:val="0"/>
                <w:bCs w:val="0"/>
              </w:rPr>
              <w:br/>
              <w:t>Other</w:t>
            </w:r>
          </w:p>
        </w:tc>
        <w:tc>
          <w:tcPr>
            <w:tcW w:w="1465" w:type="dxa"/>
          </w:tcPr>
          <w:p w14:paraId="72A738A2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82893B" w14:textId="3381C616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  <w:t>1.50</w:t>
            </w:r>
            <w:r w:rsidRPr="004F49BF">
              <w:rPr>
                <w:rFonts w:ascii="Arial" w:hAnsi="Arial" w:cs="Arial"/>
              </w:rPr>
              <w:br/>
              <w:t>1.22</w:t>
            </w:r>
          </w:p>
        </w:tc>
        <w:tc>
          <w:tcPr>
            <w:tcW w:w="2433" w:type="dxa"/>
          </w:tcPr>
          <w:p w14:paraId="2BF62E22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</w:p>
          <w:p w14:paraId="72282DC8" w14:textId="4B423619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</w:rPr>
              <w:t>Reference</w:t>
            </w:r>
            <w:r w:rsidRPr="004F49BF">
              <w:rPr>
                <w:rFonts w:ascii="Arial" w:hAnsi="Arial" w:cs="Arial"/>
              </w:rPr>
              <w:br/>
            </w:r>
            <w:r w:rsidRPr="004F49BF">
              <w:rPr>
                <w:rFonts w:ascii="Arial" w:hAnsi="Arial" w:cs="Arial"/>
                <w:kern w:val="0"/>
                <w14:ligatures w14:val="none"/>
              </w:rPr>
              <w:t>[1.20-2.44]</w:t>
            </w:r>
          </w:p>
          <w:p w14:paraId="38D777C6" w14:textId="2CDAC84B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[0.77-1.84]</w:t>
            </w:r>
          </w:p>
        </w:tc>
        <w:tc>
          <w:tcPr>
            <w:tcW w:w="1502" w:type="dxa"/>
          </w:tcPr>
          <w:p w14:paraId="2E68F255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49027CA" w14:textId="77777777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3D1AAA84" w14:textId="2ACD0162" w:rsidR="005456C0" w:rsidRPr="004F49BF" w:rsidRDefault="005456C0" w:rsidP="00545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0.022</w:t>
            </w:r>
            <w:r w:rsidRPr="004F49BF">
              <w:rPr>
                <w:rFonts w:ascii="Arial" w:hAnsi="Arial" w:cs="Arial"/>
              </w:rPr>
              <w:br/>
              <w:t>0.964</w:t>
            </w:r>
          </w:p>
        </w:tc>
      </w:tr>
      <w:tr w:rsidR="00B75B63" w:rsidRPr="004F49BF" w14:paraId="364ADF36" w14:textId="77777777" w:rsidTr="00E00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gridSpan w:val="4"/>
          </w:tcPr>
          <w:p w14:paraId="103AAEA6" w14:textId="72EACB75" w:rsidR="00B75B63" w:rsidRPr="004F49BF" w:rsidRDefault="00B75B63" w:rsidP="00B75B63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 xml:space="preserve">Addendum: </w:t>
            </w:r>
            <w:r w:rsidRPr="004F49BF">
              <w:rPr>
                <w:rFonts w:ascii="Arial" w:hAnsi="Arial" w:cs="Arial"/>
                <w:b w:val="0"/>
                <w:bCs w:val="0"/>
              </w:rPr>
              <w:t>All predictors are assessed in a multivariate model.</w:t>
            </w:r>
            <w:r w:rsidR="00C64925" w:rsidRPr="004F49BF">
              <w:rPr>
                <w:rFonts w:ascii="Arial" w:hAnsi="Arial" w:cs="Arial"/>
                <w:b w:val="0"/>
                <w:bCs w:val="0"/>
              </w:rPr>
              <w:t xml:space="preserve"> Univariate predictors are not displayed</w:t>
            </w:r>
          </w:p>
        </w:tc>
      </w:tr>
    </w:tbl>
    <w:p w14:paraId="20C08D6B" w14:textId="3BB752D1" w:rsidR="00996C4B" w:rsidRPr="004F49BF" w:rsidRDefault="00996C4B">
      <w:pPr>
        <w:rPr>
          <w:rFonts w:ascii="Arial" w:hAnsi="Arial" w:cs="Arial"/>
        </w:rPr>
      </w:pPr>
      <w:r w:rsidRPr="004F49BF">
        <w:rPr>
          <w:rFonts w:ascii="Arial" w:hAnsi="Arial" w:cs="Arial"/>
        </w:rPr>
        <w:br w:type="page"/>
      </w:r>
    </w:p>
    <w:p w14:paraId="3B76ECF2" w14:textId="77777777" w:rsidR="00E62791" w:rsidRPr="004F49BF" w:rsidRDefault="00E62791">
      <w:pPr>
        <w:rPr>
          <w:rFonts w:ascii="Arial" w:hAnsi="Arial" w:cs="Arial"/>
        </w:rPr>
      </w:pPr>
    </w:p>
    <w:tbl>
      <w:tblPr>
        <w:tblStyle w:val="PlainTable2"/>
        <w:tblW w:w="10620" w:type="dxa"/>
        <w:tblInd w:w="-810" w:type="dxa"/>
        <w:tblLook w:val="04A0" w:firstRow="1" w:lastRow="0" w:firstColumn="1" w:lastColumn="0" w:noHBand="0" w:noVBand="1"/>
      </w:tblPr>
      <w:tblGrid>
        <w:gridCol w:w="4759"/>
        <w:gridCol w:w="1232"/>
        <w:gridCol w:w="2127"/>
        <w:gridCol w:w="2502"/>
      </w:tblGrid>
      <w:tr w:rsidR="008D24EA" w:rsidRPr="004F49BF" w14:paraId="62A9D11C" w14:textId="77777777" w:rsidTr="00A806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4"/>
          </w:tcPr>
          <w:p w14:paraId="2DB061EF" w14:textId="2DE587BC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 xml:space="preserve">Table </w:t>
            </w:r>
            <w:r w:rsidR="00996C4B" w:rsidRPr="004F49BF">
              <w:rPr>
                <w:rFonts w:ascii="Arial" w:hAnsi="Arial" w:cs="Arial"/>
              </w:rPr>
              <w:t>4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Multivariable Cox proportional hazards regressions of</w:t>
            </w:r>
            <w:r w:rsidR="009D5410" w:rsidRPr="004F49BF">
              <w:rPr>
                <w:rFonts w:ascii="Arial" w:hAnsi="Arial" w:cs="Arial"/>
                <w:b w:val="0"/>
                <w:bCs w:val="0"/>
              </w:rPr>
              <w:t xml:space="preserve"> adjusted one-year survivors</w:t>
            </w:r>
            <w:r w:rsidR="00BD66C6" w:rsidRPr="004F49BF">
              <w:rPr>
                <w:rFonts w:ascii="Arial" w:hAnsi="Arial" w:cs="Arial"/>
                <w:b w:val="0"/>
                <w:bCs w:val="0"/>
              </w:rPr>
              <w:t xml:space="preserve"> at year</w:t>
            </w:r>
            <w:r w:rsidR="00C64925" w:rsidRPr="004F49BF">
              <w:rPr>
                <w:rFonts w:ascii="Arial" w:hAnsi="Arial" w:cs="Arial"/>
                <w:b w:val="0"/>
                <w:bCs w:val="0"/>
              </w:rPr>
              <w:t xml:space="preserve"> three</w:t>
            </w:r>
          </w:p>
        </w:tc>
      </w:tr>
      <w:tr w:rsidR="008D24EA" w:rsidRPr="004F49BF" w14:paraId="7A179A8C" w14:textId="77777777" w:rsidTr="00A806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27C7FD5C" w14:textId="77777777" w:rsidR="008D24EA" w:rsidRPr="004F49BF" w:rsidRDefault="008D24EA" w:rsidP="00A806C3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Co-Variates</w:t>
            </w:r>
          </w:p>
        </w:tc>
        <w:tc>
          <w:tcPr>
            <w:tcW w:w="1232" w:type="dxa"/>
          </w:tcPr>
          <w:p w14:paraId="3E4F7243" w14:textId="7B838ACE" w:rsidR="008D24EA" w:rsidRPr="004F49BF" w:rsidRDefault="00660506" w:rsidP="00A80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Hazard Ratios</w:t>
            </w:r>
          </w:p>
        </w:tc>
        <w:tc>
          <w:tcPr>
            <w:tcW w:w="2127" w:type="dxa"/>
          </w:tcPr>
          <w:p w14:paraId="08DF44E4" w14:textId="2DB5D8E9" w:rsidR="008D24EA" w:rsidRPr="004F49BF" w:rsidRDefault="00660506" w:rsidP="00A80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Confidence Interval</w:t>
            </w:r>
          </w:p>
        </w:tc>
        <w:tc>
          <w:tcPr>
            <w:tcW w:w="2502" w:type="dxa"/>
          </w:tcPr>
          <w:p w14:paraId="78629C6B" w14:textId="3C0E7156" w:rsidR="008D24EA" w:rsidRPr="004F49BF" w:rsidRDefault="00660506" w:rsidP="00A80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P-Value</w:t>
            </w:r>
          </w:p>
        </w:tc>
      </w:tr>
      <w:tr w:rsidR="008D24EA" w:rsidRPr="004F49BF" w14:paraId="338626F8" w14:textId="77777777" w:rsidTr="00A80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7690D96D" w14:textId="15D6D99A" w:rsidR="008D24EA" w:rsidRPr="004F49BF" w:rsidRDefault="00FF0BFF" w:rsidP="008D460E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Composite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t xml:space="preserve"> Race </w:t>
            </w:r>
            <w:r>
              <w:rPr>
                <w:rFonts w:ascii="Arial" w:hAnsi="Arial" w:cs="Arial"/>
                <w:b w:val="0"/>
                <w:bCs w:val="0"/>
              </w:rPr>
              <w:t>&amp; SES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High Income White Reference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Low Income White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High Income Black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Low Income Black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High Income Latino</w:t>
            </w:r>
            <w:r w:rsidR="008D24EA" w:rsidRPr="004F49BF">
              <w:rPr>
                <w:rFonts w:ascii="Arial" w:hAnsi="Arial" w:cs="Arial"/>
                <w:b w:val="0"/>
                <w:bCs w:val="0"/>
              </w:rPr>
              <w:br/>
              <w:t>Low Income Latino</w:t>
            </w:r>
          </w:p>
        </w:tc>
        <w:tc>
          <w:tcPr>
            <w:tcW w:w="1232" w:type="dxa"/>
          </w:tcPr>
          <w:p w14:paraId="2DF23272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F85FF07" w14:textId="686ACB7A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1295918D" w14:textId="25756957" w:rsidR="008D24EA" w:rsidRPr="004F49BF" w:rsidRDefault="00364EA4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</w:t>
            </w:r>
            <w:r w:rsidR="008D24EA" w:rsidRPr="004F49BF">
              <w:rPr>
                <w:rFonts w:ascii="Arial" w:hAnsi="Arial" w:cs="Arial"/>
              </w:rPr>
              <w:t>.</w:t>
            </w:r>
            <w:r w:rsidRPr="004F49BF">
              <w:rPr>
                <w:rFonts w:ascii="Arial" w:hAnsi="Arial" w:cs="Arial"/>
              </w:rPr>
              <w:t>65</w:t>
            </w:r>
            <w:r w:rsidR="008D24EA" w:rsidRPr="004F49BF">
              <w:rPr>
                <w:rFonts w:ascii="Arial" w:hAnsi="Arial" w:cs="Arial"/>
              </w:rPr>
              <w:t xml:space="preserve"> </w:t>
            </w:r>
            <w:r w:rsidR="008D24EA" w:rsidRPr="004F49BF">
              <w:rPr>
                <w:rFonts w:ascii="Arial" w:hAnsi="Arial" w:cs="Arial"/>
              </w:rPr>
              <w:br/>
              <w:t>0.70</w:t>
            </w:r>
          </w:p>
          <w:p w14:paraId="0EFD982E" w14:textId="6D79CDEC" w:rsidR="008D24EA" w:rsidRPr="004F49BF" w:rsidRDefault="00364EA4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3</w:t>
            </w:r>
            <w:r w:rsidR="008D24EA" w:rsidRPr="004F49BF">
              <w:rPr>
                <w:rFonts w:ascii="Arial" w:hAnsi="Arial" w:cs="Arial"/>
              </w:rPr>
              <w:t>.</w:t>
            </w:r>
            <w:r w:rsidRPr="004F49BF">
              <w:rPr>
                <w:rFonts w:ascii="Arial" w:hAnsi="Arial" w:cs="Arial"/>
              </w:rPr>
              <w:t>30</w:t>
            </w:r>
            <w:r w:rsidR="008D24EA" w:rsidRPr="004F49BF">
              <w:rPr>
                <w:rFonts w:ascii="Arial" w:hAnsi="Arial" w:cs="Arial"/>
              </w:rPr>
              <w:br/>
              <w:t>1.23</w:t>
            </w:r>
            <w:r w:rsidR="008D24EA" w:rsidRPr="004F49BF">
              <w:rPr>
                <w:rFonts w:ascii="Arial" w:hAnsi="Arial" w:cs="Arial"/>
              </w:rPr>
              <w:br/>
              <w:t>1.98</w:t>
            </w:r>
          </w:p>
        </w:tc>
        <w:tc>
          <w:tcPr>
            <w:tcW w:w="2127" w:type="dxa"/>
          </w:tcPr>
          <w:p w14:paraId="31C3DAE7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1B1A09E" w14:textId="640D050C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566B98ED" w14:textId="7DAE0561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[0.90-</w:t>
            </w:r>
            <w:r w:rsidR="00364EA4" w:rsidRPr="004F49BF">
              <w:rPr>
                <w:rFonts w:ascii="Arial" w:hAnsi="Arial" w:cs="Arial"/>
              </w:rPr>
              <w:t>3</w:t>
            </w:r>
            <w:r w:rsidRPr="004F49BF">
              <w:rPr>
                <w:rFonts w:ascii="Arial" w:hAnsi="Arial" w:cs="Arial"/>
              </w:rPr>
              <w:t>.03]</w:t>
            </w:r>
          </w:p>
          <w:p w14:paraId="78D69988" w14:textId="6C1AFA8E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[0.28-1.75]</w:t>
            </w:r>
          </w:p>
          <w:p w14:paraId="5BCCE3A6" w14:textId="5CB2E5AE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</w:t>
            </w:r>
            <w:r w:rsidR="00364EA4" w:rsidRPr="004F49BF">
              <w:rPr>
                <w:rFonts w:ascii="Arial" w:hAnsi="Arial" w:cs="Arial"/>
              </w:rPr>
              <w:t>2</w:t>
            </w:r>
            <w:r w:rsidRPr="004F49BF">
              <w:rPr>
                <w:rFonts w:ascii="Arial" w:hAnsi="Arial" w:cs="Arial"/>
              </w:rPr>
              <w:t>.33-</w:t>
            </w:r>
            <w:r w:rsidR="00364EA4" w:rsidRPr="004F49BF">
              <w:rPr>
                <w:rFonts w:ascii="Arial" w:hAnsi="Arial" w:cs="Arial"/>
              </w:rPr>
              <w:t>5</w:t>
            </w:r>
            <w:r w:rsidRPr="004F49BF">
              <w:rPr>
                <w:rFonts w:ascii="Arial" w:hAnsi="Arial" w:cs="Arial"/>
              </w:rPr>
              <w:t>.34]</w:t>
            </w:r>
          </w:p>
          <w:p w14:paraId="5E465136" w14:textId="78DBA861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[0.56-2.68]</w:t>
            </w:r>
          </w:p>
          <w:p w14:paraId="4AA672C3" w14:textId="706F5F2E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[0.87-2.98]</w:t>
            </w:r>
          </w:p>
        </w:tc>
        <w:tc>
          <w:tcPr>
            <w:tcW w:w="2502" w:type="dxa"/>
          </w:tcPr>
          <w:p w14:paraId="6E8D7D20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506301B" w14:textId="6287959E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197062D6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0.142</w:t>
            </w:r>
            <w:r w:rsidRPr="004F49BF">
              <w:rPr>
                <w:rFonts w:ascii="Arial" w:hAnsi="Arial" w:cs="Arial"/>
              </w:rPr>
              <w:br/>
              <w:t>0.453</w:t>
            </w:r>
            <w:r w:rsidRPr="004F49BF">
              <w:rPr>
                <w:rFonts w:ascii="Arial" w:hAnsi="Arial" w:cs="Arial"/>
              </w:rPr>
              <w:br/>
              <w:t>0.001</w:t>
            </w:r>
            <w:r w:rsidRPr="004F49BF">
              <w:rPr>
                <w:rFonts w:ascii="Arial" w:hAnsi="Arial" w:cs="Arial"/>
              </w:rPr>
              <w:br/>
              <w:t>0.604</w:t>
            </w:r>
          </w:p>
          <w:p w14:paraId="078C7C38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0.252</w:t>
            </w:r>
          </w:p>
        </w:tc>
      </w:tr>
      <w:tr w:rsidR="008D24EA" w:rsidRPr="004F49BF" w14:paraId="54A74E07" w14:textId="77777777" w:rsidTr="00A806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3C91BB88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Income above federal poverty line Reference</w:t>
            </w:r>
            <w:r w:rsidRPr="004F49BF">
              <w:rPr>
                <w:rFonts w:ascii="Arial" w:hAnsi="Arial" w:cs="Arial"/>
                <w:b w:val="0"/>
                <w:bCs w:val="0"/>
              </w:rPr>
              <w:br/>
              <w:t>Black children &lt;federal poverty line</w:t>
            </w:r>
          </w:p>
        </w:tc>
        <w:tc>
          <w:tcPr>
            <w:tcW w:w="1232" w:type="dxa"/>
          </w:tcPr>
          <w:p w14:paraId="3DD4162A" w14:textId="2FFC4955" w:rsidR="008D24EA" w:rsidRPr="004F49BF" w:rsidRDefault="00EB3665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52E460A4" w14:textId="21B6366B" w:rsidR="008D24EA" w:rsidRPr="004F49BF" w:rsidRDefault="00D46292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6</w:t>
            </w:r>
            <w:r w:rsidR="008D24EA" w:rsidRPr="004F49BF">
              <w:rPr>
                <w:rFonts w:ascii="Arial" w:hAnsi="Arial" w:cs="Arial"/>
              </w:rPr>
              <w:t>.</w:t>
            </w:r>
            <w:r w:rsidR="002A2BFE" w:rsidRPr="004F49BF">
              <w:rPr>
                <w:rFonts w:ascii="Arial" w:hAnsi="Arial" w:cs="Arial"/>
              </w:rPr>
              <w:t>65</w:t>
            </w:r>
          </w:p>
        </w:tc>
        <w:tc>
          <w:tcPr>
            <w:tcW w:w="2127" w:type="dxa"/>
          </w:tcPr>
          <w:p w14:paraId="1E5C507E" w14:textId="7C9603BD" w:rsidR="008D24EA" w:rsidRPr="004F49BF" w:rsidRDefault="00EB3665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54914A67" w14:textId="054BE15D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[2.06-</w:t>
            </w:r>
            <w:r w:rsidR="00D46292" w:rsidRPr="004F49BF">
              <w:rPr>
                <w:rFonts w:ascii="Arial" w:hAnsi="Arial" w:cs="Arial"/>
              </w:rPr>
              <w:t>8</w:t>
            </w:r>
            <w:r w:rsidRPr="004F49BF">
              <w:rPr>
                <w:rFonts w:ascii="Arial" w:hAnsi="Arial" w:cs="Arial"/>
              </w:rPr>
              <w:t>.56]</w:t>
            </w:r>
          </w:p>
        </w:tc>
        <w:tc>
          <w:tcPr>
            <w:tcW w:w="2502" w:type="dxa"/>
          </w:tcPr>
          <w:p w14:paraId="64E02F00" w14:textId="221A5CE7" w:rsidR="008D24EA" w:rsidRPr="004F49BF" w:rsidRDefault="00EB3665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23C4EC3B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&lt;0.001</w:t>
            </w:r>
          </w:p>
        </w:tc>
      </w:tr>
      <w:tr w:rsidR="008D24EA" w:rsidRPr="004F49BF" w14:paraId="4D9C8AD3" w14:textId="77777777" w:rsidTr="00A80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31693E08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Prematurity</w:t>
            </w:r>
          </w:p>
        </w:tc>
        <w:tc>
          <w:tcPr>
            <w:tcW w:w="1232" w:type="dxa"/>
          </w:tcPr>
          <w:p w14:paraId="2D7D8A6E" w14:textId="2C92772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1.</w:t>
            </w:r>
            <w:r w:rsidR="005E0034" w:rsidRPr="004F49BF">
              <w:rPr>
                <w:rFonts w:ascii="Arial" w:hAnsi="Arial" w:cs="Arial"/>
              </w:rPr>
              <w:t>44</w:t>
            </w:r>
          </w:p>
        </w:tc>
        <w:tc>
          <w:tcPr>
            <w:tcW w:w="2127" w:type="dxa"/>
          </w:tcPr>
          <w:p w14:paraId="4434696A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[1.23 – 1.61]</w:t>
            </w:r>
          </w:p>
        </w:tc>
        <w:tc>
          <w:tcPr>
            <w:tcW w:w="2502" w:type="dxa"/>
          </w:tcPr>
          <w:p w14:paraId="29BCDDFA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&lt;0.001</w:t>
            </w:r>
          </w:p>
        </w:tc>
      </w:tr>
      <w:tr w:rsidR="008D24EA" w:rsidRPr="004F49BF" w14:paraId="12F492FD" w14:textId="77777777" w:rsidTr="00A806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098693AD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Low Birthweight</w:t>
            </w:r>
          </w:p>
        </w:tc>
        <w:tc>
          <w:tcPr>
            <w:tcW w:w="1232" w:type="dxa"/>
          </w:tcPr>
          <w:p w14:paraId="0ADC1138" w14:textId="2094D836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2.5</w:t>
            </w:r>
            <w:r w:rsidR="005C5161" w:rsidRPr="004F49BF">
              <w:rPr>
                <w:rFonts w:ascii="Arial" w:hAnsi="Arial" w:cs="Arial"/>
              </w:rPr>
              <w:t>0</w:t>
            </w:r>
          </w:p>
        </w:tc>
        <w:tc>
          <w:tcPr>
            <w:tcW w:w="2127" w:type="dxa"/>
          </w:tcPr>
          <w:p w14:paraId="378D3BC1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[2.04-3.10]</w:t>
            </w:r>
          </w:p>
        </w:tc>
        <w:tc>
          <w:tcPr>
            <w:tcW w:w="2502" w:type="dxa"/>
          </w:tcPr>
          <w:p w14:paraId="403A2D9C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0.001</w:t>
            </w:r>
          </w:p>
        </w:tc>
      </w:tr>
      <w:tr w:rsidR="008D24EA" w:rsidRPr="004F49BF" w14:paraId="3011AECA" w14:textId="77777777" w:rsidTr="00A80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4BB7BB2B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Center Volume High Volume: Reference</w:t>
            </w:r>
          </w:p>
          <w:p w14:paraId="6294307E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Intermediate Volume</w:t>
            </w:r>
          </w:p>
          <w:p w14:paraId="6A1543BD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Low Volume</w:t>
            </w:r>
          </w:p>
        </w:tc>
        <w:tc>
          <w:tcPr>
            <w:tcW w:w="1232" w:type="dxa"/>
          </w:tcPr>
          <w:p w14:paraId="4CD48E10" w14:textId="35151520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670D9EF5" w14:textId="5FE5B103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 xml:space="preserve">2.39 </w:t>
            </w:r>
            <w:r w:rsidRPr="004F49BF">
              <w:rPr>
                <w:rFonts w:ascii="Arial" w:hAnsi="Arial" w:cs="Arial"/>
              </w:rPr>
              <w:br/>
            </w:r>
            <w:r w:rsidRPr="004F49BF">
              <w:rPr>
                <w:rFonts w:ascii="Arial" w:hAnsi="Arial" w:cs="Arial"/>
                <w:kern w:val="0"/>
                <w14:ligatures w14:val="none"/>
              </w:rPr>
              <w:t>3.49</w:t>
            </w:r>
          </w:p>
        </w:tc>
        <w:tc>
          <w:tcPr>
            <w:tcW w:w="2127" w:type="dxa"/>
          </w:tcPr>
          <w:p w14:paraId="3152C93A" w14:textId="04D834A3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4FFE8C50" w14:textId="271A28DB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[1</w:t>
            </w:r>
            <w:r w:rsidR="004C2193" w:rsidRPr="004F49BF">
              <w:rPr>
                <w:rFonts w:ascii="Arial" w:hAnsi="Arial" w:cs="Arial"/>
              </w:rPr>
              <w:t>.</w:t>
            </w:r>
            <w:r w:rsidRPr="004F49BF">
              <w:rPr>
                <w:rFonts w:ascii="Arial" w:hAnsi="Arial" w:cs="Arial"/>
              </w:rPr>
              <w:t>86-4</w:t>
            </w:r>
            <w:r w:rsidR="00F6531D" w:rsidRPr="004F49BF">
              <w:rPr>
                <w:rFonts w:ascii="Arial" w:hAnsi="Arial" w:cs="Arial"/>
              </w:rPr>
              <w:t>.</w:t>
            </w:r>
            <w:r w:rsidRPr="004F49BF">
              <w:rPr>
                <w:rFonts w:ascii="Arial" w:hAnsi="Arial" w:cs="Arial"/>
              </w:rPr>
              <w:t>52]</w:t>
            </w:r>
          </w:p>
          <w:p w14:paraId="7359B585" w14:textId="18717CD6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[2.19-5</w:t>
            </w:r>
            <w:r w:rsidR="00F6531D" w:rsidRPr="004F49BF">
              <w:rPr>
                <w:rFonts w:ascii="Arial" w:hAnsi="Arial" w:cs="Arial"/>
                <w:kern w:val="0"/>
                <w14:ligatures w14:val="none"/>
              </w:rPr>
              <w:t>.</w:t>
            </w:r>
            <w:r w:rsidRPr="004F49BF">
              <w:rPr>
                <w:rFonts w:ascii="Arial" w:hAnsi="Arial" w:cs="Arial"/>
                <w:kern w:val="0"/>
                <w14:ligatures w14:val="none"/>
              </w:rPr>
              <w:t>91]</w:t>
            </w:r>
          </w:p>
        </w:tc>
        <w:tc>
          <w:tcPr>
            <w:tcW w:w="2502" w:type="dxa"/>
          </w:tcPr>
          <w:p w14:paraId="5395B510" w14:textId="7567F3AE" w:rsidR="008D24EA" w:rsidRPr="004F49BF" w:rsidRDefault="00EB3665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</w:rPr>
              <w:t>Reference</w:t>
            </w:r>
          </w:p>
          <w:p w14:paraId="66890914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14:ligatures w14:val="none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0.002</w:t>
            </w:r>
          </w:p>
          <w:p w14:paraId="322E2A18" w14:textId="77777777" w:rsidR="008D24EA" w:rsidRPr="004F49BF" w:rsidRDefault="008D24EA" w:rsidP="008D46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&lt;0.001</w:t>
            </w:r>
          </w:p>
        </w:tc>
      </w:tr>
      <w:tr w:rsidR="008D24EA" w:rsidRPr="004F49BF" w14:paraId="1FCBE178" w14:textId="77777777" w:rsidTr="00A806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</w:tcPr>
          <w:p w14:paraId="316B4D95" w14:textId="77777777" w:rsidR="008D24EA" w:rsidRPr="004F49BF" w:rsidRDefault="008D24EA" w:rsidP="008D460E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  <w:b w:val="0"/>
                <w:bCs w:val="0"/>
              </w:rPr>
              <w:t>Tracheostomy</w:t>
            </w:r>
          </w:p>
        </w:tc>
        <w:tc>
          <w:tcPr>
            <w:tcW w:w="1232" w:type="dxa"/>
          </w:tcPr>
          <w:p w14:paraId="7C8C0A91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4.82</w:t>
            </w:r>
          </w:p>
        </w:tc>
        <w:tc>
          <w:tcPr>
            <w:tcW w:w="2127" w:type="dxa"/>
          </w:tcPr>
          <w:p w14:paraId="237E5AC8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  <w:kern w:val="0"/>
                <w14:ligatures w14:val="none"/>
              </w:rPr>
              <w:t>[2.93 – 7.91]</w:t>
            </w:r>
          </w:p>
        </w:tc>
        <w:tc>
          <w:tcPr>
            <w:tcW w:w="2502" w:type="dxa"/>
          </w:tcPr>
          <w:p w14:paraId="416D791B" w14:textId="77777777" w:rsidR="008D24EA" w:rsidRPr="004F49BF" w:rsidRDefault="008D24EA" w:rsidP="008D46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49BF">
              <w:rPr>
                <w:rFonts w:ascii="Arial" w:hAnsi="Arial" w:cs="Arial"/>
              </w:rPr>
              <w:t>0.002</w:t>
            </w:r>
          </w:p>
        </w:tc>
      </w:tr>
      <w:tr w:rsidR="009672CC" w:rsidRPr="004F49BF" w14:paraId="78C4401F" w14:textId="77777777" w:rsidTr="00A80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4"/>
          </w:tcPr>
          <w:p w14:paraId="763F62F5" w14:textId="021D7998" w:rsidR="009672CC" w:rsidRPr="004F49BF" w:rsidRDefault="009672CC" w:rsidP="009672CC">
            <w:pPr>
              <w:rPr>
                <w:rFonts w:ascii="Arial" w:hAnsi="Arial" w:cs="Arial"/>
                <w:b w:val="0"/>
                <w:bCs w:val="0"/>
              </w:rPr>
            </w:pPr>
            <w:r w:rsidRPr="004F49BF">
              <w:rPr>
                <w:rFonts w:ascii="Arial" w:hAnsi="Arial" w:cs="Arial"/>
              </w:rPr>
              <w:t>Addendum:</w:t>
            </w:r>
            <w:r w:rsidRPr="004F49BF">
              <w:rPr>
                <w:rFonts w:ascii="Arial" w:hAnsi="Arial" w:cs="Arial"/>
                <w:b w:val="0"/>
                <w:bCs w:val="0"/>
              </w:rPr>
              <w:t xml:space="preserve"> </w:t>
            </w:r>
            <w:r w:rsidR="00C64925" w:rsidRPr="004F49BF">
              <w:rPr>
                <w:rFonts w:ascii="Arial" w:hAnsi="Arial" w:cs="Arial"/>
                <w:b w:val="0"/>
                <w:bCs w:val="0"/>
              </w:rPr>
              <w:t xml:space="preserve">All predictors are assessed in a multivariate model. Univariate predictors are not displayed. Region and insurance were not significant in one-year conditional survivors </w:t>
            </w:r>
            <w:proofErr w:type="gramStart"/>
            <w:r w:rsidR="00C64925" w:rsidRPr="004F49BF">
              <w:rPr>
                <w:rFonts w:ascii="Arial" w:hAnsi="Arial" w:cs="Arial"/>
                <w:b w:val="0"/>
                <w:bCs w:val="0"/>
              </w:rPr>
              <w:t>at</w:t>
            </w:r>
            <w:proofErr w:type="gramEnd"/>
            <w:r w:rsidR="00C64925" w:rsidRPr="004F49BF">
              <w:rPr>
                <w:rFonts w:ascii="Arial" w:hAnsi="Arial" w:cs="Arial"/>
                <w:b w:val="0"/>
                <w:bCs w:val="0"/>
              </w:rPr>
              <w:t xml:space="preserve"> year three.</w:t>
            </w:r>
          </w:p>
        </w:tc>
      </w:tr>
    </w:tbl>
    <w:p w14:paraId="59A7A065" w14:textId="77777777" w:rsidR="001C5F20" w:rsidRPr="004F49BF" w:rsidRDefault="001C5F20">
      <w:pPr>
        <w:rPr>
          <w:rFonts w:ascii="Arial" w:hAnsi="Arial" w:cs="Arial"/>
        </w:rPr>
      </w:pPr>
    </w:p>
    <w:p w14:paraId="4DAA648A" w14:textId="20E4A169" w:rsidR="009F4BF4" w:rsidRPr="00585486" w:rsidRDefault="009F4BF4">
      <w:pPr>
        <w:rPr>
          <w:rFonts w:ascii="Arial" w:hAnsi="Arial" w:cs="Arial"/>
        </w:rPr>
      </w:pPr>
    </w:p>
    <w:sectPr w:rsidR="009F4BF4" w:rsidRPr="00585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05"/>
    <w:rsid w:val="000075B3"/>
    <w:rsid w:val="00047C8C"/>
    <w:rsid w:val="00055B06"/>
    <w:rsid w:val="00064049"/>
    <w:rsid w:val="00073780"/>
    <w:rsid w:val="000810FA"/>
    <w:rsid w:val="00083AB1"/>
    <w:rsid w:val="00086226"/>
    <w:rsid w:val="00095E8F"/>
    <w:rsid w:val="000A5C46"/>
    <w:rsid w:val="000E120F"/>
    <w:rsid w:val="001043ED"/>
    <w:rsid w:val="00117F0B"/>
    <w:rsid w:val="00127E9C"/>
    <w:rsid w:val="00135B88"/>
    <w:rsid w:val="001A6A5B"/>
    <w:rsid w:val="001A754D"/>
    <w:rsid w:val="001C5F20"/>
    <w:rsid w:val="001D31D4"/>
    <w:rsid w:val="001D4A88"/>
    <w:rsid w:val="001E462D"/>
    <w:rsid w:val="001E6D6A"/>
    <w:rsid w:val="00206416"/>
    <w:rsid w:val="002126EC"/>
    <w:rsid w:val="00215C00"/>
    <w:rsid w:val="002401D7"/>
    <w:rsid w:val="0025727D"/>
    <w:rsid w:val="00275C59"/>
    <w:rsid w:val="0028474A"/>
    <w:rsid w:val="00284DE2"/>
    <w:rsid w:val="0029434F"/>
    <w:rsid w:val="00295EE6"/>
    <w:rsid w:val="002A2BFE"/>
    <w:rsid w:val="002A3B66"/>
    <w:rsid w:val="002B5369"/>
    <w:rsid w:val="002B5B23"/>
    <w:rsid w:val="002E16D4"/>
    <w:rsid w:val="0030008E"/>
    <w:rsid w:val="00311F91"/>
    <w:rsid w:val="00322CE1"/>
    <w:rsid w:val="00323084"/>
    <w:rsid w:val="00354643"/>
    <w:rsid w:val="00364EA4"/>
    <w:rsid w:val="00390DCF"/>
    <w:rsid w:val="0039378B"/>
    <w:rsid w:val="003A1722"/>
    <w:rsid w:val="003A5594"/>
    <w:rsid w:val="003D3464"/>
    <w:rsid w:val="003D3F40"/>
    <w:rsid w:val="003F04CE"/>
    <w:rsid w:val="00400BF2"/>
    <w:rsid w:val="004105E9"/>
    <w:rsid w:val="00411261"/>
    <w:rsid w:val="00416EA4"/>
    <w:rsid w:val="00422DDC"/>
    <w:rsid w:val="00423C26"/>
    <w:rsid w:val="0043477F"/>
    <w:rsid w:val="00440B7A"/>
    <w:rsid w:val="00463451"/>
    <w:rsid w:val="00465278"/>
    <w:rsid w:val="00486060"/>
    <w:rsid w:val="004A6D81"/>
    <w:rsid w:val="004B63D8"/>
    <w:rsid w:val="004C14F2"/>
    <w:rsid w:val="004C1D89"/>
    <w:rsid w:val="004C2193"/>
    <w:rsid w:val="004E799D"/>
    <w:rsid w:val="004F431C"/>
    <w:rsid w:val="004F49BF"/>
    <w:rsid w:val="005118D9"/>
    <w:rsid w:val="005261E7"/>
    <w:rsid w:val="0052769F"/>
    <w:rsid w:val="00533953"/>
    <w:rsid w:val="005456C0"/>
    <w:rsid w:val="00547D2A"/>
    <w:rsid w:val="005565FD"/>
    <w:rsid w:val="00573E52"/>
    <w:rsid w:val="00583702"/>
    <w:rsid w:val="00585486"/>
    <w:rsid w:val="005A051A"/>
    <w:rsid w:val="005B3487"/>
    <w:rsid w:val="005C5161"/>
    <w:rsid w:val="005D0C14"/>
    <w:rsid w:val="005D1043"/>
    <w:rsid w:val="005D2D57"/>
    <w:rsid w:val="005D75FE"/>
    <w:rsid w:val="005E0034"/>
    <w:rsid w:val="005E4FDA"/>
    <w:rsid w:val="00601F42"/>
    <w:rsid w:val="006106AE"/>
    <w:rsid w:val="00625077"/>
    <w:rsid w:val="0065490E"/>
    <w:rsid w:val="00660506"/>
    <w:rsid w:val="00663A7D"/>
    <w:rsid w:val="00670156"/>
    <w:rsid w:val="006701C6"/>
    <w:rsid w:val="00673F94"/>
    <w:rsid w:val="0068493E"/>
    <w:rsid w:val="0069138B"/>
    <w:rsid w:val="00697067"/>
    <w:rsid w:val="006A14FE"/>
    <w:rsid w:val="006B39F1"/>
    <w:rsid w:val="006D10F6"/>
    <w:rsid w:val="006D4DD1"/>
    <w:rsid w:val="00710DDE"/>
    <w:rsid w:val="00716234"/>
    <w:rsid w:val="00721045"/>
    <w:rsid w:val="00724CDA"/>
    <w:rsid w:val="00741644"/>
    <w:rsid w:val="00744DCC"/>
    <w:rsid w:val="0075110B"/>
    <w:rsid w:val="00754528"/>
    <w:rsid w:val="00760CF0"/>
    <w:rsid w:val="007920FC"/>
    <w:rsid w:val="007938F2"/>
    <w:rsid w:val="007A2D40"/>
    <w:rsid w:val="007A40EE"/>
    <w:rsid w:val="007C7DF4"/>
    <w:rsid w:val="007D690E"/>
    <w:rsid w:val="007E1AD9"/>
    <w:rsid w:val="007F481A"/>
    <w:rsid w:val="0081075B"/>
    <w:rsid w:val="008162ED"/>
    <w:rsid w:val="00824601"/>
    <w:rsid w:val="008328AC"/>
    <w:rsid w:val="00844E5F"/>
    <w:rsid w:val="008636F1"/>
    <w:rsid w:val="00864886"/>
    <w:rsid w:val="008B3CB7"/>
    <w:rsid w:val="008C2F99"/>
    <w:rsid w:val="008D24EA"/>
    <w:rsid w:val="00914E83"/>
    <w:rsid w:val="009310BE"/>
    <w:rsid w:val="009422CD"/>
    <w:rsid w:val="00957D4F"/>
    <w:rsid w:val="009672CC"/>
    <w:rsid w:val="00987D0C"/>
    <w:rsid w:val="00996C4B"/>
    <w:rsid w:val="009A1309"/>
    <w:rsid w:val="009D5410"/>
    <w:rsid w:val="009E177A"/>
    <w:rsid w:val="009F4BF4"/>
    <w:rsid w:val="00A2150C"/>
    <w:rsid w:val="00A30F5B"/>
    <w:rsid w:val="00A31806"/>
    <w:rsid w:val="00A343E4"/>
    <w:rsid w:val="00A350CB"/>
    <w:rsid w:val="00A402FD"/>
    <w:rsid w:val="00A41629"/>
    <w:rsid w:val="00A50D94"/>
    <w:rsid w:val="00A70FBC"/>
    <w:rsid w:val="00A806C3"/>
    <w:rsid w:val="00A92CE1"/>
    <w:rsid w:val="00A93617"/>
    <w:rsid w:val="00A955B8"/>
    <w:rsid w:val="00AB29BA"/>
    <w:rsid w:val="00AE3CF8"/>
    <w:rsid w:val="00AF74C0"/>
    <w:rsid w:val="00B0772F"/>
    <w:rsid w:val="00B33328"/>
    <w:rsid w:val="00B35E92"/>
    <w:rsid w:val="00B44F06"/>
    <w:rsid w:val="00B526B9"/>
    <w:rsid w:val="00B5389F"/>
    <w:rsid w:val="00B75B63"/>
    <w:rsid w:val="00B80C9D"/>
    <w:rsid w:val="00B84028"/>
    <w:rsid w:val="00B87B78"/>
    <w:rsid w:val="00B95FCD"/>
    <w:rsid w:val="00BB001E"/>
    <w:rsid w:val="00BB2385"/>
    <w:rsid w:val="00BC2450"/>
    <w:rsid w:val="00BC2C2F"/>
    <w:rsid w:val="00BD455F"/>
    <w:rsid w:val="00BD66C6"/>
    <w:rsid w:val="00BE147C"/>
    <w:rsid w:val="00BF0ACB"/>
    <w:rsid w:val="00C0001D"/>
    <w:rsid w:val="00C4158F"/>
    <w:rsid w:val="00C54BE1"/>
    <w:rsid w:val="00C6401E"/>
    <w:rsid w:val="00C64925"/>
    <w:rsid w:val="00C72FF0"/>
    <w:rsid w:val="00C837A7"/>
    <w:rsid w:val="00C96C59"/>
    <w:rsid w:val="00CB189E"/>
    <w:rsid w:val="00CC0E9A"/>
    <w:rsid w:val="00CD2482"/>
    <w:rsid w:val="00CD5CDC"/>
    <w:rsid w:val="00D05DE3"/>
    <w:rsid w:val="00D103AB"/>
    <w:rsid w:val="00D35861"/>
    <w:rsid w:val="00D36A70"/>
    <w:rsid w:val="00D37105"/>
    <w:rsid w:val="00D40547"/>
    <w:rsid w:val="00D46292"/>
    <w:rsid w:val="00D5051C"/>
    <w:rsid w:val="00D5662B"/>
    <w:rsid w:val="00D56CE5"/>
    <w:rsid w:val="00D65A26"/>
    <w:rsid w:val="00D72192"/>
    <w:rsid w:val="00D92991"/>
    <w:rsid w:val="00D9686F"/>
    <w:rsid w:val="00DB638A"/>
    <w:rsid w:val="00DC7965"/>
    <w:rsid w:val="00DE2D28"/>
    <w:rsid w:val="00DF1811"/>
    <w:rsid w:val="00E00F2C"/>
    <w:rsid w:val="00E1700D"/>
    <w:rsid w:val="00E22F1D"/>
    <w:rsid w:val="00E3014E"/>
    <w:rsid w:val="00E47FA1"/>
    <w:rsid w:val="00E56908"/>
    <w:rsid w:val="00E62791"/>
    <w:rsid w:val="00E7539B"/>
    <w:rsid w:val="00E77E9B"/>
    <w:rsid w:val="00E80453"/>
    <w:rsid w:val="00E85FAA"/>
    <w:rsid w:val="00E9264B"/>
    <w:rsid w:val="00EB1829"/>
    <w:rsid w:val="00EB3665"/>
    <w:rsid w:val="00EB5286"/>
    <w:rsid w:val="00EC17C7"/>
    <w:rsid w:val="00EC461C"/>
    <w:rsid w:val="00EC66B0"/>
    <w:rsid w:val="00EE3DDF"/>
    <w:rsid w:val="00EE53EB"/>
    <w:rsid w:val="00F019DA"/>
    <w:rsid w:val="00F01FC6"/>
    <w:rsid w:val="00F337C0"/>
    <w:rsid w:val="00F3561D"/>
    <w:rsid w:val="00F40353"/>
    <w:rsid w:val="00F44AEB"/>
    <w:rsid w:val="00F64026"/>
    <w:rsid w:val="00F6531D"/>
    <w:rsid w:val="00F677BA"/>
    <w:rsid w:val="00FB4E54"/>
    <w:rsid w:val="00FD0D96"/>
    <w:rsid w:val="00FD3E75"/>
    <w:rsid w:val="00FE3A2D"/>
    <w:rsid w:val="00FF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3D33F"/>
  <w15:chartTrackingRefBased/>
  <w15:docId w15:val="{2173E7B6-A1E6-438F-8CCB-E800FD2FE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1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1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1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1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1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1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1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1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1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1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1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1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1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1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1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1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1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1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1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1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1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1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1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1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1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1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1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1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10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34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9361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4</Pages>
  <Words>942</Words>
  <Characters>5207</Characters>
  <Application>Microsoft Office Word</Application>
  <DocSecurity>0</DocSecurity>
  <Lines>43</Lines>
  <Paragraphs>12</Paragraphs>
  <ScaleCrop>false</ScaleCrop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Mehdizadeh Shrifi, Amir</dc:creator>
  <cp:keywords/>
  <dc:description/>
  <cp:lastModifiedBy>Mehdizadeh Shrifi, Amir</cp:lastModifiedBy>
  <cp:revision>255</cp:revision>
  <dcterms:created xsi:type="dcterms:W3CDTF">2024-10-23T07:43:00Z</dcterms:created>
  <dcterms:modified xsi:type="dcterms:W3CDTF">2025-05-05T05:24:00Z</dcterms:modified>
</cp:coreProperties>
</file>