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9DE680" w14:textId="77777777" w:rsidR="00C117C5" w:rsidRPr="000D2BFB" w:rsidRDefault="00D326DC" w:rsidP="00834C5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r w:rsidRPr="000D2BFB">
        <w:rPr>
          <w:rFonts w:ascii="Times New Roman" w:hAnsi="Times New Roman" w:cs="Times New Roman"/>
          <w:b/>
          <w:sz w:val="24"/>
          <w:szCs w:val="24"/>
          <w:lang w:val="en-US"/>
        </w:rPr>
        <w:t>Supplementary Information</w:t>
      </w:r>
    </w:p>
    <w:p w14:paraId="69BB7519" w14:textId="77777777" w:rsidR="00C117C5" w:rsidRPr="000D2BFB" w:rsidRDefault="00C117C5" w:rsidP="00834C58">
      <w:pPr>
        <w:spacing w:line="480" w:lineRule="auto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7C54D5F9" w14:textId="77777777" w:rsidR="00DA5B18" w:rsidRPr="000D2BFB" w:rsidRDefault="00DA5B18" w:rsidP="00DA5B18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  <w:lang w:val="en-US"/>
        </w:rPr>
      </w:pPr>
      <w:r w:rsidRPr="000D2BFB">
        <w:rPr>
          <w:rFonts w:ascii="Times New Roman" w:hAnsi="Times New Roman" w:cs="Times New Roman"/>
          <w:b/>
          <w:bCs/>
          <w:sz w:val="28"/>
          <w:szCs w:val="32"/>
          <w:lang w:val="en-US"/>
        </w:rPr>
        <w:t>Integrating Scalable Genome Sequencing into Microbiology Laboratories for Routine AMR Surveillance</w:t>
      </w:r>
    </w:p>
    <w:p w14:paraId="5DA1A093" w14:textId="77777777" w:rsidR="00DA5B18" w:rsidRPr="000D2BFB" w:rsidRDefault="00DA5B18" w:rsidP="00DA5B18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0A7DE53" w14:textId="29F5DDC3" w:rsidR="00104AD6" w:rsidRPr="000D2BFB" w:rsidRDefault="00DA5B18" w:rsidP="00104AD6">
      <w:pPr>
        <w:spacing w:line="480" w:lineRule="auto"/>
        <w:rPr>
          <w:rFonts w:ascii="Times New Roman" w:hAnsi="Times New Roman" w:cs="Times New Roman"/>
          <w:lang w:val="en-US"/>
        </w:rPr>
      </w:pPr>
      <w:r w:rsidRPr="000D2BFB">
        <w:rPr>
          <w:rFonts w:ascii="Times New Roman" w:hAnsi="Times New Roman" w:cs="Times New Roman"/>
          <w:lang w:val="en-US"/>
        </w:rPr>
        <w:t>Mihir Kekre</w:t>
      </w:r>
      <w:r w:rsidRPr="000D2BFB">
        <w:rPr>
          <w:rFonts w:ascii="Times New Roman" w:hAnsi="Times New Roman" w:cs="Times New Roman"/>
          <w:vertAlign w:val="superscript"/>
          <w:lang w:val="en-US"/>
        </w:rPr>
        <w:t>1</w:t>
      </w:r>
      <w:r w:rsidRPr="000D2BFB">
        <w:rPr>
          <w:rFonts w:ascii="Times New Roman" w:hAnsi="Times New Roman" w:cs="Times New Roman"/>
          <w:lang w:val="en-US"/>
        </w:rPr>
        <w:t>, Stefany Alejandra Arevalo</w:t>
      </w:r>
      <w:r w:rsidRPr="000D2BFB">
        <w:rPr>
          <w:rFonts w:ascii="Times New Roman" w:hAnsi="Times New Roman" w:cs="Times New Roman"/>
          <w:vertAlign w:val="superscript"/>
          <w:lang w:val="en-US"/>
        </w:rPr>
        <w:t>2</w:t>
      </w:r>
      <w:r w:rsidRPr="000D2BFB">
        <w:rPr>
          <w:rFonts w:ascii="Times New Roman" w:hAnsi="Times New Roman" w:cs="Times New Roman"/>
          <w:lang w:val="en-US"/>
        </w:rPr>
        <w:t>, María Fernanda Valencia</w:t>
      </w:r>
      <w:r w:rsidRPr="000D2BFB">
        <w:rPr>
          <w:rFonts w:ascii="Times New Roman" w:hAnsi="Times New Roman" w:cs="Times New Roman"/>
          <w:vertAlign w:val="superscript"/>
          <w:lang w:val="en-US"/>
        </w:rPr>
        <w:t>2</w:t>
      </w:r>
      <w:r w:rsidRPr="000D2BFB">
        <w:rPr>
          <w:rFonts w:ascii="Times New Roman" w:hAnsi="Times New Roman" w:cs="Times New Roman"/>
          <w:lang w:val="en-US"/>
        </w:rPr>
        <w:t>, Marietta L. Lagrada</w:t>
      </w:r>
      <w:r w:rsidRPr="000D2BFB">
        <w:rPr>
          <w:rFonts w:ascii="Times New Roman" w:hAnsi="Times New Roman" w:cs="Times New Roman"/>
          <w:vertAlign w:val="superscript"/>
          <w:lang w:val="en-US"/>
        </w:rPr>
        <w:t>3</w:t>
      </w:r>
      <w:r w:rsidRPr="000D2BFB">
        <w:rPr>
          <w:rFonts w:ascii="Times New Roman" w:hAnsi="Times New Roman" w:cs="Times New Roman"/>
          <w:lang w:val="en-US"/>
        </w:rPr>
        <w:t>, Polle Krystle V. Macaranas</w:t>
      </w:r>
      <w:r w:rsidRPr="000D2BFB">
        <w:rPr>
          <w:rFonts w:ascii="Times New Roman" w:hAnsi="Times New Roman" w:cs="Times New Roman"/>
          <w:vertAlign w:val="superscript"/>
          <w:lang w:val="en-US"/>
        </w:rPr>
        <w:t>3</w:t>
      </w:r>
      <w:r w:rsidRPr="000D2BFB">
        <w:rPr>
          <w:rFonts w:ascii="Times New Roman" w:hAnsi="Times New Roman" w:cs="Times New Roman"/>
          <w:lang w:val="en-US"/>
        </w:rPr>
        <w:t>,</w:t>
      </w:r>
      <w:r w:rsidR="00D62EE6" w:rsidRPr="000D2BFB">
        <w:rPr>
          <w:rFonts w:ascii="Times New Roman" w:hAnsi="Times New Roman" w:cs="Times New Roman"/>
          <w:lang w:val="en-US"/>
        </w:rPr>
        <w:t xml:space="preserve"> Geetha Nagaraj</w:t>
      </w:r>
      <w:r w:rsidR="00D62EE6" w:rsidRPr="000D2BFB">
        <w:rPr>
          <w:rFonts w:ascii="Times New Roman" w:hAnsi="Times New Roman" w:cs="Times New Roman"/>
          <w:vertAlign w:val="superscript"/>
          <w:lang w:val="en-US"/>
        </w:rPr>
        <w:t>4</w:t>
      </w:r>
      <w:r w:rsidR="00D62EE6" w:rsidRPr="000D2BFB">
        <w:rPr>
          <w:rFonts w:ascii="Times New Roman" w:hAnsi="Times New Roman" w:cs="Times New Roman"/>
          <w:lang w:val="en-US"/>
        </w:rPr>
        <w:t>, Anderson O. Oaikhena</w:t>
      </w:r>
      <w:r w:rsidR="00D62EE6" w:rsidRPr="000D2BFB">
        <w:rPr>
          <w:rFonts w:ascii="Times New Roman" w:hAnsi="Times New Roman" w:cs="Times New Roman"/>
          <w:vertAlign w:val="superscript"/>
          <w:lang w:val="en-US"/>
        </w:rPr>
        <w:t>5</w:t>
      </w:r>
      <w:r w:rsidR="00D62EE6" w:rsidRPr="000D2BFB">
        <w:rPr>
          <w:rFonts w:ascii="Times New Roman" w:hAnsi="Times New Roman" w:cs="Times New Roman"/>
          <w:lang w:val="en-US"/>
        </w:rPr>
        <w:t>,</w:t>
      </w:r>
      <w:r w:rsidR="00104AD6" w:rsidRPr="000D2BFB">
        <w:rPr>
          <w:rFonts w:ascii="Times New Roman" w:hAnsi="Times New Roman" w:cs="Times New Roman"/>
          <w:lang w:val="en-US"/>
        </w:rPr>
        <w:t xml:space="preserve"> Agnettah M. Olorosa</w:t>
      </w:r>
      <w:r w:rsidR="00104AD6" w:rsidRPr="000D2BFB">
        <w:rPr>
          <w:rFonts w:ascii="Times New Roman" w:hAnsi="Times New Roman" w:cs="Times New Roman"/>
          <w:vertAlign w:val="superscript"/>
          <w:lang w:val="en-US"/>
        </w:rPr>
        <w:t>3</w:t>
      </w:r>
      <w:r w:rsidR="00104AD6" w:rsidRPr="000D2BFB">
        <w:rPr>
          <w:rFonts w:ascii="Times New Roman" w:hAnsi="Times New Roman" w:cs="Times New Roman"/>
          <w:lang w:val="en-US"/>
        </w:rPr>
        <w:t>, David M. Aanensen</w:t>
      </w:r>
      <w:r w:rsidR="00104AD6" w:rsidRPr="000D2BFB">
        <w:rPr>
          <w:rFonts w:ascii="Times New Roman" w:hAnsi="Times New Roman" w:cs="Times New Roman"/>
          <w:vertAlign w:val="superscript"/>
          <w:lang w:val="en-US"/>
        </w:rPr>
        <w:t>1</w:t>
      </w:r>
      <w:r w:rsidR="00104AD6" w:rsidRPr="000D2BFB">
        <w:rPr>
          <w:rFonts w:ascii="Times New Roman" w:hAnsi="Times New Roman" w:cs="Times New Roman"/>
          <w:lang w:val="en-US"/>
        </w:rPr>
        <w:t xml:space="preserve">, The NIHR Global Health Research Unit </w:t>
      </w:r>
      <w:r w:rsidR="002A1CB4">
        <w:rPr>
          <w:rFonts w:ascii="Times New Roman" w:hAnsi="Times New Roman" w:cs="Times New Roman"/>
          <w:lang w:val="en-US"/>
        </w:rPr>
        <w:t>on</w:t>
      </w:r>
      <w:r w:rsidR="00104AD6" w:rsidRPr="000D2BFB">
        <w:rPr>
          <w:rFonts w:ascii="Times New Roman" w:hAnsi="Times New Roman" w:cs="Times New Roman"/>
          <w:lang w:val="en-US"/>
        </w:rPr>
        <w:t xml:space="preserve"> Genomic Surveillance of Antimicrobial Resistance </w:t>
      </w:r>
      <w:r w:rsidR="00104AD6" w:rsidRPr="000D2BFB">
        <w:rPr>
          <w:rFonts w:ascii="Times New Roman" w:hAnsi="Times New Roman" w:cs="Times New Roman"/>
          <w:vertAlign w:val="superscript"/>
          <w:lang w:val="en-US"/>
        </w:rPr>
        <w:t>a</w:t>
      </w:r>
    </w:p>
    <w:p w14:paraId="4D6C7A3F" w14:textId="6308D05F" w:rsidR="00DA5B18" w:rsidRPr="000D2BFB" w:rsidRDefault="00DA5B18" w:rsidP="00DA5B18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755FEED" w14:textId="77777777" w:rsidR="00DA5B18" w:rsidRPr="000D2BFB" w:rsidRDefault="00DA5B18" w:rsidP="00DA5B18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1C9A0FA1" w14:textId="46B228C1" w:rsidR="00DA5B18" w:rsidRPr="000D2BFB" w:rsidRDefault="00DA5B18" w:rsidP="00DA5B18">
      <w:pPr>
        <w:spacing w:line="480" w:lineRule="auto"/>
        <w:rPr>
          <w:rFonts w:ascii="Times New Roman" w:hAnsi="Times New Roman" w:cs="Times New Roman"/>
          <w:lang w:val="en-US"/>
        </w:rPr>
      </w:pPr>
      <w:r w:rsidRPr="000D2BFB">
        <w:rPr>
          <w:rFonts w:ascii="Times New Roman" w:hAnsi="Times New Roman" w:cs="Times New Roman"/>
          <w:lang w:val="en-US"/>
        </w:rPr>
        <w:t>1. Centre for Genomic Pathogen Surveillance, Big Data Institute, University of Oxford, Old Road Campus, Oxford, United Kingdom and Wellcome Genome Campus, Hinxton, UK</w:t>
      </w:r>
    </w:p>
    <w:p w14:paraId="55BBB78F" w14:textId="35126DFE" w:rsidR="00DA5B18" w:rsidRPr="000D2BFB" w:rsidRDefault="00DA5B18" w:rsidP="00DA5B18">
      <w:pPr>
        <w:spacing w:line="480" w:lineRule="auto"/>
        <w:rPr>
          <w:rFonts w:ascii="Times New Roman" w:hAnsi="Times New Roman" w:cs="Times New Roman"/>
          <w:lang w:val="en-US"/>
        </w:rPr>
      </w:pPr>
      <w:r w:rsidRPr="000D2BFB">
        <w:rPr>
          <w:rFonts w:ascii="Times New Roman" w:hAnsi="Times New Roman" w:cs="Times New Roman"/>
          <w:lang w:val="en-US"/>
        </w:rPr>
        <w:t xml:space="preserve">2. Colombian Integrated Program for Antimicrobial Resistance Surveillance – </w:t>
      </w:r>
      <w:proofErr w:type="spellStart"/>
      <w:r w:rsidRPr="000D2BFB">
        <w:rPr>
          <w:rFonts w:ascii="Times New Roman" w:hAnsi="Times New Roman" w:cs="Times New Roman"/>
          <w:lang w:val="en-US"/>
        </w:rPr>
        <w:t>Coipars</w:t>
      </w:r>
      <w:proofErr w:type="spellEnd"/>
      <w:r w:rsidRPr="000D2BFB">
        <w:rPr>
          <w:rFonts w:ascii="Times New Roman" w:hAnsi="Times New Roman" w:cs="Times New Roman"/>
          <w:lang w:val="en-US"/>
        </w:rPr>
        <w:t xml:space="preserve">, CI </w:t>
      </w:r>
      <w:proofErr w:type="spellStart"/>
      <w:r w:rsidRPr="000D2BFB">
        <w:rPr>
          <w:rFonts w:ascii="Times New Roman" w:hAnsi="Times New Roman" w:cs="Times New Roman"/>
          <w:lang w:val="en-US"/>
        </w:rPr>
        <w:t>Tibaitatá</w:t>
      </w:r>
      <w:proofErr w:type="spellEnd"/>
      <w:r w:rsidRPr="000D2BFB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0D2BFB">
        <w:rPr>
          <w:rFonts w:ascii="Times New Roman" w:hAnsi="Times New Roman" w:cs="Times New Roman"/>
          <w:lang w:val="en-US"/>
        </w:rPr>
        <w:t>Corporación</w:t>
      </w:r>
      <w:proofErr w:type="spellEnd"/>
      <w:r w:rsidRPr="000D2BFB">
        <w:rPr>
          <w:rFonts w:ascii="Times New Roman" w:hAnsi="Times New Roman" w:cs="Times New Roman"/>
          <w:lang w:val="en-US"/>
        </w:rPr>
        <w:t xml:space="preserve"> Colombiana de Investigación Agropecuaria (AGROSAVIA), Tibaitatá – Mosquera, Cundinamarca, Colombia</w:t>
      </w:r>
    </w:p>
    <w:p w14:paraId="1F126A9D" w14:textId="7AE2C5A7" w:rsidR="00DA5B18" w:rsidRPr="000D2BFB" w:rsidRDefault="00DA5B18" w:rsidP="00DA5B18">
      <w:pPr>
        <w:spacing w:line="480" w:lineRule="auto"/>
        <w:rPr>
          <w:rFonts w:ascii="Times New Roman" w:hAnsi="Times New Roman" w:cs="Times New Roman"/>
          <w:lang w:val="en-US"/>
        </w:rPr>
      </w:pPr>
      <w:r w:rsidRPr="000D2BFB">
        <w:rPr>
          <w:rFonts w:ascii="Times New Roman" w:hAnsi="Times New Roman" w:cs="Times New Roman"/>
          <w:lang w:val="en-US"/>
        </w:rPr>
        <w:t>3. Research Institute for Tropical Medicine, Muntinlupa, Philippines</w:t>
      </w:r>
    </w:p>
    <w:p w14:paraId="53AED170" w14:textId="139A97AC" w:rsidR="00DA5B18" w:rsidRPr="000D2BFB" w:rsidRDefault="00D62EE6" w:rsidP="00DA5B18">
      <w:pPr>
        <w:spacing w:line="480" w:lineRule="auto"/>
        <w:rPr>
          <w:rFonts w:ascii="Times New Roman" w:hAnsi="Times New Roman" w:cs="Times New Roman"/>
          <w:lang w:val="en-US"/>
        </w:rPr>
      </w:pPr>
      <w:r w:rsidRPr="000D2BFB">
        <w:rPr>
          <w:rFonts w:ascii="Times New Roman" w:hAnsi="Times New Roman" w:cs="Times New Roman"/>
          <w:lang w:val="en-US"/>
        </w:rPr>
        <w:t xml:space="preserve">4. </w:t>
      </w:r>
      <w:r w:rsidR="00DA5B18" w:rsidRPr="000D2BFB">
        <w:rPr>
          <w:rFonts w:ascii="Times New Roman" w:hAnsi="Times New Roman" w:cs="Times New Roman"/>
          <w:lang w:val="en-US"/>
        </w:rPr>
        <w:t>Central Research Laboratory, Kempegowda Institute of Medical Sciences, Bengaluru, India</w:t>
      </w:r>
    </w:p>
    <w:p w14:paraId="261CEB1E" w14:textId="6D76F371" w:rsidR="00DA5B18" w:rsidRPr="000D2BFB" w:rsidRDefault="00D62EE6" w:rsidP="00DA5B18">
      <w:pPr>
        <w:spacing w:line="480" w:lineRule="auto"/>
        <w:rPr>
          <w:rFonts w:ascii="Times New Roman" w:hAnsi="Times New Roman" w:cs="Times New Roman"/>
          <w:lang w:val="en-US"/>
        </w:rPr>
      </w:pPr>
      <w:r w:rsidRPr="000D2BFB">
        <w:rPr>
          <w:rFonts w:ascii="Times New Roman" w:hAnsi="Times New Roman" w:cs="Times New Roman"/>
          <w:lang w:val="en-US"/>
        </w:rPr>
        <w:t xml:space="preserve">5. </w:t>
      </w:r>
      <w:r w:rsidR="00DA5B18" w:rsidRPr="000D2BFB">
        <w:rPr>
          <w:rFonts w:ascii="Times New Roman" w:hAnsi="Times New Roman" w:cs="Times New Roman"/>
          <w:lang w:val="en-US"/>
        </w:rPr>
        <w:t>Department of Pharmaceutical Microbiology, University of Ibadan, Ibadan, Nigeria</w:t>
      </w:r>
    </w:p>
    <w:p w14:paraId="3E749E30" w14:textId="58495D07" w:rsidR="00DA5B18" w:rsidRPr="000D2BFB" w:rsidRDefault="00DA5B18" w:rsidP="00DA5B18">
      <w:pPr>
        <w:spacing w:line="480" w:lineRule="auto"/>
        <w:rPr>
          <w:rFonts w:ascii="Times New Roman" w:hAnsi="Times New Roman" w:cs="Times New Roman"/>
          <w:lang w:val="en-US"/>
        </w:rPr>
      </w:pPr>
      <w:proofErr w:type="spellStart"/>
      <w:r w:rsidRPr="000D2BFB">
        <w:rPr>
          <w:rFonts w:ascii="Times New Roman" w:hAnsi="Times New Roman" w:cs="Times New Roman"/>
          <w:vertAlign w:val="superscript"/>
          <w:lang w:val="en-US"/>
        </w:rPr>
        <w:t>a</w:t>
      </w:r>
      <w:proofErr w:type="spellEnd"/>
      <w:r w:rsidRPr="000D2BFB">
        <w:rPr>
          <w:rFonts w:ascii="Times New Roman" w:hAnsi="Times New Roman" w:cs="Times New Roman"/>
          <w:lang w:val="en-US"/>
        </w:rPr>
        <w:t xml:space="preserve"> Members of the NIHR Global Health Research Unit </w:t>
      </w:r>
      <w:r w:rsidR="002A1CB4">
        <w:rPr>
          <w:rFonts w:ascii="Times New Roman" w:hAnsi="Times New Roman" w:cs="Times New Roman"/>
          <w:lang w:val="en-US"/>
        </w:rPr>
        <w:t>on</w:t>
      </w:r>
      <w:r w:rsidRPr="000D2BFB">
        <w:rPr>
          <w:rFonts w:ascii="Times New Roman" w:hAnsi="Times New Roman" w:cs="Times New Roman"/>
          <w:lang w:val="en-US"/>
        </w:rPr>
        <w:t xml:space="preserve"> Genomic Surveillance of Antimicrobial Resistance are listed in the Acknowledgments.</w:t>
      </w:r>
    </w:p>
    <w:p w14:paraId="10D196BB" w14:textId="77777777" w:rsidR="00C117C5" w:rsidRPr="000D2BFB" w:rsidRDefault="00C117C5" w:rsidP="00834C58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C190028" w14:textId="77777777" w:rsidR="002F3D4D" w:rsidRPr="000D2BFB" w:rsidRDefault="002F3D4D" w:rsidP="00834C58">
      <w:pPr>
        <w:spacing w:line="480" w:lineRule="auto"/>
        <w:rPr>
          <w:rFonts w:ascii="Times New Roman" w:hAnsi="Times New Roman" w:cs="Times New Roman"/>
          <w:b/>
          <w:sz w:val="26"/>
          <w:szCs w:val="26"/>
          <w:lang w:val="en-US"/>
        </w:rPr>
        <w:sectPr w:rsidR="002F3D4D" w:rsidRPr="000D2BFB" w:rsidSect="00E5608F">
          <w:footerReference w:type="default" r:id="rId7"/>
          <w:type w:val="continuous"/>
          <w:pgSz w:w="11909" w:h="16834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p w14:paraId="791CFFCD" w14:textId="688E51B5" w:rsidR="00C117C5" w:rsidRPr="000D2BFB" w:rsidRDefault="00834C58" w:rsidP="00834C58">
      <w:pPr>
        <w:spacing w:line="480" w:lineRule="auto"/>
        <w:rPr>
          <w:rFonts w:ascii="Times New Roman" w:hAnsi="Times New Roman" w:cs="Times New Roman"/>
          <w:b/>
          <w:sz w:val="26"/>
          <w:szCs w:val="26"/>
          <w:lang w:val="en-US"/>
        </w:rPr>
      </w:pPr>
      <w:r w:rsidRPr="000D2BFB">
        <w:rPr>
          <w:rFonts w:ascii="Times New Roman" w:hAnsi="Times New Roman" w:cs="Times New Roman"/>
          <w:b/>
          <w:sz w:val="26"/>
          <w:szCs w:val="26"/>
          <w:lang w:val="en-US"/>
        </w:rPr>
        <w:lastRenderedPageBreak/>
        <w:t>Supplementary Tables</w:t>
      </w:r>
    </w:p>
    <w:p w14:paraId="03CCFCFE" w14:textId="77777777" w:rsidR="00834C58" w:rsidRPr="000D2BFB" w:rsidRDefault="00834C58" w:rsidP="00834C58">
      <w:pPr>
        <w:spacing w:line="480" w:lineRule="auto"/>
        <w:jc w:val="both"/>
        <w:rPr>
          <w:rFonts w:ascii="Times New Roman" w:hAnsi="Times New Roman" w:cs="Times New Roman"/>
          <w:bCs/>
          <w:lang w:val="en-US"/>
        </w:rPr>
      </w:pPr>
    </w:p>
    <w:p w14:paraId="5DCF5F81" w14:textId="0E0E5169" w:rsidR="00C117C5" w:rsidRPr="00580DC0" w:rsidRDefault="00D326DC" w:rsidP="00834C58">
      <w:pPr>
        <w:spacing w:line="480" w:lineRule="auto"/>
        <w:jc w:val="both"/>
        <w:rPr>
          <w:rFonts w:ascii="Times New Roman" w:hAnsi="Times New Roman" w:cs="Times New Roman"/>
          <w:bCs/>
          <w:lang w:val="en-US"/>
        </w:rPr>
      </w:pPr>
      <w:r w:rsidRPr="000D2BFB">
        <w:rPr>
          <w:rFonts w:ascii="Times New Roman" w:hAnsi="Times New Roman" w:cs="Times New Roman"/>
          <w:b/>
          <w:lang w:val="en-US"/>
        </w:rPr>
        <w:t>Supplementary Table 1.</w:t>
      </w:r>
      <w:r w:rsidR="00580DC0">
        <w:rPr>
          <w:rFonts w:ascii="Times New Roman" w:hAnsi="Times New Roman" w:cs="Times New Roman"/>
          <w:bCs/>
          <w:lang w:val="en-US"/>
        </w:rPr>
        <w:t xml:space="preserve"> </w:t>
      </w:r>
      <w:r w:rsidR="006D5771">
        <w:rPr>
          <w:rFonts w:ascii="Times New Roman" w:hAnsi="Times New Roman" w:cs="Times New Roman"/>
          <w:bCs/>
          <w:lang w:val="en-US"/>
        </w:rPr>
        <w:t>Reagents list</w:t>
      </w:r>
      <w:r w:rsidR="00580DC0">
        <w:rPr>
          <w:rFonts w:ascii="Times New Roman" w:hAnsi="Times New Roman" w:cs="Times New Roman"/>
          <w:bCs/>
          <w:lang w:val="en-US"/>
        </w:rPr>
        <w:t>.</w:t>
      </w:r>
      <w:r w:rsidR="006D5771">
        <w:rPr>
          <w:rFonts w:ascii="Times New Roman" w:hAnsi="Times New Roman" w:cs="Times New Roman"/>
          <w:bCs/>
          <w:lang w:val="en-US"/>
        </w:rPr>
        <w:t xml:space="preserve"> (Available in Excel.)</w:t>
      </w:r>
    </w:p>
    <w:p w14:paraId="6141DB4A" w14:textId="6025EF06" w:rsidR="00C117C5" w:rsidRDefault="00C117C5" w:rsidP="00834C58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4EDB3E08" w14:textId="5D5B9734" w:rsidR="006D5771" w:rsidRDefault="006D5771" w:rsidP="006D5771">
      <w:pPr>
        <w:spacing w:line="480" w:lineRule="auto"/>
        <w:jc w:val="both"/>
        <w:rPr>
          <w:rFonts w:ascii="Times New Roman" w:hAnsi="Times New Roman" w:cs="Times New Roman"/>
          <w:bCs/>
          <w:lang w:val="en-US"/>
        </w:rPr>
      </w:pPr>
      <w:r w:rsidRPr="000D2BFB">
        <w:rPr>
          <w:rFonts w:ascii="Times New Roman" w:hAnsi="Times New Roman" w:cs="Times New Roman"/>
          <w:b/>
          <w:lang w:val="en-US"/>
        </w:rPr>
        <w:t xml:space="preserve">Supplementary Table </w:t>
      </w:r>
      <w:r>
        <w:rPr>
          <w:rFonts w:ascii="Times New Roman" w:hAnsi="Times New Roman" w:cs="Times New Roman"/>
          <w:b/>
          <w:lang w:val="en-US"/>
        </w:rPr>
        <w:t>2</w:t>
      </w:r>
      <w:r w:rsidRPr="000D2BFB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 xml:space="preserve"> Laboratory implementation experiences in Colombia, India, Nigeria, and the Philippines.</w:t>
      </w:r>
      <w:r w:rsidR="00E5608F">
        <w:rPr>
          <w:rFonts w:ascii="Times New Roman" w:hAnsi="Times New Roman" w:cs="Times New Roman"/>
          <w:bCs/>
          <w:lang w:val="en-US"/>
        </w:rPr>
        <w:t xml:space="preserve"> (Available in Excel.)</w:t>
      </w:r>
    </w:p>
    <w:p w14:paraId="1DC4808F" w14:textId="77777777" w:rsidR="00E5608F" w:rsidRPr="00580DC0" w:rsidRDefault="00E5608F" w:rsidP="006D5771">
      <w:pPr>
        <w:spacing w:line="480" w:lineRule="auto"/>
        <w:jc w:val="both"/>
        <w:rPr>
          <w:rFonts w:ascii="Times New Roman" w:hAnsi="Times New Roman" w:cs="Times New Roman"/>
          <w:bCs/>
          <w:lang w:val="en-US"/>
        </w:rPr>
      </w:pPr>
    </w:p>
    <w:p w14:paraId="029842AE" w14:textId="004DF26E" w:rsidR="006D5771" w:rsidRPr="00D33BAF" w:rsidRDefault="006D5771" w:rsidP="006D5771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0D2BFB">
        <w:rPr>
          <w:rFonts w:ascii="Times New Roman" w:hAnsi="Times New Roman" w:cs="Times New Roman"/>
          <w:b/>
          <w:lang w:val="en-US"/>
        </w:rPr>
        <w:t xml:space="preserve">Supplementary </w:t>
      </w:r>
      <w:r>
        <w:rPr>
          <w:rFonts w:ascii="Times New Roman" w:hAnsi="Times New Roman" w:cs="Times New Roman"/>
          <w:b/>
          <w:lang w:val="en-US"/>
        </w:rPr>
        <w:t>Table 3</w:t>
      </w:r>
      <w:r w:rsidRPr="000D2BFB">
        <w:rPr>
          <w:rFonts w:ascii="Times New Roman" w:hAnsi="Times New Roman" w:cs="Times New Roman"/>
          <w:b/>
          <w:lang w:val="en-US"/>
        </w:rPr>
        <w:t>.</w:t>
      </w:r>
      <w:r w:rsidRPr="000D2BFB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Advantages and Drawbacks of </w:t>
      </w:r>
      <w:r w:rsidR="005E4815">
        <w:rPr>
          <w:rFonts w:ascii="Times New Roman" w:hAnsi="Times New Roman" w:cs="Times New Roman"/>
          <w:lang w:val="en-US"/>
        </w:rPr>
        <w:t>l</w:t>
      </w:r>
      <w:r>
        <w:rPr>
          <w:rFonts w:ascii="Times New Roman" w:hAnsi="Times New Roman" w:cs="Times New Roman"/>
          <w:lang w:val="en-US"/>
        </w:rPr>
        <w:t xml:space="preserve">aboratory </w:t>
      </w:r>
      <w:r w:rsidR="005E4815">
        <w:rPr>
          <w:rFonts w:ascii="Times New Roman" w:hAnsi="Times New Roman" w:cs="Times New Roman"/>
          <w:lang w:val="en-US"/>
        </w:rPr>
        <w:t>s</w:t>
      </w:r>
      <w:r>
        <w:rPr>
          <w:rFonts w:ascii="Times New Roman" w:hAnsi="Times New Roman" w:cs="Times New Roman"/>
          <w:lang w:val="en-US"/>
        </w:rPr>
        <w:t xml:space="preserve">urveillance </w:t>
      </w:r>
      <w:r w:rsidR="005E4815">
        <w:rPr>
          <w:rFonts w:ascii="Times New Roman" w:hAnsi="Times New Roman" w:cs="Times New Roman"/>
          <w:lang w:val="en-US"/>
        </w:rPr>
        <w:t>s</w:t>
      </w:r>
      <w:r>
        <w:rPr>
          <w:rFonts w:ascii="Times New Roman" w:hAnsi="Times New Roman" w:cs="Times New Roman"/>
          <w:lang w:val="en-US"/>
        </w:rPr>
        <w:t>etup models.</w:t>
      </w:r>
    </w:p>
    <w:p w14:paraId="2642B560" w14:textId="77777777" w:rsidR="006D5771" w:rsidRDefault="006D5771" w:rsidP="006D5771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547"/>
        <w:gridCol w:w="3827"/>
        <w:gridCol w:w="3686"/>
      </w:tblGrid>
      <w:tr w:rsidR="006D5771" w14:paraId="7BEC6219" w14:textId="77777777" w:rsidTr="002B33C0">
        <w:tc>
          <w:tcPr>
            <w:tcW w:w="2547" w:type="dxa"/>
          </w:tcPr>
          <w:p w14:paraId="6834E523" w14:textId="77777777" w:rsidR="006D5771" w:rsidRPr="002B33C0" w:rsidRDefault="006D5771" w:rsidP="002B33C0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B33C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Surveillance Model (Setup)</w:t>
            </w:r>
          </w:p>
        </w:tc>
        <w:tc>
          <w:tcPr>
            <w:tcW w:w="3827" w:type="dxa"/>
          </w:tcPr>
          <w:p w14:paraId="50476893" w14:textId="77777777" w:rsidR="006D5771" w:rsidRPr="002B33C0" w:rsidRDefault="006D5771" w:rsidP="002B33C0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2B33C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Advantages</w:t>
            </w:r>
          </w:p>
        </w:tc>
        <w:tc>
          <w:tcPr>
            <w:tcW w:w="3686" w:type="dxa"/>
          </w:tcPr>
          <w:p w14:paraId="5E83A8B7" w14:textId="77777777" w:rsidR="006D5771" w:rsidRPr="002B33C0" w:rsidRDefault="006D5771" w:rsidP="002B33C0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Potential </w:t>
            </w:r>
            <w:r w:rsidRPr="002B33C0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Drawbacks</w:t>
            </w:r>
          </w:p>
        </w:tc>
      </w:tr>
      <w:tr w:rsidR="006D5771" w14:paraId="48CB25C5" w14:textId="77777777" w:rsidTr="002B33C0">
        <w:tc>
          <w:tcPr>
            <w:tcW w:w="2547" w:type="dxa"/>
          </w:tcPr>
          <w:p w14:paraId="367C4F52" w14:textId="77777777" w:rsidR="006D5771" w:rsidRDefault="006D5771" w:rsidP="002B33C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Centralized</w:t>
            </w:r>
          </w:p>
        </w:tc>
        <w:tc>
          <w:tcPr>
            <w:tcW w:w="3827" w:type="dxa"/>
          </w:tcPr>
          <w:p w14:paraId="59FBC88A" w14:textId="77777777" w:rsidR="006D5771" w:rsidRDefault="006D5771" w:rsidP="002B33C0">
            <w:pPr>
              <w:pStyle w:val="ListParagraph"/>
              <w:numPr>
                <w:ilvl w:val="0"/>
                <w:numId w:val="19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B33C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NRL can handle larger capacity of sample throughput, thereby lowering per-genome costs</w:t>
            </w:r>
          </w:p>
          <w:p w14:paraId="2B49487A" w14:textId="77777777" w:rsidR="006D5771" w:rsidRPr="002B33C0" w:rsidRDefault="006D5771" w:rsidP="002B33C0">
            <w:pPr>
              <w:pStyle w:val="ListParagraph"/>
              <w:numPr>
                <w:ilvl w:val="0"/>
                <w:numId w:val="19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Central procurement and supply chain for equipment/reagents</w:t>
            </w:r>
          </w:p>
          <w:p w14:paraId="356E2AD7" w14:textId="77777777" w:rsidR="006D5771" w:rsidRPr="002B33C0" w:rsidRDefault="006D5771" w:rsidP="002B33C0">
            <w:pPr>
              <w:pStyle w:val="ListParagraph"/>
              <w:numPr>
                <w:ilvl w:val="0"/>
                <w:numId w:val="19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Sample data managed centrally</w:t>
            </w:r>
          </w:p>
        </w:tc>
        <w:tc>
          <w:tcPr>
            <w:tcW w:w="3686" w:type="dxa"/>
          </w:tcPr>
          <w:p w14:paraId="5E6E4EA0" w14:textId="77777777" w:rsidR="006D5771" w:rsidRDefault="006D5771" w:rsidP="002B33C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Pr="008510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entrally-managed sequencing means the NRL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could potentially be</w:t>
            </w:r>
            <w:r w:rsidRPr="008510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 single point of failure to generate surveillance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data</w:t>
            </w:r>
            <w:r w:rsidRPr="0085100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for the entire country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</w:tr>
      <w:tr w:rsidR="006D5771" w14:paraId="50119C4A" w14:textId="77777777" w:rsidTr="002B33C0">
        <w:tc>
          <w:tcPr>
            <w:tcW w:w="2547" w:type="dxa"/>
          </w:tcPr>
          <w:p w14:paraId="3474C1A5" w14:textId="77777777" w:rsidR="006D5771" w:rsidRDefault="006D5771" w:rsidP="002B33C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Hub and Spoke</w:t>
            </w:r>
          </w:p>
        </w:tc>
        <w:tc>
          <w:tcPr>
            <w:tcW w:w="3827" w:type="dxa"/>
          </w:tcPr>
          <w:p w14:paraId="7E35B0ED" w14:textId="77777777" w:rsidR="006D5771" w:rsidRPr="002B33C0" w:rsidRDefault="006D5771" w:rsidP="002B33C0">
            <w:pPr>
              <w:pStyle w:val="ListParagraph"/>
              <w:numPr>
                <w:ilvl w:val="0"/>
                <w:numId w:val="20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Takes operational pressure off the central/national facility by upskilling and delegating certain activities to RRLs (for eg. AST typing, DNA extraction and QC), thereby simplifying resourcing and sample transport logistics in the process.</w:t>
            </w:r>
          </w:p>
        </w:tc>
        <w:tc>
          <w:tcPr>
            <w:tcW w:w="3686" w:type="dxa"/>
          </w:tcPr>
          <w:p w14:paraId="6CD17A11" w14:textId="77777777" w:rsidR="006D5771" w:rsidRDefault="006D5771" w:rsidP="002B33C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Complexity when managing:</w:t>
            </w:r>
          </w:p>
          <w:p w14:paraId="3B44D5B0" w14:textId="1DBBC96E" w:rsidR="006D5771" w:rsidRDefault="006D5771" w:rsidP="002B33C0">
            <w:pPr>
              <w:pStyle w:val="ListParagraph"/>
              <w:numPr>
                <w:ilvl w:val="0"/>
                <w:numId w:val="21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Decentralized sample tracking</w:t>
            </w:r>
          </w:p>
          <w:p w14:paraId="5AC68FFC" w14:textId="77777777" w:rsidR="006D5771" w:rsidRDefault="006D5771" w:rsidP="002B33C0">
            <w:pPr>
              <w:pStyle w:val="ListParagraph"/>
              <w:numPr>
                <w:ilvl w:val="0"/>
                <w:numId w:val="21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Site-to-site variability in DNA and genome quality </w:t>
            </w:r>
          </w:p>
          <w:p w14:paraId="0E8EA897" w14:textId="77777777" w:rsidR="006D5771" w:rsidRDefault="006D5771" w:rsidP="002B33C0">
            <w:pPr>
              <w:pStyle w:val="ListParagraph"/>
              <w:numPr>
                <w:ilvl w:val="0"/>
                <w:numId w:val="21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Supply chain variability between sites</w:t>
            </w:r>
          </w:p>
          <w:p w14:paraId="11E66DDE" w14:textId="77777777" w:rsidR="006D5771" w:rsidRPr="002B33C0" w:rsidRDefault="006D5771" w:rsidP="002B33C0">
            <w:pPr>
              <w:pStyle w:val="ListParagraph"/>
              <w:numPr>
                <w:ilvl w:val="0"/>
                <w:numId w:val="21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Frequency and cost of training and competency assessments for surrounding centers.</w:t>
            </w:r>
          </w:p>
        </w:tc>
      </w:tr>
      <w:tr w:rsidR="006D5771" w14:paraId="4B77C0B0" w14:textId="77777777" w:rsidTr="002B33C0">
        <w:tc>
          <w:tcPr>
            <w:tcW w:w="2547" w:type="dxa"/>
          </w:tcPr>
          <w:p w14:paraId="4EA59707" w14:textId="77777777" w:rsidR="006D5771" w:rsidRDefault="006D5771" w:rsidP="002B33C0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Decentralized</w:t>
            </w:r>
          </w:p>
        </w:tc>
        <w:tc>
          <w:tcPr>
            <w:tcW w:w="3827" w:type="dxa"/>
          </w:tcPr>
          <w:p w14:paraId="419FC0B5" w14:textId="77777777" w:rsidR="006D5771" w:rsidRPr="002B33C0" w:rsidRDefault="006D5771" w:rsidP="002B33C0">
            <w:pPr>
              <w:pStyle w:val="ListParagraph"/>
              <w:numPr>
                <w:ilvl w:val="0"/>
                <w:numId w:val="2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Autonomy and flexibility for each governing center to manage their own sequencing operation and surveillance individually.</w:t>
            </w:r>
          </w:p>
        </w:tc>
        <w:tc>
          <w:tcPr>
            <w:tcW w:w="3686" w:type="dxa"/>
          </w:tcPr>
          <w:p w14:paraId="28B0BF70" w14:textId="77777777" w:rsidR="006D5771" w:rsidRDefault="006D5771" w:rsidP="002B33C0">
            <w:pPr>
              <w:pStyle w:val="ListParagraph"/>
              <w:numPr>
                <w:ilvl w:val="0"/>
                <w:numId w:val="23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Issues with cross-compatibility, storage and management of datasets when sharing with other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surveillance networks outside the region.</w:t>
            </w:r>
          </w:p>
          <w:p w14:paraId="1FAD03CE" w14:textId="77777777" w:rsidR="006D5771" w:rsidRPr="002B33C0" w:rsidRDefault="006D5771" w:rsidP="002B33C0">
            <w:pPr>
              <w:pStyle w:val="ListParagraph"/>
              <w:numPr>
                <w:ilvl w:val="0"/>
                <w:numId w:val="23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Substantially larger investment into regional infrastructure and personnel expertise.</w:t>
            </w:r>
          </w:p>
        </w:tc>
      </w:tr>
    </w:tbl>
    <w:p w14:paraId="4C280B62" w14:textId="77777777" w:rsidR="006D5771" w:rsidRPr="000D2BFB" w:rsidRDefault="006D5771" w:rsidP="006D5771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3208B99" w14:textId="77777777" w:rsidR="006D5771" w:rsidRDefault="006D5771">
      <w:pPr>
        <w:rPr>
          <w:rFonts w:ascii="Times New Roman" w:hAnsi="Times New Roman" w:cs="Times New Roman"/>
          <w:b/>
          <w:sz w:val="26"/>
          <w:szCs w:val="26"/>
          <w:lang w:val="en-US"/>
        </w:rPr>
      </w:pPr>
      <w:r>
        <w:rPr>
          <w:rFonts w:ascii="Times New Roman" w:hAnsi="Times New Roman" w:cs="Times New Roman"/>
          <w:b/>
          <w:sz w:val="26"/>
          <w:szCs w:val="26"/>
          <w:lang w:val="en-US"/>
        </w:rPr>
        <w:br w:type="page"/>
      </w:r>
    </w:p>
    <w:p w14:paraId="20772DF4" w14:textId="477A1FBE" w:rsidR="00C117C5" w:rsidRPr="000D2BFB" w:rsidRDefault="00D326DC" w:rsidP="00834C58">
      <w:pPr>
        <w:spacing w:line="480" w:lineRule="auto"/>
        <w:rPr>
          <w:rFonts w:ascii="Times New Roman" w:hAnsi="Times New Roman" w:cs="Times New Roman"/>
          <w:b/>
          <w:sz w:val="26"/>
          <w:szCs w:val="26"/>
          <w:lang w:val="en-US"/>
        </w:rPr>
      </w:pPr>
      <w:r w:rsidRPr="000D2BFB">
        <w:rPr>
          <w:rFonts w:ascii="Times New Roman" w:hAnsi="Times New Roman" w:cs="Times New Roman"/>
          <w:b/>
          <w:sz w:val="26"/>
          <w:szCs w:val="26"/>
          <w:lang w:val="en-US"/>
        </w:rPr>
        <w:lastRenderedPageBreak/>
        <w:t>Supplementary Figure</w:t>
      </w:r>
      <w:r w:rsidR="004C32A7" w:rsidRPr="000D2BFB">
        <w:rPr>
          <w:rFonts w:ascii="Times New Roman" w:hAnsi="Times New Roman" w:cs="Times New Roman"/>
          <w:b/>
          <w:sz w:val="26"/>
          <w:szCs w:val="26"/>
          <w:lang w:val="en-US"/>
        </w:rPr>
        <w:t>s</w:t>
      </w:r>
    </w:p>
    <w:p w14:paraId="61AFBD53" w14:textId="1D8BD3FC" w:rsidR="00CB18E9" w:rsidRPr="000D2BFB" w:rsidRDefault="00CB18E9" w:rsidP="00CB18E9">
      <w:pPr>
        <w:spacing w:line="480" w:lineRule="auto"/>
        <w:rPr>
          <w:rFonts w:ascii="Times New Roman" w:hAnsi="Times New Roman" w:cs="Times New Roman"/>
          <w:b/>
          <w:lang w:val="en-US"/>
        </w:rPr>
      </w:pPr>
    </w:p>
    <w:p w14:paraId="185037CD" w14:textId="67B5204D" w:rsidR="002F3D4D" w:rsidRDefault="00E5608F" w:rsidP="00CB18E9">
      <w:pPr>
        <w:spacing w:line="48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2AA51E0A" wp14:editId="6A1CB5E5">
            <wp:extent cx="5791200" cy="5262282"/>
            <wp:effectExtent l="0" t="0" r="0" b="0"/>
            <wp:docPr id="3" name="Picture 3" descr="A screenshot of a cell phon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HRU-Hub-01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008" b="35065"/>
                    <a:stretch/>
                  </pic:blipFill>
                  <pic:spPr bwMode="auto">
                    <a:xfrm>
                      <a:off x="0" y="0"/>
                      <a:ext cx="5791200" cy="52622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05AF7D" w14:textId="77777777" w:rsidR="00E5608F" w:rsidRPr="000D2BFB" w:rsidRDefault="00E5608F" w:rsidP="00CB18E9">
      <w:pPr>
        <w:spacing w:line="480" w:lineRule="auto"/>
        <w:rPr>
          <w:rFonts w:ascii="Times New Roman" w:hAnsi="Times New Roman" w:cs="Times New Roman"/>
          <w:b/>
          <w:lang w:val="en-US"/>
        </w:rPr>
      </w:pPr>
    </w:p>
    <w:p w14:paraId="3BFC023D" w14:textId="68D47C07" w:rsidR="00CB18E9" w:rsidRPr="000D2BFB" w:rsidRDefault="00CB18E9" w:rsidP="00CB18E9">
      <w:pPr>
        <w:spacing w:line="480" w:lineRule="auto"/>
        <w:rPr>
          <w:rFonts w:ascii="Times New Roman" w:hAnsi="Times New Roman" w:cs="Times New Roman"/>
          <w:b/>
          <w:lang w:val="en-US"/>
        </w:rPr>
      </w:pPr>
      <w:r w:rsidRPr="000D2BFB">
        <w:rPr>
          <w:rFonts w:ascii="Times New Roman" w:hAnsi="Times New Roman" w:cs="Times New Roman"/>
          <w:b/>
          <w:lang w:val="en-US"/>
        </w:rPr>
        <w:t>Supplementary Figure 1.</w:t>
      </w:r>
    </w:p>
    <w:p w14:paraId="79FDED76" w14:textId="4DF7A772" w:rsidR="002F3D4D" w:rsidRPr="000D2BFB" w:rsidRDefault="002F3D4D" w:rsidP="002F3D4D">
      <w:pPr>
        <w:spacing w:line="480" w:lineRule="auto"/>
        <w:rPr>
          <w:rFonts w:ascii="Times New Roman" w:hAnsi="Times New Roman" w:cs="Times New Roman"/>
          <w:lang w:val="en-US"/>
        </w:rPr>
      </w:pPr>
      <w:r w:rsidRPr="000D2BFB">
        <w:rPr>
          <w:rFonts w:ascii="Times New Roman" w:hAnsi="Times New Roman" w:cs="Times New Roman"/>
          <w:lang w:val="en-US"/>
        </w:rPr>
        <w:t xml:space="preserve">The Internal Process review (IPR) </w:t>
      </w:r>
      <w:r w:rsidR="00975847">
        <w:rPr>
          <w:rFonts w:ascii="Times New Roman" w:hAnsi="Times New Roman" w:cs="Times New Roman"/>
          <w:lang w:val="en-US"/>
        </w:rPr>
        <w:t>examined</w:t>
      </w:r>
      <w:r w:rsidRPr="000D2BFB">
        <w:rPr>
          <w:rFonts w:ascii="Times New Roman" w:hAnsi="Times New Roman" w:cs="Times New Roman"/>
          <w:lang w:val="en-US"/>
        </w:rPr>
        <w:t xml:space="preserve"> proficiency with: 1) bacterial identification and AST (AMR) characteri</w:t>
      </w:r>
      <w:r w:rsidR="00A44DB3">
        <w:rPr>
          <w:rFonts w:ascii="Times New Roman" w:hAnsi="Times New Roman" w:cs="Times New Roman"/>
          <w:lang w:val="en-US"/>
        </w:rPr>
        <w:t>z</w:t>
      </w:r>
      <w:r w:rsidRPr="000D2BFB">
        <w:rPr>
          <w:rFonts w:ascii="Times New Roman" w:hAnsi="Times New Roman" w:cs="Times New Roman"/>
          <w:lang w:val="en-US"/>
        </w:rPr>
        <w:t>ation, 2) DNA isolation and amplification and 3) secure DNA transport between sites.</w:t>
      </w:r>
      <w:r w:rsidR="003F1DD2">
        <w:rPr>
          <w:rFonts w:ascii="Times New Roman" w:hAnsi="Times New Roman" w:cs="Times New Roman"/>
          <w:lang w:val="en-US"/>
        </w:rPr>
        <w:t xml:space="preserve"> </w:t>
      </w:r>
      <w:r w:rsidRPr="000D2BFB">
        <w:rPr>
          <w:rFonts w:ascii="Times New Roman" w:hAnsi="Times New Roman" w:cs="Times New Roman"/>
          <w:lang w:val="en-US"/>
        </w:rPr>
        <w:t>A</w:t>
      </w:r>
      <w:r w:rsidR="006D5771">
        <w:rPr>
          <w:rFonts w:ascii="Times New Roman" w:hAnsi="Times New Roman" w:cs="Times New Roman"/>
          <w:lang w:val="en-US"/>
        </w:rPr>
        <w:t>n</w:t>
      </w:r>
      <w:r w:rsidRPr="000D2BFB">
        <w:rPr>
          <w:rFonts w:ascii="Times New Roman" w:hAnsi="Times New Roman" w:cs="Times New Roman"/>
          <w:lang w:val="en-US"/>
        </w:rPr>
        <w:t xml:space="preserve"> IPR kit</w:t>
      </w:r>
      <w:r w:rsidR="00975847">
        <w:rPr>
          <w:rFonts w:ascii="Times New Roman" w:hAnsi="Times New Roman" w:cs="Times New Roman"/>
          <w:lang w:val="en-US"/>
        </w:rPr>
        <w:t xml:space="preserve"> (to facilitate test sample return)</w:t>
      </w:r>
      <w:r w:rsidRPr="000D2BFB">
        <w:rPr>
          <w:rFonts w:ascii="Times New Roman" w:hAnsi="Times New Roman" w:cs="Times New Roman"/>
          <w:lang w:val="en-US"/>
        </w:rPr>
        <w:t xml:space="preserve"> was shipped to each </w:t>
      </w:r>
      <w:r w:rsidR="006D5771">
        <w:rPr>
          <w:rFonts w:ascii="Times New Roman" w:hAnsi="Times New Roman" w:cs="Times New Roman"/>
          <w:lang w:val="en-US"/>
        </w:rPr>
        <w:t>p</w:t>
      </w:r>
      <w:r w:rsidRPr="000D2BFB">
        <w:rPr>
          <w:rFonts w:ascii="Times New Roman" w:hAnsi="Times New Roman" w:cs="Times New Roman"/>
          <w:lang w:val="en-US"/>
        </w:rPr>
        <w:t xml:space="preserve">artner </w:t>
      </w:r>
      <w:r w:rsidR="006D5771">
        <w:rPr>
          <w:rFonts w:ascii="Times New Roman" w:hAnsi="Times New Roman" w:cs="Times New Roman"/>
          <w:lang w:val="en-US"/>
        </w:rPr>
        <w:t>u</w:t>
      </w:r>
      <w:r w:rsidRPr="000D2BFB">
        <w:rPr>
          <w:rFonts w:ascii="Times New Roman" w:hAnsi="Times New Roman" w:cs="Times New Roman"/>
          <w:lang w:val="en-US"/>
        </w:rPr>
        <w:t>nit under evaluation. Pre-selected isolates were cultured</w:t>
      </w:r>
      <w:r w:rsidR="005D2C07">
        <w:rPr>
          <w:rFonts w:ascii="Times New Roman" w:hAnsi="Times New Roman" w:cs="Times New Roman"/>
          <w:lang w:val="en-US"/>
        </w:rPr>
        <w:t xml:space="preserve"> and characterized (for ID/AST) with DNA isolated, quantified and amplified using validated primers. The resulting material and results </w:t>
      </w:r>
      <w:r w:rsidR="00975847">
        <w:rPr>
          <w:rFonts w:ascii="Times New Roman" w:hAnsi="Times New Roman" w:cs="Times New Roman"/>
          <w:lang w:val="en-US"/>
        </w:rPr>
        <w:t xml:space="preserve">from each site </w:t>
      </w:r>
      <w:r w:rsidR="005D2C07">
        <w:rPr>
          <w:rFonts w:ascii="Times New Roman" w:hAnsi="Times New Roman" w:cs="Times New Roman"/>
          <w:lang w:val="en-US"/>
        </w:rPr>
        <w:t xml:space="preserve">were returned to the Central Hub for verification and final evaluation of competency. </w:t>
      </w:r>
    </w:p>
    <w:p w14:paraId="3AA70ABC" w14:textId="2CA1A43B" w:rsidR="004C32A7" w:rsidRPr="000D2BFB" w:rsidRDefault="004C32A7" w:rsidP="00CB18E9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4286DE03" w14:textId="4AC39D58" w:rsidR="00A44DB3" w:rsidRDefault="001B00F0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4D7820E5" wp14:editId="5643D57C">
            <wp:extent cx="4925835" cy="6962400"/>
            <wp:effectExtent l="0" t="0" r="0" b="0"/>
            <wp:docPr id="1" name="Picture 1" descr="A screenshot of a cell pho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D-3-Lab-SupplementaryFigure-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7410" cy="6964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48643" w14:textId="0B5B8273" w:rsidR="00A44DB3" w:rsidRPr="000D2BFB" w:rsidRDefault="00A44DB3" w:rsidP="00CB18E9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549A0653" w14:textId="77777777" w:rsidR="006D5771" w:rsidRPr="003F1DD2" w:rsidRDefault="006D5771" w:rsidP="006D5771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0D2BFB">
        <w:rPr>
          <w:rFonts w:ascii="Times New Roman" w:hAnsi="Times New Roman" w:cs="Times New Roman"/>
          <w:b/>
          <w:lang w:val="en-US"/>
        </w:rPr>
        <w:t>Supplementary Figure 2.</w:t>
      </w:r>
      <w:r w:rsidRPr="000D2BFB">
        <w:rPr>
          <w:rFonts w:ascii="Times New Roman" w:hAnsi="Times New Roman" w:cs="Times New Roman"/>
          <w:lang w:val="en-US"/>
        </w:rPr>
        <w:t xml:space="preserve"> </w:t>
      </w:r>
      <w:r w:rsidRPr="003F1DD2">
        <w:rPr>
          <w:rFonts w:ascii="Times New Roman" w:hAnsi="Times New Roman" w:cs="Times New Roman"/>
          <w:lang w:val="en-US"/>
        </w:rPr>
        <w:t>Laboratory Reconfiguration</w:t>
      </w:r>
      <w:r>
        <w:rPr>
          <w:rFonts w:ascii="Times New Roman" w:hAnsi="Times New Roman" w:cs="Times New Roman"/>
          <w:lang w:val="en-US"/>
        </w:rPr>
        <w:t xml:space="preserve"> to augment existing microbial processing with WGS and genomics.</w:t>
      </w:r>
    </w:p>
    <w:p w14:paraId="4C290B3E" w14:textId="3EF04C3B" w:rsidR="0085100D" w:rsidRPr="00E5608F" w:rsidRDefault="006D5771" w:rsidP="00E5608F">
      <w:pPr>
        <w:spacing w:line="480" w:lineRule="auto"/>
        <w:rPr>
          <w:rFonts w:ascii="Times New Roman" w:hAnsi="Times New Roman" w:cs="Times New Roman"/>
          <w:lang w:val="en-US"/>
        </w:rPr>
      </w:pPr>
      <w:r w:rsidRPr="003F1DD2">
        <w:rPr>
          <w:rFonts w:ascii="Times New Roman" w:hAnsi="Times New Roman" w:cs="Times New Roman"/>
          <w:lang w:val="en-US"/>
        </w:rPr>
        <w:t xml:space="preserve">“BEFORE” – </w:t>
      </w:r>
      <w:r>
        <w:rPr>
          <w:rFonts w:ascii="Times New Roman" w:hAnsi="Times New Roman" w:cs="Times New Roman"/>
          <w:lang w:val="en-US"/>
        </w:rPr>
        <w:t xml:space="preserve">An </w:t>
      </w:r>
      <w:r w:rsidRPr="003F1DD2">
        <w:rPr>
          <w:rFonts w:ascii="Times New Roman" w:hAnsi="Times New Roman" w:cs="Times New Roman"/>
          <w:lang w:val="en-US"/>
        </w:rPr>
        <w:t xml:space="preserve">AMR laboratory with </w:t>
      </w:r>
      <w:r>
        <w:rPr>
          <w:rFonts w:ascii="Times New Roman" w:hAnsi="Times New Roman" w:cs="Times New Roman"/>
          <w:lang w:val="en-US"/>
        </w:rPr>
        <w:t>basic</w:t>
      </w:r>
      <w:r w:rsidRPr="003F1DD2">
        <w:rPr>
          <w:rFonts w:ascii="Times New Roman" w:hAnsi="Times New Roman" w:cs="Times New Roman"/>
          <w:lang w:val="en-US"/>
        </w:rPr>
        <w:t xml:space="preserve"> molecular capacity.</w:t>
      </w:r>
      <w:r w:rsidRPr="002B33C0">
        <w:rPr>
          <w:rFonts w:ascii="Times New Roman" w:hAnsi="Times New Roman" w:cs="Times New Roman"/>
          <w:lang w:val="en-US"/>
        </w:rPr>
        <w:t xml:space="preserve"> “AFTER” – </w:t>
      </w:r>
      <w:r>
        <w:rPr>
          <w:rFonts w:ascii="Times New Roman" w:hAnsi="Times New Roman" w:cs="Times New Roman"/>
          <w:lang w:val="en-US"/>
        </w:rPr>
        <w:t xml:space="preserve">The </w:t>
      </w:r>
      <w:r w:rsidRPr="002B33C0">
        <w:rPr>
          <w:rFonts w:ascii="Times New Roman" w:hAnsi="Times New Roman" w:cs="Times New Roman"/>
          <w:lang w:val="en-US"/>
        </w:rPr>
        <w:t>AMR laboratory supplemented with genome sequencing capabilities downstream to microbiolog</w:t>
      </w:r>
      <w:r>
        <w:rPr>
          <w:rFonts w:ascii="Times New Roman" w:hAnsi="Times New Roman" w:cs="Times New Roman"/>
          <w:lang w:val="en-US"/>
        </w:rPr>
        <w:t>y.</w:t>
      </w:r>
    </w:p>
    <w:sectPr w:rsidR="0085100D" w:rsidRPr="00E5608F" w:rsidSect="00834C58">
      <w:pgSz w:w="11909" w:h="16834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E38A4E" w14:textId="77777777" w:rsidR="00F55C41" w:rsidRDefault="00F55C41">
      <w:pPr>
        <w:spacing w:line="240" w:lineRule="auto"/>
      </w:pPr>
      <w:r>
        <w:separator/>
      </w:r>
    </w:p>
  </w:endnote>
  <w:endnote w:type="continuationSeparator" w:id="0">
    <w:p w14:paraId="0EB0B4D5" w14:textId="77777777" w:rsidR="00F55C41" w:rsidRDefault="00F55C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A17609" w14:textId="77777777" w:rsidR="00C117C5" w:rsidRDefault="00D326DC">
    <w:pPr>
      <w:jc w:val="right"/>
    </w:pPr>
    <w:r>
      <w:fldChar w:fldCharType="begin"/>
    </w:r>
    <w:r>
      <w:instrText>PAGE</w:instrText>
    </w:r>
    <w:r>
      <w:fldChar w:fldCharType="separate"/>
    </w:r>
    <w:r w:rsidR="003633D0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5800B9" w14:textId="77777777" w:rsidR="00F55C41" w:rsidRDefault="00F55C41">
      <w:pPr>
        <w:spacing w:line="240" w:lineRule="auto"/>
      </w:pPr>
      <w:r>
        <w:separator/>
      </w:r>
    </w:p>
  </w:footnote>
  <w:footnote w:type="continuationSeparator" w:id="0">
    <w:p w14:paraId="6439BC8D" w14:textId="77777777" w:rsidR="00F55C41" w:rsidRDefault="00F55C4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D1228"/>
    <w:multiLevelType w:val="multilevel"/>
    <w:tmpl w:val="54BC04C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4B71FF7"/>
    <w:multiLevelType w:val="hybridMultilevel"/>
    <w:tmpl w:val="BF4C741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7A6F3F"/>
    <w:multiLevelType w:val="hybridMultilevel"/>
    <w:tmpl w:val="4B52F09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0D47C1"/>
    <w:multiLevelType w:val="hybridMultilevel"/>
    <w:tmpl w:val="DFE0364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B23FE1"/>
    <w:multiLevelType w:val="hybridMultilevel"/>
    <w:tmpl w:val="986ABC9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9610DE"/>
    <w:multiLevelType w:val="hybridMultilevel"/>
    <w:tmpl w:val="E750A9B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871F43"/>
    <w:multiLevelType w:val="hybridMultilevel"/>
    <w:tmpl w:val="CCE85DB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F75724"/>
    <w:multiLevelType w:val="hybridMultilevel"/>
    <w:tmpl w:val="B1CA255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DA036F"/>
    <w:multiLevelType w:val="hybridMultilevel"/>
    <w:tmpl w:val="D840D1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5F6195"/>
    <w:multiLevelType w:val="multilevel"/>
    <w:tmpl w:val="4CC0E4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34A273B0"/>
    <w:multiLevelType w:val="hybridMultilevel"/>
    <w:tmpl w:val="BFC68A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5D3F6F"/>
    <w:multiLevelType w:val="hybridMultilevel"/>
    <w:tmpl w:val="A0EAB04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7B6928"/>
    <w:multiLevelType w:val="hybridMultilevel"/>
    <w:tmpl w:val="B6323A0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3D6B67"/>
    <w:multiLevelType w:val="hybridMultilevel"/>
    <w:tmpl w:val="AC8E52BA"/>
    <w:lvl w:ilvl="0" w:tplc="71A8D276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2E2AC3"/>
    <w:multiLevelType w:val="hybridMultilevel"/>
    <w:tmpl w:val="2408CDD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177082"/>
    <w:multiLevelType w:val="hybridMultilevel"/>
    <w:tmpl w:val="72D250B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AC1C7F"/>
    <w:multiLevelType w:val="hybridMultilevel"/>
    <w:tmpl w:val="65B66D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6D3CCC"/>
    <w:multiLevelType w:val="multilevel"/>
    <w:tmpl w:val="8A9853E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67642AD2"/>
    <w:multiLevelType w:val="hybridMultilevel"/>
    <w:tmpl w:val="79121F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5F634A"/>
    <w:multiLevelType w:val="hybridMultilevel"/>
    <w:tmpl w:val="6DEC70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9A3DF9"/>
    <w:multiLevelType w:val="hybridMultilevel"/>
    <w:tmpl w:val="9730B14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296776"/>
    <w:multiLevelType w:val="hybridMultilevel"/>
    <w:tmpl w:val="DDF82A2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EB63B9"/>
    <w:multiLevelType w:val="hybridMultilevel"/>
    <w:tmpl w:val="9E1410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17"/>
  </w:num>
  <w:num w:numId="5">
    <w:abstractNumId w:val="7"/>
  </w:num>
  <w:num w:numId="6">
    <w:abstractNumId w:val="6"/>
  </w:num>
  <w:num w:numId="7">
    <w:abstractNumId w:val="20"/>
  </w:num>
  <w:num w:numId="8">
    <w:abstractNumId w:val="2"/>
  </w:num>
  <w:num w:numId="9">
    <w:abstractNumId w:val="1"/>
  </w:num>
  <w:num w:numId="10">
    <w:abstractNumId w:val="21"/>
  </w:num>
  <w:num w:numId="11">
    <w:abstractNumId w:val="14"/>
  </w:num>
  <w:num w:numId="12">
    <w:abstractNumId w:val="12"/>
  </w:num>
  <w:num w:numId="13">
    <w:abstractNumId w:val="11"/>
  </w:num>
  <w:num w:numId="14">
    <w:abstractNumId w:val="15"/>
  </w:num>
  <w:num w:numId="15">
    <w:abstractNumId w:val="5"/>
  </w:num>
  <w:num w:numId="16">
    <w:abstractNumId w:val="4"/>
  </w:num>
  <w:num w:numId="17">
    <w:abstractNumId w:val="19"/>
  </w:num>
  <w:num w:numId="18">
    <w:abstractNumId w:val="3"/>
  </w:num>
  <w:num w:numId="19">
    <w:abstractNumId w:val="16"/>
  </w:num>
  <w:num w:numId="20">
    <w:abstractNumId w:val="22"/>
  </w:num>
  <w:num w:numId="21">
    <w:abstractNumId w:val="13"/>
  </w:num>
  <w:num w:numId="22">
    <w:abstractNumId w:val="18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7C5"/>
    <w:rsid w:val="000D2BFB"/>
    <w:rsid w:val="000D4DA1"/>
    <w:rsid w:val="000E75CC"/>
    <w:rsid w:val="0010075F"/>
    <w:rsid w:val="00104AD6"/>
    <w:rsid w:val="001B00F0"/>
    <w:rsid w:val="001E5A09"/>
    <w:rsid w:val="002A1CB4"/>
    <w:rsid w:val="002F3D4D"/>
    <w:rsid w:val="003633D0"/>
    <w:rsid w:val="003B5459"/>
    <w:rsid w:val="003F1DD2"/>
    <w:rsid w:val="004A2BC4"/>
    <w:rsid w:val="004C32A7"/>
    <w:rsid w:val="00580DC0"/>
    <w:rsid w:val="005D2C07"/>
    <w:rsid w:val="005E4815"/>
    <w:rsid w:val="00607A09"/>
    <w:rsid w:val="006526BC"/>
    <w:rsid w:val="00681604"/>
    <w:rsid w:val="006D5771"/>
    <w:rsid w:val="00732CB1"/>
    <w:rsid w:val="007F091A"/>
    <w:rsid w:val="00834C58"/>
    <w:rsid w:val="0085100D"/>
    <w:rsid w:val="008B1EF3"/>
    <w:rsid w:val="008E339A"/>
    <w:rsid w:val="0092702B"/>
    <w:rsid w:val="00975847"/>
    <w:rsid w:val="009B5647"/>
    <w:rsid w:val="00A44DB3"/>
    <w:rsid w:val="00AB0DE3"/>
    <w:rsid w:val="00AC6C4A"/>
    <w:rsid w:val="00C117C5"/>
    <w:rsid w:val="00C601F7"/>
    <w:rsid w:val="00CB18E9"/>
    <w:rsid w:val="00D326DC"/>
    <w:rsid w:val="00D62EE6"/>
    <w:rsid w:val="00DA5B18"/>
    <w:rsid w:val="00E5608F"/>
    <w:rsid w:val="00F515EA"/>
    <w:rsid w:val="00F55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A42F9"/>
  <w15:docId w15:val="{78254208-0E00-0449-8BD8-0754F046E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633D0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33D0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834C58"/>
    <w:pPr>
      <w:ind w:left="720"/>
      <w:contextualSpacing/>
    </w:pPr>
  </w:style>
  <w:style w:type="table" w:styleId="TableGrid">
    <w:name w:val="Table Grid"/>
    <w:basedOn w:val="TableNormal"/>
    <w:uiPriority w:val="39"/>
    <w:rsid w:val="002F3D4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607A0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80D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0D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0D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0D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0DC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Tell Lucy_1</cp:lastModifiedBy>
  <cp:revision>4</cp:revision>
  <dcterms:created xsi:type="dcterms:W3CDTF">2021-06-23T10:17:00Z</dcterms:created>
  <dcterms:modified xsi:type="dcterms:W3CDTF">2021-06-25T08:22:00Z</dcterms:modified>
</cp:coreProperties>
</file>