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C00CA" w14:textId="5E3378A1" w:rsidR="00096E9D" w:rsidRDefault="00F34625" w:rsidP="00096E9D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SUPPLEMENTARY MATERIAL</w:t>
      </w:r>
    </w:p>
    <w:p w14:paraId="21750BE7" w14:textId="4C3D1A71" w:rsidR="0056758B" w:rsidRDefault="00F34625" w:rsidP="004F63F3">
      <w:pPr>
        <w:spacing w:line="480" w:lineRule="auto"/>
        <w:jc w:val="both"/>
      </w:pPr>
      <w:r>
        <w:rPr>
          <w:b/>
        </w:rPr>
        <w:t>S</w:t>
      </w:r>
      <w:r w:rsidR="007353AB">
        <w:rPr>
          <w:b/>
        </w:rPr>
        <w:t>upplementary</w:t>
      </w:r>
      <w:r>
        <w:rPr>
          <w:b/>
        </w:rPr>
        <w:t xml:space="preserve"> </w:t>
      </w:r>
      <w:r w:rsidR="0056758B" w:rsidRPr="00DA209E">
        <w:rPr>
          <w:b/>
        </w:rPr>
        <w:t>F</w:t>
      </w:r>
      <w:r w:rsidR="007353AB">
        <w:rPr>
          <w:b/>
        </w:rPr>
        <w:t>ig</w:t>
      </w:r>
      <w:r w:rsidR="0009428E">
        <w:rPr>
          <w:b/>
        </w:rPr>
        <w:t>.</w:t>
      </w:r>
      <w:r w:rsidR="0056758B" w:rsidRPr="00DA209E">
        <w:rPr>
          <w:b/>
        </w:rPr>
        <w:t xml:space="preserve"> </w:t>
      </w:r>
      <w:r w:rsidR="00FA1188">
        <w:rPr>
          <w:b/>
        </w:rPr>
        <w:t>S</w:t>
      </w:r>
      <w:r w:rsidR="00513143">
        <w:rPr>
          <w:b/>
        </w:rPr>
        <w:t>1</w:t>
      </w:r>
      <w:r w:rsidR="0056758B" w:rsidRPr="00DA209E">
        <w:rPr>
          <w:b/>
        </w:rPr>
        <w:t>.</w:t>
      </w:r>
      <w:r w:rsidR="0056758B" w:rsidRPr="00FA0C76">
        <w:rPr>
          <w:b/>
        </w:rPr>
        <w:t xml:space="preserve"> </w:t>
      </w:r>
      <w:r w:rsidR="0056758B">
        <w:rPr>
          <w:b/>
        </w:rPr>
        <w:t xml:space="preserve">Association between baseline </w:t>
      </w:r>
      <w:proofErr w:type="spellStart"/>
      <w:r w:rsidR="0056758B">
        <w:rPr>
          <w:b/>
        </w:rPr>
        <w:t>pNfL</w:t>
      </w:r>
      <w:proofErr w:type="spellEnd"/>
      <w:r w:rsidR="0056758B">
        <w:rPr>
          <w:b/>
        </w:rPr>
        <w:t xml:space="preserve"> and longitudinal cognitive scores. </w:t>
      </w:r>
      <w:r w:rsidR="0056758B">
        <w:t xml:space="preserve">The solid line and shaded area represent the estimated mean and 95% credible intervals of cognitive scores, respectively, for the quartiles of baseline </w:t>
      </w:r>
      <w:proofErr w:type="spellStart"/>
      <w:r w:rsidR="0056758B">
        <w:t>pNfL</w:t>
      </w:r>
      <w:proofErr w:type="spellEnd"/>
      <w:r w:rsidR="0056758B">
        <w:t>. The blue, purple, yellow and orange curves correspond to 1</w:t>
      </w:r>
      <w:r w:rsidR="0056758B" w:rsidRPr="00685F9D">
        <w:rPr>
          <w:vertAlign w:val="superscript"/>
        </w:rPr>
        <w:t>st</w:t>
      </w:r>
      <w:r w:rsidR="0056758B">
        <w:t>, 2</w:t>
      </w:r>
      <w:r w:rsidR="0056758B" w:rsidRPr="00685F9D">
        <w:rPr>
          <w:vertAlign w:val="superscript"/>
        </w:rPr>
        <w:t>nd</w:t>
      </w:r>
      <w:r w:rsidR="0056758B">
        <w:t>, 3</w:t>
      </w:r>
      <w:r w:rsidR="0056758B" w:rsidRPr="00685F9D">
        <w:rPr>
          <w:vertAlign w:val="superscript"/>
        </w:rPr>
        <w:t>rd</w:t>
      </w:r>
      <w:r w:rsidR="0056758B">
        <w:t xml:space="preserve"> and 4</w:t>
      </w:r>
      <w:r w:rsidR="0056758B" w:rsidRPr="00685F9D">
        <w:rPr>
          <w:vertAlign w:val="superscript"/>
        </w:rPr>
        <w:t>th</w:t>
      </w:r>
      <w:r w:rsidR="0056758B">
        <w:t xml:space="preserve"> quartile respectively. Plots were produced using adjusted hierarchical beta regression for the following values for the confounders: age at baseline (years) = 73.78,</w:t>
      </w:r>
      <w:r w:rsidR="0056758B" w:rsidRPr="009463FA">
        <w:t xml:space="preserve"> APOE </w:t>
      </w:r>
      <w:r w:rsidR="0056758B">
        <w:t xml:space="preserve">positive </w:t>
      </w:r>
      <w:r w:rsidR="0056758B" w:rsidRPr="009463FA">
        <w:t xml:space="preserve">status, </w:t>
      </w:r>
      <w:r w:rsidR="0056758B">
        <w:t>female</w:t>
      </w:r>
      <w:r w:rsidR="0056758B" w:rsidRPr="009463FA">
        <w:t>, education (years)</w:t>
      </w:r>
      <w:r w:rsidR="0056758B">
        <w:t xml:space="preserve"> = 15.97. CDR-SB = </w:t>
      </w:r>
      <w:r w:rsidR="0056758B" w:rsidRPr="007702CD">
        <w:t>Clinical Dementia Rating- Sum of Boxes</w:t>
      </w:r>
      <w:r w:rsidR="0056758B">
        <w:t xml:space="preserve">, ADAS-Cog11 = </w:t>
      </w:r>
      <w:r w:rsidR="0056758B" w:rsidRPr="007702CD">
        <w:t>Alzheimer’s Disease Assessment Scale-Cognitive 1</w:t>
      </w:r>
      <w:r w:rsidR="0056758B">
        <w:t xml:space="preserve">1, MMSE = </w:t>
      </w:r>
      <w:r w:rsidR="0056758B" w:rsidRPr="007702CD">
        <w:t>Mini-Mental State Examination</w:t>
      </w:r>
      <w:r w:rsidR="0056758B">
        <w:t>,</w:t>
      </w:r>
      <w:r w:rsidR="0056758B" w:rsidRPr="007702CD">
        <w:t xml:space="preserve"> </w:t>
      </w:r>
      <w:r w:rsidR="0056758B">
        <w:t xml:space="preserve">ADCOMS = </w:t>
      </w:r>
      <w:r w:rsidR="0056758B" w:rsidRPr="007702CD">
        <w:t>Alzheimer’s Disease Composite Score</w:t>
      </w:r>
      <w:r w:rsidR="0056758B">
        <w:t xml:space="preserve">, PACC = </w:t>
      </w:r>
      <w:r w:rsidR="0056758B" w:rsidRPr="007702CD">
        <w:t>Preclinical Alzheimer’s Cognitive Composite including Trail-Making Test B</w:t>
      </w:r>
      <w:r w:rsidR="0056758B">
        <w:t xml:space="preserve">. </w:t>
      </w:r>
    </w:p>
    <w:p w14:paraId="706D4DE3" w14:textId="7E404850" w:rsidR="00F90611" w:rsidRPr="004F63F3" w:rsidRDefault="00F90611" w:rsidP="004F63F3">
      <w:pPr>
        <w:spacing w:line="480" w:lineRule="auto"/>
        <w:jc w:val="both"/>
        <w:rPr>
          <w:b/>
        </w:rPr>
      </w:pPr>
      <w:r w:rsidRPr="00F90611">
        <w:rPr>
          <w:b/>
          <w:noProof/>
        </w:rPr>
        <w:lastRenderedPageBreak/>
        <w:drawing>
          <wp:inline distT="0" distB="0" distL="0" distR="0" wp14:anchorId="03231B87" wp14:editId="2798619E">
            <wp:extent cx="5731510" cy="573151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F3FCC" w14:textId="1A11F226" w:rsidR="00D92F96" w:rsidRDefault="00D92F96" w:rsidP="00B07D56">
      <w:pPr>
        <w:spacing w:line="240" w:lineRule="auto"/>
        <w:jc w:val="both"/>
        <w:rPr>
          <w:rFonts w:cstheme="minorHAnsi"/>
          <w:b/>
          <w:bCs/>
        </w:rPr>
      </w:pPr>
    </w:p>
    <w:p w14:paraId="7462B334" w14:textId="77777777" w:rsidR="00513143" w:rsidRDefault="00513143" w:rsidP="00B07D56">
      <w:pPr>
        <w:spacing w:line="240" w:lineRule="auto"/>
        <w:jc w:val="both"/>
        <w:rPr>
          <w:rFonts w:cstheme="minorHAnsi"/>
          <w:b/>
          <w:bCs/>
        </w:rPr>
      </w:pPr>
    </w:p>
    <w:p w14:paraId="595EA0DC" w14:textId="0AE8E9C0" w:rsidR="00096E9D" w:rsidRDefault="00340A62" w:rsidP="0056758B">
      <w:pPr>
        <w:spacing w:line="480" w:lineRule="auto"/>
        <w:jc w:val="both"/>
      </w:pPr>
      <w:r>
        <w:rPr>
          <w:b/>
        </w:rPr>
        <w:t xml:space="preserve">Supplementary Table </w:t>
      </w:r>
      <w:r w:rsidR="007019B3">
        <w:rPr>
          <w:b/>
        </w:rPr>
        <w:t>S</w:t>
      </w:r>
      <w:r w:rsidR="00096E9D">
        <w:rPr>
          <w:rFonts w:cstheme="minorHAnsi"/>
          <w:b/>
          <w:bCs/>
        </w:rPr>
        <w:t>1</w:t>
      </w:r>
      <w:r w:rsidR="00096E9D" w:rsidRPr="00AE69A8">
        <w:rPr>
          <w:rFonts w:cstheme="minorHAnsi"/>
          <w:b/>
          <w:bCs/>
        </w:rPr>
        <w:t xml:space="preserve">. </w:t>
      </w:r>
      <w:r w:rsidR="00096E9D" w:rsidRPr="00AE69A8">
        <w:rPr>
          <w:rFonts w:cstheme="minorHAnsi"/>
          <w:b/>
        </w:rPr>
        <w:t>Posterior estimates of interaction between baseline</w:t>
      </w:r>
      <w:r w:rsidR="00096E9D">
        <w:rPr>
          <w:rFonts w:cstheme="minorHAnsi"/>
          <w:b/>
        </w:rPr>
        <w:t xml:space="preserve"> pNfL and time, and between </w:t>
      </w:r>
      <w:r w:rsidR="00096E9D" w:rsidRPr="00AE69A8">
        <w:rPr>
          <w:rFonts w:cstheme="minorHAnsi"/>
          <w:b/>
        </w:rPr>
        <w:t>baseline ROC pNfL and time</w:t>
      </w:r>
      <w:r w:rsidR="00096E9D">
        <w:rPr>
          <w:rFonts w:cstheme="minorHAnsi"/>
          <w:b/>
        </w:rPr>
        <w:t>, from beta regression</w:t>
      </w:r>
      <w:r w:rsidR="00096E9D" w:rsidRPr="00AE69A8">
        <w:rPr>
          <w:rFonts w:cstheme="minorHAnsi"/>
          <w:b/>
        </w:rPr>
        <w:t xml:space="preserve">. </w:t>
      </w:r>
      <w:r w:rsidR="00096E9D" w:rsidRPr="00AE69A8">
        <w:rPr>
          <w:rFonts w:cstheme="minorHAnsi"/>
        </w:rPr>
        <w:t xml:space="preserve">The parameter estimates and 95% </w:t>
      </w:r>
      <w:proofErr w:type="spellStart"/>
      <w:r w:rsidR="00096E9D" w:rsidRPr="00AE69A8">
        <w:rPr>
          <w:rFonts w:cstheme="minorHAnsi"/>
        </w:rPr>
        <w:t>CrI</w:t>
      </w:r>
      <w:proofErr w:type="spellEnd"/>
      <w:r w:rsidR="00096E9D" w:rsidRPr="00AE69A8">
        <w:rPr>
          <w:rFonts w:cstheme="minorHAnsi"/>
        </w:rPr>
        <w:t xml:space="preserve"> for the interaction term between continuous baseline pNfL</w:t>
      </w:r>
      <w:r w:rsidR="00096E9D">
        <w:rPr>
          <w:rFonts w:cstheme="minorHAnsi"/>
        </w:rPr>
        <w:t>, or</w:t>
      </w:r>
      <w:r w:rsidR="00096E9D" w:rsidRPr="00AE69A8">
        <w:rPr>
          <w:rFonts w:cstheme="minorHAnsi"/>
        </w:rPr>
        <w:t xml:space="preserve"> baseline ROC pNfL</w:t>
      </w:r>
      <w:r w:rsidR="00096E9D">
        <w:rPr>
          <w:rFonts w:cstheme="minorHAnsi"/>
        </w:rPr>
        <w:t xml:space="preserve">, </w:t>
      </w:r>
      <w:r w:rsidR="00096E9D" w:rsidRPr="00AE69A8">
        <w:rPr>
          <w:rFonts w:cstheme="minorHAnsi"/>
        </w:rPr>
        <w:t>and time from baseline</w:t>
      </w:r>
      <w:r w:rsidR="00096E9D">
        <w:rPr>
          <w:rFonts w:cstheme="minorHAnsi"/>
        </w:rPr>
        <w:t>,</w:t>
      </w:r>
      <w:r w:rsidR="00096E9D" w:rsidRPr="00AE69A8">
        <w:rPr>
          <w:rFonts w:cstheme="minorHAnsi"/>
        </w:rPr>
        <w:t xml:space="preserve"> from the beta regression models.</w:t>
      </w:r>
      <w:r w:rsidR="00096E9D">
        <w:rPr>
          <w:rFonts w:cstheme="minorHAnsi"/>
        </w:rPr>
        <w:t xml:space="preserve"> </w:t>
      </w:r>
      <w:r w:rsidR="00096E9D" w:rsidRPr="009463FA">
        <w:t>All models were adjusted for</w:t>
      </w:r>
      <w:r w:rsidR="00096E9D">
        <w:t xml:space="preserve"> </w:t>
      </w:r>
      <w:r w:rsidR="00096E9D" w:rsidRPr="009463FA">
        <w:t xml:space="preserve">age at </w:t>
      </w:r>
      <w:r w:rsidR="00096E9D">
        <w:t xml:space="preserve">baseline </w:t>
      </w:r>
      <w:r w:rsidR="00096E9D" w:rsidRPr="009463FA">
        <w:t>(years), binary APOE status, sex, education (years)</w:t>
      </w:r>
      <w:r w:rsidR="00096E9D">
        <w:t>.</w:t>
      </w:r>
    </w:p>
    <w:p w14:paraId="1E4DF2E3" w14:textId="77777777" w:rsidR="00096E9D" w:rsidRPr="003E69D6" w:rsidRDefault="00096E9D" w:rsidP="0056758B">
      <w:pPr>
        <w:spacing w:after="0" w:line="480" w:lineRule="auto"/>
        <w:jc w:val="both"/>
      </w:pPr>
      <w:r>
        <w:t>Note: Estimates of baseline ROC of pNfL look higher in magnitude because of the small scale of ROC.</w:t>
      </w:r>
    </w:p>
    <w:tbl>
      <w:tblPr>
        <w:tblStyle w:val="TableGrid"/>
        <w:tblW w:w="6081" w:type="dxa"/>
        <w:tblLook w:val="04A0" w:firstRow="1" w:lastRow="0" w:firstColumn="1" w:lastColumn="0" w:noHBand="0" w:noVBand="1"/>
      </w:tblPr>
      <w:tblGrid>
        <w:gridCol w:w="1838"/>
        <w:gridCol w:w="1975"/>
        <w:gridCol w:w="2268"/>
      </w:tblGrid>
      <w:tr w:rsidR="00096E9D" w:rsidRPr="000D2521" w14:paraId="7F88C26E" w14:textId="77777777" w:rsidTr="00AA243F">
        <w:tc>
          <w:tcPr>
            <w:tcW w:w="1838" w:type="dxa"/>
          </w:tcPr>
          <w:p w14:paraId="2F6BB593" w14:textId="77777777" w:rsidR="00096E9D" w:rsidRPr="00F47045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F47045">
              <w:rPr>
                <w:b/>
              </w:rPr>
              <w:lastRenderedPageBreak/>
              <w:t>Outcome</w:t>
            </w:r>
          </w:p>
        </w:tc>
        <w:tc>
          <w:tcPr>
            <w:tcW w:w="1975" w:type="dxa"/>
          </w:tcPr>
          <w:p w14:paraId="52218A57" w14:textId="77777777" w:rsidR="00096E9D" w:rsidRPr="00F47045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F47045">
              <w:rPr>
                <w:b/>
              </w:rPr>
              <w:t>Baseline pNfL</w:t>
            </w:r>
          </w:p>
        </w:tc>
        <w:tc>
          <w:tcPr>
            <w:tcW w:w="2268" w:type="dxa"/>
          </w:tcPr>
          <w:p w14:paraId="6BC4FF73" w14:textId="77777777" w:rsidR="00096E9D" w:rsidRPr="00F47045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F47045">
              <w:rPr>
                <w:b/>
              </w:rPr>
              <w:t>Baseline ROC pNfL</w:t>
            </w:r>
          </w:p>
        </w:tc>
      </w:tr>
      <w:tr w:rsidR="00096E9D" w:rsidRPr="000D2521" w14:paraId="4D27D953" w14:textId="77777777" w:rsidTr="00B07D56">
        <w:trPr>
          <w:trHeight w:val="73"/>
        </w:trPr>
        <w:tc>
          <w:tcPr>
            <w:tcW w:w="1838" w:type="dxa"/>
            <w:shd w:val="clear" w:color="auto" w:fill="auto"/>
          </w:tcPr>
          <w:p w14:paraId="3C97E647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rPr>
                <w:b/>
              </w:rPr>
              <w:t>CDR-SB</w:t>
            </w:r>
          </w:p>
        </w:tc>
        <w:tc>
          <w:tcPr>
            <w:tcW w:w="1975" w:type="dxa"/>
            <w:shd w:val="clear" w:color="auto" w:fill="auto"/>
          </w:tcPr>
          <w:p w14:paraId="2A6A166C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t>0.37* (0.24, 0.50)</w:t>
            </w:r>
          </w:p>
        </w:tc>
        <w:tc>
          <w:tcPr>
            <w:tcW w:w="2268" w:type="dxa"/>
            <w:shd w:val="clear" w:color="auto" w:fill="auto"/>
          </w:tcPr>
          <w:p w14:paraId="42EB04E7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t>2.44 (-0.38, 5.00)</w:t>
            </w:r>
          </w:p>
        </w:tc>
      </w:tr>
      <w:tr w:rsidR="00096E9D" w:rsidRPr="000D2521" w14:paraId="5877E14E" w14:textId="77777777" w:rsidTr="00B07D56">
        <w:tc>
          <w:tcPr>
            <w:tcW w:w="1838" w:type="dxa"/>
            <w:shd w:val="clear" w:color="auto" w:fill="auto"/>
          </w:tcPr>
          <w:p w14:paraId="0CC922F7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rPr>
                <w:b/>
              </w:rPr>
              <w:t>ADAS-Cog11</w:t>
            </w:r>
          </w:p>
        </w:tc>
        <w:tc>
          <w:tcPr>
            <w:tcW w:w="1975" w:type="dxa"/>
            <w:shd w:val="clear" w:color="auto" w:fill="auto"/>
          </w:tcPr>
          <w:p w14:paraId="1B4F2118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0.17* (0.08, 0.26)</w:t>
            </w:r>
          </w:p>
        </w:tc>
        <w:tc>
          <w:tcPr>
            <w:tcW w:w="2268" w:type="dxa"/>
            <w:shd w:val="clear" w:color="auto" w:fill="auto"/>
          </w:tcPr>
          <w:p w14:paraId="45B55482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2.56* (0.43, 4.78)</w:t>
            </w:r>
          </w:p>
        </w:tc>
      </w:tr>
      <w:tr w:rsidR="00096E9D" w:rsidRPr="000D2521" w14:paraId="2E3EE751" w14:textId="77777777" w:rsidTr="00B07D56">
        <w:tc>
          <w:tcPr>
            <w:tcW w:w="1838" w:type="dxa"/>
            <w:shd w:val="clear" w:color="auto" w:fill="auto"/>
          </w:tcPr>
          <w:p w14:paraId="0A0B64A0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rPr>
                <w:b/>
              </w:rPr>
              <w:t>MMSE</w:t>
            </w:r>
          </w:p>
        </w:tc>
        <w:tc>
          <w:tcPr>
            <w:tcW w:w="1975" w:type="dxa"/>
            <w:shd w:val="clear" w:color="auto" w:fill="auto"/>
          </w:tcPr>
          <w:p w14:paraId="72200831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-0.29* (-0.42, -0.16)</w:t>
            </w:r>
          </w:p>
        </w:tc>
        <w:tc>
          <w:tcPr>
            <w:tcW w:w="2268" w:type="dxa"/>
            <w:shd w:val="clear" w:color="auto" w:fill="auto"/>
          </w:tcPr>
          <w:p w14:paraId="51E7373C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-14.04 (-33.60, 4.48)</w:t>
            </w:r>
          </w:p>
        </w:tc>
      </w:tr>
      <w:tr w:rsidR="00096E9D" w:rsidRPr="000D2521" w14:paraId="3BA60C9E" w14:textId="77777777" w:rsidTr="00B07D56">
        <w:tc>
          <w:tcPr>
            <w:tcW w:w="1838" w:type="dxa"/>
            <w:shd w:val="clear" w:color="auto" w:fill="auto"/>
          </w:tcPr>
          <w:p w14:paraId="3E3CE531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rPr>
                <w:b/>
              </w:rPr>
              <w:t>ADCOMS</w:t>
            </w:r>
          </w:p>
        </w:tc>
        <w:tc>
          <w:tcPr>
            <w:tcW w:w="1975" w:type="dxa"/>
            <w:shd w:val="clear" w:color="auto" w:fill="auto"/>
          </w:tcPr>
          <w:p w14:paraId="41316FAD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0.39* (0.26, 0.51)</w:t>
            </w:r>
          </w:p>
        </w:tc>
        <w:tc>
          <w:tcPr>
            <w:tcW w:w="2268" w:type="dxa"/>
            <w:shd w:val="clear" w:color="auto" w:fill="auto"/>
          </w:tcPr>
          <w:p w14:paraId="209628C0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1.65* (0.35, 2.99)</w:t>
            </w:r>
          </w:p>
        </w:tc>
      </w:tr>
      <w:tr w:rsidR="00096E9D" w:rsidRPr="000D2521" w14:paraId="411C6502" w14:textId="77777777" w:rsidTr="00B07D56"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</w:tcPr>
          <w:p w14:paraId="6C3ECC15" w14:textId="77777777" w:rsidR="00096E9D" w:rsidRPr="00B07D56" w:rsidRDefault="00096E9D" w:rsidP="00AA243F">
            <w:pPr>
              <w:spacing w:line="480" w:lineRule="auto"/>
              <w:jc w:val="both"/>
              <w:rPr>
                <w:b/>
              </w:rPr>
            </w:pPr>
            <w:r w:rsidRPr="00B07D56">
              <w:rPr>
                <w:b/>
              </w:rPr>
              <w:t>PACC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</w:tcPr>
          <w:p w14:paraId="402834CB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-0.17* (-0.24, -0.10)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617E30A0" w14:textId="77777777" w:rsidR="00096E9D" w:rsidRPr="00B07D56" w:rsidRDefault="00096E9D" w:rsidP="00AA243F">
            <w:pPr>
              <w:spacing w:line="480" w:lineRule="auto"/>
              <w:jc w:val="both"/>
            </w:pPr>
            <w:r w:rsidRPr="00B07D56">
              <w:t>-32.32* (-60.92, -3.04)</w:t>
            </w:r>
          </w:p>
        </w:tc>
      </w:tr>
    </w:tbl>
    <w:p w14:paraId="795BD35E" w14:textId="77777777" w:rsidR="00096E9D" w:rsidRDefault="00096E9D" w:rsidP="00096E9D">
      <w:pPr>
        <w:widowControl w:val="0"/>
        <w:autoSpaceDE w:val="0"/>
        <w:autoSpaceDN w:val="0"/>
        <w:adjustRightInd w:val="0"/>
        <w:spacing w:line="240" w:lineRule="auto"/>
        <w:ind w:left="640" w:hanging="640"/>
        <w:jc w:val="both"/>
      </w:pPr>
      <w:r w:rsidRPr="009463FA">
        <w:t>* 95% Credible intervals do not include the null</w:t>
      </w:r>
      <w:r>
        <w:t xml:space="preserve"> </w:t>
      </w:r>
      <w:r w:rsidRPr="009463FA">
        <w:t>value (zero)</w:t>
      </w:r>
      <w:r>
        <w:t>.</w:t>
      </w:r>
    </w:p>
    <w:p w14:paraId="78D65371" w14:textId="77777777" w:rsidR="00CF2DF5" w:rsidRDefault="00CF2DF5"/>
    <w:sectPr w:rsidR="00CF2D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773"/>
    <w:rsid w:val="000253D4"/>
    <w:rsid w:val="0009428E"/>
    <w:rsid w:val="00096E9D"/>
    <w:rsid w:val="00176AEE"/>
    <w:rsid w:val="001C0773"/>
    <w:rsid w:val="00340A62"/>
    <w:rsid w:val="004F63F3"/>
    <w:rsid w:val="00513143"/>
    <w:rsid w:val="0056758B"/>
    <w:rsid w:val="00635010"/>
    <w:rsid w:val="007019B3"/>
    <w:rsid w:val="007353AB"/>
    <w:rsid w:val="00752B27"/>
    <w:rsid w:val="00860D8D"/>
    <w:rsid w:val="00B07D56"/>
    <w:rsid w:val="00BD45FC"/>
    <w:rsid w:val="00C64881"/>
    <w:rsid w:val="00CF2DF5"/>
    <w:rsid w:val="00D92F96"/>
    <w:rsid w:val="00F34625"/>
    <w:rsid w:val="00F90611"/>
    <w:rsid w:val="00FA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2D7F6"/>
  <w15:chartTrackingRefBased/>
  <w15:docId w15:val="{BCF1E188-CABD-442E-8096-53DA0776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6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E9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96E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96E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6E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6E9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McRae-McKee</dc:creator>
  <cp:keywords/>
  <dc:description/>
  <cp:lastModifiedBy>Sumali Bajaj</cp:lastModifiedBy>
  <cp:revision>5</cp:revision>
  <dcterms:created xsi:type="dcterms:W3CDTF">2021-06-25T15:30:00Z</dcterms:created>
  <dcterms:modified xsi:type="dcterms:W3CDTF">2021-06-25T15:34:00Z</dcterms:modified>
</cp:coreProperties>
</file>