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C0840" w14:textId="4D63ABD7" w:rsidR="00743585" w:rsidRPr="00F202E9" w:rsidRDefault="00955820" w:rsidP="00F202E9">
      <w:pPr>
        <w:jc w:val="center"/>
        <w:rPr>
          <w:rFonts w:ascii="Times New Roman" w:hAnsi="Times New Roman" w:cs="Times New Roman"/>
          <w:sz w:val="24"/>
          <w:szCs w:val="24"/>
        </w:rPr>
      </w:pPr>
      <w:r>
        <w:rPr>
          <w:rFonts w:ascii="Times New Roman" w:hAnsi="Times New Roman" w:cs="Times New Roman"/>
          <w:sz w:val="24"/>
          <w:szCs w:val="24"/>
        </w:rPr>
        <w:t>Supplementary</w:t>
      </w:r>
      <w:r>
        <w:rPr>
          <w:rFonts w:ascii="Times New Roman" w:hAnsi="Times New Roman" w:cs="Times New Roman" w:hint="eastAsia"/>
          <w:sz w:val="24"/>
          <w:szCs w:val="24"/>
        </w:rPr>
        <w:t xml:space="preserve"> data</w:t>
      </w:r>
    </w:p>
    <w:p w14:paraId="6C57683B" w14:textId="508EE0E3" w:rsidR="00474307" w:rsidRPr="00062349" w:rsidRDefault="00E41EA6" w:rsidP="00743585">
      <w:pPr>
        <w:rPr>
          <w:rFonts w:hint="eastAsia"/>
        </w:rPr>
      </w:pPr>
      <w:r w:rsidRPr="00E41EA6">
        <w:rPr>
          <w:rFonts w:hint="eastAsia"/>
          <w:noProof/>
        </w:rPr>
        <w:drawing>
          <wp:inline distT="0" distB="0" distL="0" distR="0" wp14:anchorId="10DD64D4" wp14:editId="2A556406">
            <wp:extent cx="5274310" cy="2973705"/>
            <wp:effectExtent l="0" t="0" r="2540" b="0"/>
            <wp:docPr id="4887034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2973705"/>
                    </a:xfrm>
                    <a:prstGeom prst="rect">
                      <a:avLst/>
                    </a:prstGeom>
                    <a:noFill/>
                    <a:ln>
                      <a:noFill/>
                    </a:ln>
                  </pic:spPr>
                </pic:pic>
              </a:graphicData>
            </a:graphic>
          </wp:inline>
        </w:drawing>
      </w:r>
    </w:p>
    <w:p w14:paraId="2F9866FB" w14:textId="671B6A06" w:rsidR="00087C56" w:rsidRPr="009E1668" w:rsidRDefault="00087C56" w:rsidP="009E1668">
      <w:pPr>
        <w:adjustRightInd w:val="0"/>
        <w:snapToGrid w:val="0"/>
        <w:spacing w:line="480" w:lineRule="auto"/>
        <w:rPr>
          <w:rFonts w:ascii="Times New Roman" w:eastAsia="宋体" w:hAnsi="Times New Roman" w:cs="Times New Roman"/>
          <w:sz w:val="24"/>
          <w:szCs w:val="24"/>
        </w:rPr>
      </w:pPr>
      <w:bookmarkStart w:id="0" w:name="_Hlk191109502"/>
      <w:r w:rsidRPr="009E1668">
        <w:rPr>
          <w:rFonts w:ascii="Times New Roman" w:eastAsia="宋体" w:hAnsi="Times New Roman" w:cs="Times New Roman"/>
          <w:b/>
          <w:bCs/>
          <w:sz w:val="24"/>
          <w:szCs w:val="24"/>
        </w:rPr>
        <w:t>Fig</w:t>
      </w:r>
      <w:r w:rsidR="00955820" w:rsidRPr="009E1668">
        <w:rPr>
          <w:rFonts w:ascii="Times New Roman" w:eastAsia="宋体" w:hAnsi="Times New Roman" w:cs="Times New Roman" w:hint="eastAsia"/>
          <w:b/>
          <w:bCs/>
          <w:sz w:val="24"/>
          <w:szCs w:val="24"/>
        </w:rPr>
        <w:t>.</w:t>
      </w:r>
      <w:r w:rsidRPr="009E1668">
        <w:rPr>
          <w:rFonts w:ascii="Times New Roman" w:eastAsia="宋体" w:hAnsi="Times New Roman" w:cs="Times New Roman"/>
          <w:b/>
          <w:bCs/>
          <w:sz w:val="24"/>
          <w:szCs w:val="24"/>
        </w:rPr>
        <w:t xml:space="preserve"> S</w:t>
      </w:r>
      <w:r w:rsidR="009E1668" w:rsidRPr="009E1668">
        <w:rPr>
          <w:rFonts w:ascii="Times New Roman" w:eastAsia="宋体" w:hAnsi="Times New Roman" w:cs="Times New Roman" w:hint="eastAsia"/>
          <w:b/>
          <w:bCs/>
          <w:sz w:val="24"/>
          <w:szCs w:val="24"/>
        </w:rPr>
        <w:t>1</w:t>
      </w:r>
      <w:r w:rsidR="00955820" w:rsidRPr="009E1668">
        <w:rPr>
          <w:rFonts w:ascii="Times New Roman" w:eastAsia="宋体" w:hAnsi="Times New Roman" w:cs="Times New Roman" w:hint="eastAsia"/>
          <w:b/>
          <w:bCs/>
          <w:sz w:val="24"/>
          <w:szCs w:val="24"/>
        </w:rPr>
        <w:t>.</w:t>
      </w:r>
      <w:r w:rsidRPr="009E1668">
        <w:rPr>
          <w:rFonts w:ascii="Times New Roman" w:eastAsia="宋体" w:hAnsi="Times New Roman" w:cs="Times New Roman"/>
          <w:sz w:val="24"/>
          <w:szCs w:val="24"/>
        </w:rPr>
        <w:t xml:space="preserve"> </w:t>
      </w:r>
      <w:bookmarkEnd w:id="0"/>
      <w:r w:rsidRPr="009E1668">
        <w:rPr>
          <w:rFonts w:ascii="Times New Roman" w:eastAsia="宋体" w:hAnsi="Times New Roman" w:cs="Times New Roman"/>
          <w:sz w:val="24"/>
          <w:szCs w:val="24"/>
        </w:rPr>
        <w:t xml:space="preserve">A-B </w:t>
      </w:r>
      <w:proofErr w:type="gramStart"/>
      <w:r w:rsidRPr="009E1668">
        <w:rPr>
          <w:rFonts w:ascii="Times New Roman" w:eastAsia="宋体" w:hAnsi="Times New Roman" w:cs="Times New Roman" w:hint="eastAsia"/>
          <w:sz w:val="24"/>
          <w:szCs w:val="24"/>
        </w:rPr>
        <w:t>mean</w:t>
      </w:r>
      <w:proofErr w:type="gramEnd"/>
      <w:r w:rsidRPr="009E1668">
        <w:rPr>
          <w:rFonts w:ascii="Times New Roman" w:eastAsia="宋体" w:hAnsi="Times New Roman" w:cs="Times New Roman"/>
          <w:sz w:val="24"/>
          <w:szCs w:val="24"/>
        </w:rPr>
        <w:t xml:space="preserve"> the total </w:t>
      </w:r>
      <w:proofErr w:type="spellStart"/>
      <w:r w:rsidRPr="009E1668">
        <w:rPr>
          <w:rFonts w:ascii="Times New Roman" w:eastAsia="宋体" w:hAnsi="Times New Roman" w:cs="Times New Roman"/>
          <w:sz w:val="24"/>
          <w:szCs w:val="24"/>
        </w:rPr>
        <w:t>ionscurrent</w:t>
      </w:r>
      <w:proofErr w:type="spellEnd"/>
      <w:r w:rsidRPr="009E1668">
        <w:rPr>
          <w:rFonts w:ascii="Times New Roman" w:eastAsia="宋体" w:hAnsi="Times New Roman" w:cs="Times New Roman"/>
          <w:sz w:val="24"/>
          <w:szCs w:val="24"/>
        </w:rPr>
        <w:t xml:space="preserve"> (TIC) of the mixed QC samples, A represents the negative ion pattern</w:t>
      </w:r>
      <w:r w:rsidRPr="009E1668">
        <w:rPr>
          <w:rFonts w:ascii="Times New Roman" w:eastAsia="宋体" w:hAnsi="Times New Roman" w:cs="Times New Roman" w:hint="eastAsia"/>
          <w:sz w:val="24"/>
          <w:szCs w:val="24"/>
        </w:rPr>
        <w:t>,</w:t>
      </w:r>
      <w:r w:rsidRPr="009E1668">
        <w:rPr>
          <w:rFonts w:ascii="Times New Roman" w:eastAsia="宋体" w:hAnsi="Times New Roman" w:cs="Times New Roman"/>
          <w:sz w:val="24"/>
          <w:szCs w:val="24"/>
        </w:rPr>
        <w:t xml:space="preserve"> B represents the positive ion pattern. C-D </w:t>
      </w:r>
      <w:r w:rsidRPr="009E1668">
        <w:rPr>
          <w:rFonts w:ascii="Times New Roman" w:eastAsia="宋体" w:hAnsi="Times New Roman" w:cs="Times New Roman" w:hint="eastAsia"/>
          <w:sz w:val="24"/>
          <w:szCs w:val="24"/>
        </w:rPr>
        <w:t>mean</w:t>
      </w:r>
      <w:r w:rsidRPr="009E1668">
        <w:rPr>
          <w:rFonts w:ascii="Times New Roman" w:eastAsia="宋体" w:hAnsi="Times New Roman" w:cs="Times New Roman"/>
          <w:sz w:val="24"/>
          <w:szCs w:val="24"/>
        </w:rPr>
        <w:t xml:space="preserve"> the MRM metabolite detection multimodal map (multi-species extracted ion chromatogram, XIC), where C represents the negative ion mode</w:t>
      </w:r>
      <w:r w:rsidR="00062349" w:rsidRPr="009E1668">
        <w:rPr>
          <w:rFonts w:ascii="Times New Roman" w:eastAsia="宋体" w:hAnsi="Times New Roman" w:cs="Times New Roman" w:hint="eastAsia"/>
          <w:sz w:val="24"/>
          <w:szCs w:val="24"/>
        </w:rPr>
        <w:t xml:space="preserve">, </w:t>
      </w:r>
      <w:r w:rsidRPr="009E1668">
        <w:rPr>
          <w:rFonts w:ascii="Times New Roman" w:eastAsia="宋体" w:hAnsi="Times New Roman" w:cs="Times New Roman"/>
          <w:sz w:val="24"/>
          <w:szCs w:val="24"/>
        </w:rPr>
        <w:t>D represents the positive ion mode. The abscissa is the retention time (RT) of the metabolite detection, and the ordinate is the ion current intensity of the ion detection (the intensity unit is cps, count per second).</w:t>
      </w:r>
    </w:p>
    <w:p w14:paraId="3BB1D688" w14:textId="6E98CAE4" w:rsidR="009E1668" w:rsidRDefault="009E1668" w:rsidP="00743585">
      <w:pPr>
        <w:rPr>
          <w:rFonts w:ascii="Times New Roman" w:eastAsia="宋体" w:hAnsi="Times New Roman" w:cs="Times New Roman" w:hint="eastAsia"/>
        </w:rPr>
      </w:pPr>
      <w:r w:rsidRPr="00963106">
        <w:rPr>
          <w:rFonts w:ascii="Times New Roman" w:eastAsia="宋体" w:hAnsi="Times New Roman" w:cs="Times New Roman" w:hint="eastAsia"/>
          <w:noProof/>
          <w:sz w:val="24"/>
          <w:szCs w:val="24"/>
        </w:rPr>
        <w:drawing>
          <wp:inline distT="0" distB="0" distL="0" distR="0" wp14:anchorId="76AC6C95" wp14:editId="34D587FA">
            <wp:extent cx="5276335" cy="3359631"/>
            <wp:effectExtent l="0" t="0" r="635" b="0"/>
            <wp:docPr id="136893341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9316" cy="3367896"/>
                    </a:xfrm>
                    <a:prstGeom prst="rect">
                      <a:avLst/>
                    </a:prstGeom>
                    <a:noFill/>
                    <a:ln>
                      <a:noFill/>
                    </a:ln>
                  </pic:spPr>
                </pic:pic>
              </a:graphicData>
            </a:graphic>
          </wp:inline>
        </w:drawing>
      </w:r>
    </w:p>
    <w:p w14:paraId="5C1D4D50" w14:textId="66F86AB5" w:rsidR="009E1668" w:rsidRPr="00E94042" w:rsidRDefault="009E1668" w:rsidP="009E1668">
      <w:pPr>
        <w:adjustRightInd w:val="0"/>
        <w:snapToGrid w:val="0"/>
        <w:spacing w:line="480" w:lineRule="auto"/>
        <w:rPr>
          <w:rFonts w:ascii="Times New Roman" w:eastAsia="宋体" w:hAnsi="Times New Roman" w:cs="Times New Roman"/>
          <w:sz w:val="24"/>
          <w:szCs w:val="24"/>
        </w:rPr>
      </w:pPr>
      <w:r w:rsidRPr="00955820">
        <w:rPr>
          <w:rFonts w:ascii="Times New Roman" w:eastAsia="宋体" w:hAnsi="Times New Roman" w:cs="Times New Roman"/>
          <w:b/>
          <w:bCs/>
        </w:rPr>
        <w:lastRenderedPageBreak/>
        <w:t>Fig</w:t>
      </w:r>
      <w:r>
        <w:rPr>
          <w:rFonts w:ascii="Times New Roman" w:eastAsia="宋体" w:hAnsi="Times New Roman" w:cs="Times New Roman" w:hint="eastAsia"/>
          <w:b/>
          <w:bCs/>
        </w:rPr>
        <w:t>.</w:t>
      </w:r>
      <w:r w:rsidRPr="00955820">
        <w:rPr>
          <w:rFonts w:ascii="Times New Roman" w:eastAsia="宋体" w:hAnsi="Times New Roman" w:cs="Times New Roman"/>
          <w:b/>
          <w:bCs/>
        </w:rPr>
        <w:t xml:space="preserve"> S</w:t>
      </w:r>
      <w:r>
        <w:rPr>
          <w:rFonts w:ascii="Times New Roman" w:eastAsia="宋体" w:hAnsi="Times New Roman" w:cs="Times New Roman" w:hint="eastAsia"/>
          <w:b/>
          <w:bCs/>
        </w:rPr>
        <w:t>2</w:t>
      </w:r>
      <w:r w:rsidRPr="00955820">
        <w:rPr>
          <w:rFonts w:ascii="Times New Roman" w:eastAsia="宋体" w:hAnsi="Times New Roman" w:cs="Times New Roman" w:hint="eastAsia"/>
          <w:b/>
          <w:bCs/>
        </w:rPr>
        <w:t>.</w:t>
      </w:r>
      <w:r w:rsidRPr="00E94042">
        <w:rPr>
          <w:rFonts w:ascii="Times New Roman" w:eastAsia="宋体" w:hAnsi="Times New Roman" w:cs="Times New Roman" w:hint="eastAsia"/>
          <w:sz w:val="24"/>
          <w:szCs w:val="24"/>
        </w:rPr>
        <w:t xml:space="preserve"> Volcano plots for differentially accumulated metabolite levels in whole plant corn silage. OM vs CK (A), OM vs LB (B), OM vs ME (C), OM vs LB+ME (D), CK vs LB (E), CK vs ME (F), CK vs LB+ME (G), LB vs ME</w:t>
      </w:r>
      <w:r>
        <w:rPr>
          <w:rFonts w:ascii="Times New Roman" w:eastAsia="宋体" w:hAnsi="Times New Roman" w:cs="Times New Roman" w:hint="eastAsia"/>
          <w:sz w:val="24"/>
          <w:szCs w:val="24"/>
        </w:rPr>
        <w:t xml:space="preserve"> </w:t>
      </w:r>
      <w:r w:rsidRPr="00E94042">
        <w:rPr>
          <w:rFonts w:ascii="Times New Roman" w:eastAsia="宋体" w:hAnsi="Times New Roman" w:cs="Times New Roman" w:hint="eastAsia"/>
          <w:sz w:val="24"/>
          <w:szCs w:val="24"/>
        </w:rPr>
        <w:t>(H), LB vs LB+ME</w:t>
      </w:r>
      <w:r>
        <w:rPr>
          <w:rFonts w:ascii="Times New Roman" w:eastAsia="宋体" w:hAnsi="Times New Roman" w:cs="Times New Roman" w:hint="eastAsia"/>
          <w:sz w:val="24"/>
          <w:szCs w:val="24"/>
        </w:rPr>
        <w:t xml:space="preserve"> </w:t>
      </w:r>
      <w:r w:rsidRPr="00E94042">
        <w:rPr>
          <w:rFonts w:ascii="Times New Roman" w:eastAsia="宋体" w:hAnsi="Times New Roman" w:cs="Times New Roman" w:hint="eastAsia"/>
          <w:sz w:val="24"/>
          <w:szCs w:val="24"/>
        </w:rPr>
        <w:t>(I), ME vs LB+ME</w:t>
      </w:r>
      <w:r>
        <w:rPr>
          <w:rFonts w:ascii="Times New Roman" w:eastAsia="宋体" w:hAnsi="Times New Roman" w:cs="Times New Roman" w:hint="eastAsia"/>
          <w:sz w:val="24"/>
          <w:szCs w:val="24"/>
        </w:rPr>
        <w:t xml:space="preserve"> </w:t>
      </w:r>
      <w:r w:rsidRPr="00E94042">
        <w:rPr>
          <w:rFonts w:ascii="Times New Roman" w:eastAsia="宋体" w:hAnsi="Times New Roman" w:cs="Times New Roman" w:hint="eastAsia"/>
          <w:sz w:val="24"/>
          <w:szCs w:val="24"/>
        </w:rPr>
        <w:t>(J), LB vs ME vs LB+ME</w:t>
      </w:r>
      <w:r>
        <w:rPr>
          <w:rFonts w:ascii="Times New Roman" w:eastAsia="宋体" w:hAnsi="Times New Roman" w:cs="Times New Roman" w:hint="eastAsia"/>
          <w:sz w:val="24"/>
          <w:szCs w:val="24"/>
        </w:rPr>
        <w:t xml:space="preserve"> </w:t>
      </w:r>
      <w:r w:rsidRPr="00E94042">
        <w:rPr>
          <w:rFonts w:ascii="Times New Roman" w:eastAsia="宋体" w:hAnsi="Times New Roman" w:cs="Times New Roman" w:hint="eastAsia"/>
          <w:sz w:val="24"/>
          <w:szCs w:val="24"/>
        </w:rPr>
        <w:t xml:space="preserve">(K). Green dots represent downregulated differentially accumulated metabolites; red dots represent upregulated differentially accumulated metabolites, and grey dots represent non-differentially accumulated metabolites. The abscissa represents the logarithm (log2FC) of the difference in the relative content of a metabolite in two groups of samples. VIP+FC+P-value filter: The ordinate represents the significance level of the difference (-log10 </w:t>
      </w:r>
      <w:r w:rsidRPr="00E94042">
        <w:rPr>
          <w:rFonts w:ascii="Times New Roman" w:eastAsia="宋体" w:hAnsi="Times New Roman" w:cs="Times New Roman" w:hint="eastAsia"/>
          <w:i/>
          <w:iCs/>
          <w:sz w:val="24"/>
          <w:szCs w:val="24"/>
        </w:rPr>
        <w:t>P</w:t>
      </w:r>
      <w:r w:rsidRPr="00E94042">
        <w:rPr>
          <w:rFonts w:ascii="Times New Roman" w:eastAsia="宋体" w:hAnsi="Times New Roman" w:cs="Times New Roman" w:hint="eastAsia"/>
          <w:sz w:val="24"/>
          <w:szCs w:val="24"/>
        </w:rPr>
        <w:t>-value), and the size of the dot represents the VIP value. Under the VIP +FC filter: The ordinate represents the VIP value.</w:t>
      </w:r>
    </w:p>
    <w:p w14:paraId="38FCB263" w14:textId="77777777" w:rsidR="009E1668" w:rsidRPr="009E1668" w:rsidRDefault="009E1668" w:rsidP="00743585">
      <w:pPr>
        <w:rPr>
          <w:rFonts w:ascii="Times New Roman" w:eastAsia="宋体" w:hAnsi="Times New Roman" w:cs="Times New Roman"/>
        </w:rPr>
      </w:pPr>
    </w:p>
    <w:p w14:paraId="2A3FD9F1" w14:textId="77777777" w:rsidR="009E1668" w:rsidRPr="009E1668" w:rsidRDefault="009E1668" w:rsidP="00743585">
      <w:pPr>
        <w:rPr>
          <w:rFonts w:ascii="Times New Roman" w:eastAsia="宋体" w:hAnsi="Times New Roman" w:cs="Times New Roman" w:hint="eastAsia"/>
        </w:rPr>
      </w:pPr>
    </w:p>
    <w:p w14:paraId="7E0F9121" w14:textId="1CA28641" w:rsidR="00743585" w:rsidRDefault="00E41EA6" w:rsidP="00743585">
      <w:pPr>
        <w:rPr>
          <w:rFonts w:ascii="Times New Roman" w:eastAsia="宋体" w:hAnsi="Times New Roman" w:cs="Times New Roman"/>
        </w:rPr>
      </w:pPr>
      <w:r w:rsidRPr="00E41EA6">
        <w:rPr>
          <w:rFonts w:ascii="Times New Roman" w:eastAsia="宋体" w:hAnsi="Times New Roman" w:cs="Times New Roman" w:hint="eastAsia"/>
          <w:noProof/>
        </w:rPr>
        <w:drawing>
          <wp:inline distT="0" distB="0" distL="0" distR="0" wp14:anchorId="664252F1" wp14:editId="4D8AEA57">
            <wp:extent cx="5274310" cy="3949700"/>
            <wp:effectExtent l="0" t="0" r="2540" b="0"/>
            <wp:docPr id="18565185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949700"/>
                    </a:xfrm>
                    <a:prstGeom prst="rect">
                      <a:avLst/>
                    </a:prstGeom>
                    <a:noFill/>
                    <a:ln>
                      <a:noFill/>
                    </a:ln>
                  </pic:spPr>
                </pic:pic>
              </a:graphicData>
            </a:graphic>
          </wp:inline>
        </w:drawing>
      </w:r>
    </w:p>
    <w:p w14:paraId="6E78103A" w14:textId="60CDD642" w:rsidR="00912D19" w:rsidRPr="009E1668" w:rsidRDefault="00955820" w:rsidP="009E1668">
      <w:pPr>
        <w:adjustRightInd w:val="0"/>
        <w:snapToGrid w:val="0"/>
        <w:spacing w:line="480" w:lineRule="auto"/>
        <w:rPr>
          <w:rFonts w:ascii="Times New Roman" w:eastAsia="宋体" w:hAnsi="Times New Roman" w:cs="Times New Roman"/>
          <w:sz w:val="24"/>
          <w:szCs w:val="24"/>
        </w:rPr>
      </w:pPr>
      <w:r w:rsidRPr="009E1668">
        <w:rPr>
          <w:rFonts w:ascii="Times New Roman" w:eastAsia="宋体" w:hAnsi="Times New Roman" w:cs="Times New Roman"/>
          <w:b/>
          <w:bCs/>
          <w:sz w:val="24"/>
          <w:szCs w:val="24"/>
        </w:rPr>
        <w:t>Fig</w:t>
      </w:r>
      <w:r w:rsidRPr="009E1668">
        <w:rPr>
          <w:rFonts w:ascii="Times New Roman" w:eastAsia="宋体" w:hAnsi="Times New Roman" w:cs="Times New Roman" w:hint="eastAsia"/>
          <w:b/>
          <w:bCs/>
          <w:sz w:val="24"/>
          <w:szCs w:val="24"/>
        </w:rPr>
        <w:t>.</w:t>
      </w:r>
      <w:r w:rsidRPr="009E1668">
        <w:rPr>
          <w:rFonts w:ascii="Times New Roman" w:eastAsia="宋体" w:hAnsi="Times New Roman" w:cs="Times New Roman"/>
          <w:b/>
          <w:bCs/>
          <w:sz w:val="24"/>
          <w:szCs w:val="24"/>
        </w:rPr>
        <w:t xml:space="preserve"> S3</w:t>
      </w:r>
      <w:r w:rsidRPr="009E1668">
        <w:rPr>
          <w:rFonts w:ascii="Times New Roman" w:eastAsia="宋体" w:hAnsi="Times New Roman" w:cs="Times New Roman" w:hint="eastAsia"/>
          <w:sz w:val="24"/>
          <w:szCs w:val="24"/>
        </w:rPr>
        <w:t xml:space="preserve"> </w:t>
      </w:r>
      <w:r w:rsidRPr="009E1668">
        <w:rPr>
          <w:rFonts w:ascii="Times New Roman" w:eastAsia="宋体" w:hAnsi="Times New Roman" w:cs="Times New Roman"/>
          <w:sz w:val="24"/>
          <w:szCs w:val="24"/>
        </w:rPr>
        <w:t>A</w:t>
      </w:r>
      <w:r w:rsidR="00184EB5" w:rsidRPr="009E1668">
        <w:rPr>
          <w:rFonts w:ascii="Times New Roman" w:eastAsia="宋体" w:hAnsi="Times New Roman" w:cs="Times New Roman" w:hint="eastAsia"/>
          <w:sz w:val="24"/>
          <w:szCs w:val="24"/>
        </w:rPr>
        <w:t xml:space="preserve">: </w:t>
      </w:r>
      <w:r w:rsidRPr="009E1668">
        <w:rPr>
          <w:rFonts w:ascii="Times New Roman" w:eastAsia="宋体" w:hAnsi="Times New Roman" w:cs="Times New Roman"/>
          <w:sz w:val="24"/>
          <w:szCs w:val="24"/>
        </w:rPr>
        <w:t xml:space="preserve">Wayne diagram of 4 treatments of </w:t>
      </w:r>
      <w:r w:rsidRPr="009E1668">
        <w:rPr>
          <w:rFonts w:ascii="Times New Roman" w:eastAsia="宋体" w:hAnsi="Times New Roman" w:cs="Times New Roman" w:hint="eastAsia"/>
          <w:sz w:val="24"/>
          <w:szCs w:val="24"/>
        </w:rPr>
        <w:t>WCS</w:t>
      </w:r>
      <w:r w:rsidRPr="009E1668">
        <w:rPr>
          <w:rFonts w:ascii="Times New Roman" w:eastAsia="宋体" w:hAnsi="Times New Roman" w:cs="Times New Roman"/>
          <w:sz w:val="24"/>
          <w:szCs w:val="24"/>
        </w:rPr>
        <w:t xml:space="preserve"> compared to </w:t>
      </w:r>
      <w:r w:rsidRPr="009E1668">
        <w:rPr>
          <w:rFonts w:ascii="Times New Roman" w:eastAsia="宋体" w:hAnsi="Times New Roman" w:cs="Times New Roman" w:hint="eastAsia"/>
          <w:sz w:val="24"/>
          <w:szCs w:val="24"/>
        </w:rPr>
        <w:t>OM</w:t>
      </w:r>
      <w:r w:rsidRPr="009E1668">
        <w:rPr>
          <w:rFonts w:ascii="Times New Roman" w:eastAsia="宋体" w:hAnsi="Times New Roman" w:cs="Times New Roman"/>
          <w:sz w:val="24"/>
          <w:szCs w:val="24"/>
        </w:rPr>
        <w:t xml:space="preserve">. </w:t>
      </w:r>
      <w:r w:rsidR="00184EB5" w:rsidRPr="009E1668">
        <w:rPr>
          <w:rFonts w:ascii="Times New Roman" w:eastAsia="宋体" w:hAnsi="Times New Roman" w:cs="Times New Roman" w:hint="eastAsia"/>
          <w:sz w:val="24"/>
          <w:szCs w:val="24"/>
        </w:rPr>
        <w:t xml:space="preserve">B: </w:t>
      </w:r>
      <w:r w:rsidRPr="009E1668">
        <w:rPr>
          <w:rFonts w:ascii="Times New Roman" w:eastAsia="宋体" w:hAnsi="Times New Roman" w:cs="Times New Roman"/>
          <w:sz w:val="24"/>
          <w:szCs w:val="24"/>
        </w:rPr>
        <w:t xml:space="preserve">Wayne diagram of </w:t>
      </w:r>
      <w:r w:rsidR="00184EB5" w:rsidRPr="009E1668">
        <w:rPr>
          <w:rFonts w:ascii="Times New Roman" w:eastAsia="宋体" w:hAnsi="Times New Roman" w:cs="Times New Roman" w:hint="eastAsia"/>
          <w:sz w:val="24"/>
          <w:szCs w:val="24"/>
        </w:rPr>
        <w:t>WCS</w:t>
      </w:r>
      <w:r w:rsidRPr="009E1668">
        <w:rPr>
          <w:rFonts w:ascii="Times New Roman" w:eastAsia="宋体" w:hAnsi="Times New Roman" w:cs="Times New Roman"/>
          <w:sz w:val="24"/>
          <w:szCs w:val="24"/>
        </w:rPr>
        <w:t xml:space="preserve"> additive treatment group. C</w:t>
      </w:r>
      <w:r w:rsidR="00184EB5" w:rsidRPr="009E1668">
        <w:rPr>
          <w:rFonts w:ascii="Times New Roman" w:eastAsia="宋体" w:hAnsi="Times New Roman" w:cs="Times New Roman" w:hint="eastAsia"/>
          <w:sz w:val="24"/>
          <w:szCs w:val="24"/>
        </w:rPr>
        <w:t xml:space="preserve">: </w:t>
      </w:r>
      <w:r w:rsidRPr="009E1668">
        <w:rPr>
          <w:rFonts w:ascii="Times New Roman" w:eastAsia="宋体" w:hAnsi="Times New Roman" w:cs="Times New Roman"/>
          <w:sz w:val="24"/>
          <w:szCs w:val="24"/>
        </w:rPr>
        <w:t xml:space="preserve">Differential metabolite correlation network </w:t>
      </w:r>
      <w:r w:rsidRPr="009E1668">
        <w:rPr>
          <w:rFonts w:ascii="Times New Roman" w:eastAsia="宋体" w:hAnsi="Times New Roman" w:cs="Times New Roman"/>
          <w:sz w:val="24"/>
          <w:szCs w:val="24"/>
        </w:rPr>
        <w:lastRenderedPageBreak/>
        <w:t xml:space="preserve">diagram of </w:t>
      </w:r>
      <w:r w:rsidR="00184EB5" w:rsidRPr="009E1668">
        <w:rPr>
          <w:rFonts w:ascii="Times New Roman" w:eastAsia="宋体" w:hAnsi="Times New Roman" w:cs="Times New Roman" w:hint="eastAsia"/>
          <w:sz w:val="24"/>
          <w:szCs w:val="24"/>
        </w:rPr>
        <w:t>WCS</w:t>
      </w:r>
      <w:r w:rsidRPr="009E1668">
        <w:rPr>
          <w:rFonts w:ascii="Times New Roman" w:eastAsia="宋体" w:hAnsi="Times New Roman" w:cs="Times New Roman"/>
          <w:sz w:val="24"/>
          <w:szCs w:val="24"/>
        </w:rPr>
        <w:t xml:space="preserve">. D. Differential metabolite enrichment pathways of </w:t>
      </w:r>
      <w:r w:rsidR="00184EB5" w:rsidRPr="009E1668">
        <w:rPr>
          <w:rFonts w:ascii="Times New Roman" w:eastAsia="宋体" w:hAnsi="Times New Roman" w:cs="Times New Roman" w:hint="eastAsia"/>
          <w:sz w:val="24"/>
          <w:szCs w:val="24"/>
        </w:rPr>
        <w:t>WCS</w:t>
      </w:r>
      <w:r w:rsidRPr="009E1668">
        <w:rPr>
          <w:rFonts w:ascii="Times New Roman" w:eastAsia="宋体" w:hAnsi="Times New Roman" w:cs="Times New Roman"/>
          <w:sz w:val="24"/>
          <w:szCs w:val="24"/>
        </w:rPr>
        <w:t>.</w:t>
      </w:r>
    </w:p>
    <w:sectPr w:rsidR="00912D19" w:rsidRPr="009E1668" w:rsidSect="009E1668">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07250" w14:textId="77777777" w:rsidR="00CF425D" w:rsidRDefault="00CF425D" w:rsidP="0059527F">
      <w:pPr>
        <w:rPr>
          <w:rFonts w:hint="eastAsia"/>
        </w:rPr>
      </w:pPr>
      <w:r>
        <w:separator/>
      </w:r>
    </w:p>
  </w:endnote>
  <w:endnote w:type="continuationSeparator" w:id="0">
    <w:p w14:paraId="035D76B1" w14:textId="77777777" w:rsidR="00CF425D" w:rsidRDefault="00CF425D" w:rsidP="0059527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D77D33" w14:textId="77777777" w:rsidR="00CF425D" w:rsidRDefault="00CF425D" w:rsidP="0059527F">
      <w:pPr>
        <w:rPr>
          <w:rFonts w:hint="eastAsia"/>
        </w:rPr>
      </w:pPr>
      <w:r>
        <w:separator/>
      </w:r>
    </w:p>
  </w:footnote>
  <w:footnote w:type="continuationSeparator" w:id="0">
    <w:p w14:paraId="08F47BBF" w14:textId="77777777" w:rsidR="00CF425D" w:rsidRDefault="00CF425D" w:rsidP="0059527F">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585"/>
    <w:rsid w:val="00004D23"/>
    <w:rsid w:val="00005A90"/>
    <w:rsid w:val="00062349"/>
    <w:rsid w:val="00087C56"/>
    <w:rsid w:val="000E0357"/>
    <w:rsid w:val="00184EB5"/>
    <w:rsid w:val="001D4CDE"/>
    <w:rsid w:val="00232904"/>
    <w:rsid w:val="0024386E"/>
    <w:rsid w:val="002B5CAB"/>
    <w:rsid w:val="002F0828"/>
    <w:rsid w:val="0030675B"/>
    <w:rsid w:val="0034335C"/>
    <w:rsid w:val="003923F6"/>
    <w:rsid w:val="003A6697"/>
    <w:rsid w:val="00474307"/>
    <w:rsid w:val="004A5E4D"/>
    <w:rsid w:val="00515D02"/>
    <w:rsid w:val="005243CA"/>
    <w:rsid w:val="0059527F"/>
    <w:rsid w:val="005A517F"/>
    <w:rsid w:val="005D4F58"/>
    <w:rsid w:val="006A76B1"/>
    <w:rsid w:val="006E4B59"/>
    <w:rsid w:val="00702728"/>
    <w:rsid w:val="00703ED5"/>
    <w:rsid w:val="00717610"/>
    <w:rsid w:val="00734BDC"/>
    <w:rsid w:val="00743585"/>
    <w:rsid w:val="00755C3F"/>
    <w:rsid w:val="00783433"/>
    <w:rsid w:val="007C03C3"/>
    <w:rsid w:val="007C60AF"/>
    <w:rsid w:val="00912D19"/>
    <w:rsid w:val="00940EF0"/>
    <w:rsid w:val="00955820"/>
    <w:rsid w:val="009740EC"/>
    <w:rsid w:val="009A367A"/>
    <w:rsid w:val="009E1668"/>
    <w:rsid w:val="00A579B3"/>
    <w:rsid w:val="00AB548C"/>
    <w:rsid w:val="00AD1B8D"/>
    <w:rsid w:val="00B16890"/>
    <w:rsid w:val="00B44A14"/>
    <w:rsid w:val="00BA77C1"/>
    <w:rsid w:val="00BB0E2E"/>
    <w:rsid w:val="00BE41D1"/>
    <w:rsid w:val="00C25F35"/>
    <w:rsid w:val="00C3685A"/>
    <w:rsid w:val="00C6395A"/>
    <w:rsid w:val="00C806D1"/>
    <w:rsid w:val="00C96DCA"/>
    <w:rsid w:val="00C976FB"/>
    <w:rsid w:val="00C9786F"/>
    <w:rsid w:val="00CC3DFA"/>
    <w:rsid w:val="00CF425D"/>
    <w:rsid w:val="00D728FB"/>
    <w:rsid w:val="00DA753B"/>
    <w:rsid w:val="00DD15E8"/>
    <w:rsid w:val="00E1796A"/>
    <w:rsid w:val="00E41EA6"/>
    <w:rsid w:val="00E640BA"/>
    <w:rsid w:val="00E72188"/>
    <w:rsid w:val="00E907EA"/>
    <w:rsid w:val="00EB4EB2"/>
    <w:rsid w:val="00EB5480"/>
    <w:rsid w:val="00ED519E"/>
    <w:rsid w:val="00EF291F"/>
    <w:rsid w:val="00F202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A016F9"/>
  <w15:chartTrackingRefBased/>
  <w15:docId w15:val="{21E50ACF-0173-413A-9710-4DB389238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next w:val="a"/>
    <w:link w:val="30"/>
    <w:uiPriority w:val="9"/>
    <w:unhideWhenUsed/>
    <w:qFormat/>
    <w:rsid w:val="00755C3F"/>
    <w:pPr>
      <w:keepNext/>
      <w:keepLines/>
      <w:spacing w:before="260" w:after="260" w:line="416" w:lineRule="auto"/>
      <w:outlineLvl w:val="2"/>
    </w:pPr>
    <w:rPr>
      <w:b/>
      <w:bCs/>
      <w:sz w:val="32"/>
      <w:szCs w:val="3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9527F"/>
    <w:pPr>
      <w:tabs>
        <w:tab w:val="center" w:pos="4153"/>
        <w:tab w:val="right" w:pos="8306"/>
      </w:tabs>
      <w:snapToGrid w:val="0"/>
      <w:jc w:val="center"/>
    </w:pPr>
    <w:rPr>
      <w:sz w:val="18"/>
      <w:szCs w:val="18"/>
    </w:rPr>
  </w:style>
  <w:style w:type="character" w:customStyle="1" w:styleId="a4">
    <w:name w:val="页眉 字符"/>
    <w:basedOn w:val="a0"/>
    <w:link w:val="a3"/>
    <w:uiPriority w:val="99"/>
    <w:rsid w:val="0059527F"/>
    <w:rPr>
      <w:sz w:val="18"/>
      <w:szCs w:val="18"/>
    </w:rPr>
  </w:style>
  <w:style w:type="paragraph" w:styleId="a5">
    <w:name w:val="footer"/>
    <w:basedOn w:val="a"/>
    <w:link w:val="a6"/>
    <w:uiPriority w:val="99"/>
    <w:unhideWhenUsed/>
    <w:rsid w:val="0059527F"/>
    <w:pPr>
      <w:tabs>
        <w:tab w:val="center" w:pos="4153"/>
        <w:tab w:val="right" w:pos="8306"/>
      </w:tabs>
      <w:snapToGrid w:val="0"/>
      <w:jc w:val="left"/>
    </w:pPr>
    <w:rPr>
      <w:sz w:val="18"/>
      <w:szCs w:val="18"/>
    </w:rPr>
  </w:style>
  <w:style w:type="character" w:customStyle="1" w:styleId="a6">
    <w:name w:val="页脚 字符"/>
    <w:basedOn w:val="a0"/>
    <w:link w:val="a5"/>
    <w:uiPriority w:val="99"/>
    <w:rsid w:val="0059527F"/>
    <w:rPr>
      <w:sz w:val="18"/>
      <w:szCs w:val="18"/>
    </w:rPr>
  </w:style>
  <w:style w:type="character" w:customStyle="1" w:styleId="30">
    <w:name w:val="标题 3 字符"/>
    <w:basedOn w:val="a0"/>
    <w:link w:val="3"/>
    <w:uiPriority w:val="9"/>
    <w:rsid w:val="00755C3F"/>
    <w:rPr>
      <w:b/>
      <w:bCs/>
      <w:sz w:val="32"/>
      <w:szCs w:val="32"/>
      <w14:ligatures w14:val="standardContextual"/>
    </w:rPr>
  </w:style>
  <w:style w:type="character" w:styleId="a7">
    <w:name w:val="line number"/>
    <w:basedOn w:val="a0"/>
    <w:uiPriority w:val="99"/>
    <w:semiHidden/>
    <w:unhideWhenUsed/>
    <w:rsid w:val="009E16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491674">
      <w:bodyDiv w:val="1"/>
      <w:marLeft w:val="0"/>
      <w:marRight w:val="0"/>
      <w:marTop w:val="0"/>
      <w:marBottom w:val="0"/>
      <w:divBdr>
        <w:top w:val="none" w:sz="0" w:space="0" w:color="auto"/>
        <w:left w:val="none" w:sz="0" w:space="0" w:color="auto"/>
        <w:bottom w:val="none" w:sz="0" w:space="0" w:color="auto"/>
        <w:right w:val="none" w:sz="0" w:space="0" w:color="auto"/>
      </w:divBdr>
    </w:div>
    <w:div w:id="727726235">
      <w:bodyDiv w:val="1"/>
      <w:marLeft w:val="0"/>
      <w:marRight w:val="0"/>
      <w:marTop w:val="0"/>
      <w:marBottom w:val="0"/>
      <w:divBdr>
        <w:top w:val="none" w:sz="0" w:space="0" w:color="auto"/>
        <w:left w:val="none" w:sz="0" w:space="0" w:color="auto"/>
        <w:bottom w:val="none" w:sz="0" w:space="0" w:color="auto"/>
        <w:right w:val="none" w:sz="0" w:space="0" w:color="auto"/>
      </w:divBdr>
    </w:div>
    <w:div w:id="1753774710">
      <w:bodyDiv w:val="1"/>
      <w:marLeft w:val="0"/>
      <w:marRight w:val="0"/>
      <w:marTop w:val="0"/>
      <w:marBottom w:val="0"/>
      <w:divBdr>
        <w:top w:val="none" w:sz="0" w:space="0" w:color="auto"/>
        <w:left w:val="none" w:sz="0" w:space="0" w:color="auto"/>
        <w:bottom w:val="none" w:sz="0" w:space="0" w:color="auto"/>
        <w:right w:val="none" w:sz="0" w:space="0" w:color="auto"/>
      </w:divBdr>
    </w:div>
    <w:div w:id="209697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3</Pages>
  <Words>240</Words>
  <Characters>1372</Characters>
  <Application>Microsoft Office Word</Application>
  <DocSecurity>0</DocSecurity>
  <Lines>11</Lines>
  <Paragraphs>3</Paragraphs>
  <ScaleCrop>false</ScaleCrop>
  <Company/>
  <LinksUpToDate>false</LinksUpToDate>
  <CharactersWithSpaces>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ABCDE</dc:creator>
  <cp:keywords/>
  <dc:description/>
  <cp:lastModifiedBy>ABCDE</cp:lastModifiedBy>
  <cp:revision>9</cp:revision>
  <dcterms:created xsi:type="dcterms:W3CDTF">2025-02-12T09:26:00Z</dcterms:created>
  <dcterms:modified xsi:type="dcterms:W3CDTF">2025-02-22T01:54:00Z</dcterms:modified>
</cp:coreProperties>
</file>