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339EE" w14:textId="77777777" w:rsidR="001C5AB8" w:rsidRPr="00085EED" w:rsidRDefault="001C5AB8" w:rsidP="001C5AB8">
      <w:pPr>
        <w:pStyle w:val="Heading1"/>
        <w:spacing w:before="0" w:line="480" w:lineRule="auto"/>
        <w:rPr>
          <w:rFonts w:ascii="Calibri" w:eastAsia="Times New Roman" w:hAnsi="Calibri" w:cs="Calibri"/>
          <w:b/>
          <w:bCs/>
          <w:sz w:val="28"/>
          <w:szCs w:val="28"/>
          <w:lang w:eastAsia="en-GB"/>
        </w:rPr>
      </w:pPr>
      <w:r w:rsidRPr="00085EED">
        <w:rPr>
          <w:rFonts w:ascii="Calibri" w:eastAsia="Times New Roman" w:hAnsi="Calibri" w:cs="Calibri"/>
          <w:b/>
          <w:bCs/>
          <w:color w:val="000000" w:themeColor="text1"/>
          <w:sz w:val="28"/>
          <w:szCs w:val="28"/>
          <w:lang w:eastAsia="en-GB"/>
        </w:rPr>
        <w:t>Supplementary figures</w:t>
      </w:r>
    </w:p>
    <w:p w14:paraId="0AD203F4" w14:textId="77777777" w:rsidR="001C5AB8" w:rsidRPr="00B56AE4" w:rsidRDefault="001C5AB8" w:rsidP="001C5AB8">
      <w:pPr>
        <w:spacing w:after="0" w:line="480" w:lineRule="auto"/>
        <w:rPr>
          <w:lang w:eastAsia="en-GB"/>
        </w:rPr>
      </w:pPr>
    </w:p>
    <w:p w14:paraId="35EE6CBA" w14:textId="77777777" w:rsidR="001C5AB8" w:rsidRDefault="001C5AB8" w:rsidP="001C5AB8">
      <w:pPr>
        <w:spacing w:after="0" w:line="480" w:lineRule="auto"/>
        <w:jc w:val="center"/>
        <w:rPr>
          <w:lang w:eastAsia="en-GB"/>
        </w:rPr>
      </w:pPr>
      <w:r>
        <w:rPr>
          <w:noProof/>
          <w:lang w:eastAsia="en-GB"/>
        </w:rPr>
        <w:drawing>
          <wp:inline distT="0" distB="0" distL="0" distR="0" wp14:anchorId="2B6511CC" wp14:editId="5F689AD2">
            <wp:extent cx="5302292" cy="6929345"/>
            <wp:effectExtent l="0" t="0" r="0" b="5080"/>
            <wp:docPr id="134798182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981821" name="Picture 1347981821"/>
                    <pic:cNvPicPr/>
                  </pic:nvPicPr>
                  <pic:blipFill rotWithShape="1">
                    <a:blip r:embed="rId5"/>
                    <a:srcRect l="11886" t="15072" r="11018" b="13670"/>
                    <a:stretch/>
                  </pic:blipFill>
                  <pic:spPr bwMode="auto">
                    <a:xfrm>
                      <a:off x="0" y="0"/>
                      <a:ext cx="5307926" cy="69367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CDE12E" w14:textId="77777777" w:rsidR="001C5AB8" w:rsidRDefault="001C5AB8" w:rsidP="001C5AB8">
      <w:pPr>
        <w:spacing w:after="0" w:line="480" w:lineRule="auto"/>
        <w:rPr>
          <w:lang w:eastAsia="en-GB"/>
        </w:rPr>
      </w:pPr>
      <w:r w:rsidRPr="000016E4"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Supplementary Figure 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1. </w:t>
      </w:r>
      <w:r w:rsidRPr="005954CE"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Fatty 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>a</w:t>
      </w:r>
      <w:r w:rsidRPr="005954CE"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cid 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>e</w:t>
      </w:r>
      <w:r w:rsidRPr="005954CE"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xpression 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>p</w:t>
      </w:r>
      <w:r w:rsidRPr="005954CE"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atterns in MM and DLBCL 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>c</w:t>
      </w:r>
      <w:r w:rsidRPr="005954CE"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ell 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>l</w:t>
      </w:r>
      <w:r w:rsidRPr="005954CE">
        <w:rPr>
          <w:rFonts w:eastAsia="Times New Roman" w:cstheme="minorHAnsi"/>
          <w:b/>
          <w:bCs/>
          <w:kern w:val="0"/>
          <w:lang w:eastAsia="en-GB"/>
          <w14:ligatures w14:val="none"/>
        </w:rPr>
        <w:t>ines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>.</w:t>
      </w:r>
    </w:p>
    <w:p w14:paraId="734471BB" w14:textId="77777777" w:rsidR="001C5AB8" w:rsidRPr="003F7320" w:rsidRDefault="001C5AB8" w:rsidP="001C5AB8">
      <w:pPr>
        <w:spacing w:after="0" w:line="480" w:lineRule="auto"/>
        <w:jc w:val="both"/>
        <w:rPr>
          <w:rFonts w:ascii="Calibri" w:eastAsia="Times New Roman" w:hAnsi="Calibri" w:cs="Calibri"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(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A)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Pr="003F7320">
        <w:rPr>
          <w:rFonts w:ascii="Calibri" w:hAnsi="Calibri" w:cs="Calibri"/>
        </w:rPr>
        <w:t xml:space="preserve">Lipidomics analysis of 5 DLBCL </w:t>
      </w:r>
      <w:r>
        <w:rPr>
          <w:rFonts w:ascii="Calibri" w:hAnsi="Calibri" w:cs="Calibri"/>
        </w:rPr>
        <w:t xml:space="preserve">(Farage, HBL-1, RIVA, SU-DHL-8, U2932) </w:t>
      </w:r>
      <w:r w:rsidRPr="003F7320">
        <w:rPr>
          <w:rFonts w:ascii="Calibri" w:hAnsi="Calibri" w:cs="Calibri"/>
        </w:rPr>
        <w:t xml:space="preserve">and 5 MM </w:t>
      </w:r>
      <w:r>
        <w:rPr>
          <w:rFonts w:ascii="Calibri" w:hAnsi="Calibri" w:cs="Calibri"/>
        </w:rPr>
        <w:t xml:space="preserve">(H929, KMS-11, KMS-18; LP-1, OPM-2) </w:t>
      </w:r>
      <w:r w:rsidRPr="003F7320">
        <w:rPr>
          <w:rFonts w:ascii="Calibri" w:hAnsi="Calibri" w:cs="Calibri"/>
        </w:rPr>
        <w:t>cell lines. H</w:t>
      </w:r>
      <w:r w:rsidRPr="003F7320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eatmap of the 25 most differentially expressed lipids between the </w:t>
      </w:r>
      <w:r w:rsidRPr="003F7320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 xml:space="preserve">MM and DLBCL lines. 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(</w:t>
      </w:r>
      <w:r w:rsidRPr="003F7320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B) </w:t>
      </w:r>
      <w:r w:rsidRPr="003F7320">
        <w:rPr>
          <w:rFonts w:ascii="Calibri" w:eastAsia="Times New Roman" w:hAnsi="Calibri" w:cs="Calibri"/>
          <w:kern w:val="0"/>
          <w:lang w:eastAsia="en-GB"/>
          <w14:ligatures w14:val="none"/>
        </w:rPr>
        <w:t>Relative</w:t>
      </w:r>
      <w:r w:rsidRPr="003F7320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</w:t>
      </w:r>
      <w:r w:rsidRPr="003F7320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proportions of each 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PL</w:t>
      </w:r>
      <w:r w:rsidRPr="003F7320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acyl chain present in the MM and DLBCL cell lines. Data are the mean of a minimum of 4 biological replicates. PC, phosphatidylcholine; PE, phosphatidylethanolamine; PG, phosphatidylglycerol; PI, phosphatidylinositol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; MUFA, monounsaturated fatty acid; PUFA, polyunsaturated fatty acid; SFA, saturated fatty acid.</w:t>
      </w:r>
    </w:p>
    <w:p w14:paraId="23CC12D7" w14:textId="77777777" w:rsidR="001C5AB8" w:rsidRPr="002953C1" w:rsidRDefault="001C5AB8" w:rsidP="001C5AB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1F7925">
        <w:rPr>
          <w:rFonts w:ascii="Calibri" w:eastAsia="Times New Roman" w:hAnsi="Calibri" w:cs="Calibri"/>
          <w:kern w:val="0"/>
          <w:lang w:eastAsia="en-GB"/>
          <w14:ligatures w14:val="none"/>
        </w:rPr>
        <w:br w:type="page"/>
      </w:r>
    </w:p>
    <w:p w14:paraId="66FB77FA" w14:textId="77777777" w:rsidR="001C5AB8" w:rsidRDefault="001C5AB8" w:rsidP="001C5AB8">
      <w:pPr>
        <w:spacing w:after="0" w:line="480" w:lineRule="auto"/>
        <w:jc w:val="both"/>
        <w:rPr>
          <w:rFonts w:eastAsia="Times New Roman" w:cstheme="minorHAnsi"/>
          <w:kern w:val="0"/>
          <w:sz w:val="20"/>
          <w:szCs w:val="20"/>
          <w:lang w:eastAsia="en-GB"/>
          <w14:ligatures w14:val="none"/>
        </w:rPr>
      </w:pPr>
    </w:p>
    <w:p w14:paraId="5836A2A9" w14:textId="77777777" w:rsidR="001C5AB8" w:rsidRPr="000016E4" w:rsidRDefault="001C5AB8" w:rsidP="001C5AB8">
      <w:pPr>
        <w:spacing w:after="0" w:line="480" w:lineRule="auto"/>
        <w:jc w:val="center"/>
        <w:rPr>
          <w:rFonts w:eastAsia="Times New Roman" w:cstheme="minorHAnsi"/>
          <w:b/>
          <w:bCs/>
          <w:kern w:val="0"/>
          <w:lang w:eastAsia="en-GB"/>
          <w14:ligatures w14:val="none"/>
        </w:rPr>
      </w:pPr>
      <w:r>
        <w:rPr>
          <w:rFonts w:eastAsia="Times New Roman" w:cstheme="minorHAnsi"/>
          <w:b/>
          <w:bCs/>
          <w:noProof/>
          <w:kern w:val="0"/>
          <w:lang w:eastAsia="en-GB"/>
        </w:rPr>
        <w:drawing>
          <wp:inline distT="0" distB="0" distL="0" distR="0" wp14:anchorId="4B0850B7" wp14:editId="190D61F0">
            <wp:extent cx="5454329" cy="4110679"/>
            <wp:effectExtent l="0" t="0" r="0" b="4445"/>
            <wp:docPr id="14398635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86358" name="Picture 143986358"/>
                    <pic:cNvPicPr/>
                  </pic:nvPicPr>
                  <pic:blipFill rotWithShape="1">
                    <a:blip r:embed="rId6"/>
                    <a:srcRect l="7495" t="27342" r="7270" b="27226"/>
                    <a:stretch/>
                  </pic:blipFill>
                  <pic:spPr bwMode="auto">
                    <a:xfrm>
                      <a:off x="0" y="0"/>
                      <a:ext cx="5461034" cy="4115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0B1C5D" w14:textId="77777777" w:rsidR="001C5AB8" w:rsidRPr="00085EED" w:rsidRDefault="001C5AB8" w:rsidP="001C5AB8">
      <w:pPr>
        <w:spacing w:after="0" w:line="48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Supplementary Figure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2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. Liproxstatin-1 inhibits cell death and lipid ROS induced by PUFA and RSL3. </w:t>
      </w:r>
    </w:p>
    <w:p w14:paraId="1C4BF600" w14:textId="77777777" w:rsidR="001C5AB8" w:rsidRPr="00085EED" w:rsidRDefault="001C5AB8" w:rsidP="001C5AB8">
      <w:pPr>
        <w:spacing w:after="0" w:line="480" w:lineRule="auto"/>
        <w:jc w:val="both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(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A)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OPM-2 and KMS-11 cells were cultured with 20 μM PE lipids and the indicated concentrations of RSL3 with liproxstatin-1 for 24 hours. Cell viability was assessed using annexin V/PI staining and flow cytometry. </w:t>
      </w:r>
      <w:r w:rsidRPr="008E3E35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(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B) 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>OPM-2 and KMS-11 cells were cultured with 20 μM PE lipids and the indicated concentrations of RSL3 with liproxstatin-1 for 24 hours. Lipid ROS levels were assessed by flow cytometry in cells stained with oxidised C11 BODIPY. Data are the mean ± standard deviation of duplicate measurements from 3 independent experiments.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PE, 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>phosphatidylethanolamine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29292C27" w14:textId="77777777" w:rsidR="001C5AB8" w:rsidRDefault="001C5AB8" w:rsidP="001C5AB8">
      <w:pPr>
        <w:spacing w:after="0" w:line="48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 w:type="page"/>
      </w:r>
    </w:p>
    <w:p w14:paraId="2B8F98F4" w14:textId="77777777" w:rsidR="001C5AB8" w:rsidRPr="001F7925" w:rsidRDefault="001C5AB8" w:rsidP="001C5AB8">
      <w:pPr>
        <w:spacing w:after="0" w:line="480" w:lineRule="auto"/>
        <w:jc w:val="both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3EEB98BD" w14:textId="77777777" w:rsidR="001C5AB8" w:rsidRPr="00084E60" w:rsidRDefault="001C5AB8" w:rsidP="001C5AB8">
      <w:pPr>
        <w:spacing w:after="0" w:line="480" w:lineRule="auto"/>
        <w:jc w:val="center"/>
        <w:rPr>
          <w:rFonts w:eastAsia="Times New Roman" w:cstheme="minorHAnsi"/>
          <w:b/>
          <w:bCs/>
          <w:kern w:val="0"/>
          <w:lang w:eastAsia="en-GB"/>
          <w14:ligatures w14:val="none"/>
        </w:rPr>
      </w:pPr>
      <w:r>
        <w:rPr>
          <w:rFonts w:eastAsia="Times New Roman" w:cstheme="minorHAnsi"/>
          <w:b/>
          <w:bCs/>
          <w:noProof/>
          <w:kern w:val="0"/>
          <w:lang w:eastAsia="en-GB"/>
        </w:rPr>
        <w:drawing>
          <wp:inline distT="0" distB="0" distL="0" distR="0" wp14:anchorId="3172E56B" wp14:editId="1FD7FA50">
            <wp:extent cx="5112048" cy="6489493"/>
            <wp:effectExtent l="0" t="0" r="0" b="635"/>
            <wp:docPr id="457512599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512599" name="Picture 457512599"/>
                    <pic:cNvPicPr/>
                  </pic:nvPicPr>
                  <pic:blipFill rotWithShape="1">
                    <a:blip r:embed="rId7"/>
                    <a:srcRect l="9746" t="13635" r="9623" b="13972"/>
                    <a:stretch/>
                  </pic:blipFill>
                  <pic:spPr bwMode="auto">
                    <a:xfrm>
                      <a:off x="0" y="0"/>
                      <a:ext cx="5116515" cy="6495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4F6B2A" w14:textId="77777777" w:rsidR="001C5AB8" w:rsidRPr="00085EED" w:rsidRDefault="001C5AB8" w:rsidP="001C5AB8">
      <w:pPr>
        <w:spacing w:after="0" w:line="48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Supplementary Figure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3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. Oleic acid displaces PUFA in phospholipids in OPM-2 and KMS-11 cells. </w:t>
      </w:r>
    </w:p>
    <w:p w14:paraId="54CF28A9" w14:textId="77777777" w:rsidR="001C5AB8" w:rsidRPr="00085EED" w:rsidRDefault="001C5AB8" w:rsidP="001C5AB8">
      <w:pPr>
        <w:spacing w:after="0" w:line="480" w:lineRule="auto"/>
        <w:jc w:val="both"/>
        <w:rPr>
          <w:rFonts w:ascii="Calibri" w:eastAsia="Times New Roman" w:hAnsi="Calibri" w:cs="Calibri"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(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A)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Volcano plot (direction of comparison OPM-2/OPM-2 + PE (16:0_18:1)) combining results from Fold Change (Threshold 2.0) Analysis and 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t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>-tests (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P-value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threshold 0.1) generated using MetaboAnalyst.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(</w:t>
      </w:r>
      <w:r w:rsidRPr="00085EED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B)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Volcano plot (direction of comparison KMS-11/KMS-11 + PE (16:0_18:1)) combining results from Fold Change (Threshold 2.0) Analysis and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>-tests (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P-value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threshold 0.1) 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 xml:space="preserve">generated using MetaboAnalyst. Data are the mean of a minimum of 4 biological replicates. 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LPC, Lysophosphatidylcholine; 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>PC, phosphatidylcholine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; 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>PE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,</w:t>
      </w:r>
      <w:r w:rsidRPr="00085E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phosphatidylethanolamine; PG, </w:t>
      </w:r>
      <w:r w:rsidRPr="004D67D2">
        <w:rPr>
          <w:rFonts w:ascii="Calibri" w:eastAsia="Times New Roman" w:hAnsi="Calibri" w:cs="Calibri"/>
          <w:kern w:val="0"/>
          <w:lang w:eastAsia="en-GB"/>
          <w14:ligatures w14:val="none"/>
        </w:rPr>
        <w:t>phosphatidylglycerol; PI, phosphatidylinositol. PS, phosphatidylserine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;</w:t>
      </w:r>
    </w:p>
    <w:p w14:paraId="2A57C5B8" w14:textId="77777777" w:rsidR="001C5AB8" w:rsidRDefault="001C5AB8" w:rsidP="001C5AB8">
      <w:pP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 w:type="page"/>
      </w:r>
    </w:p>
    <w:p w14:paraId="0448F405" w14:textId="77777777" w:rsidR="001C5AB8" w:rsidRDefault="001C5AB8" w:rsidP="001C5AB8">
      <w:pPr>
        <w:spacing w:after="0" w:line="48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7DC624ED" w14:textId="77777777" w:rsidR="001C5AB8" w:rsidRDefault="001C5AB8" w:rsidP="001C5AB8">
      <w:pPr>
        <w:spacing w:after="0" w:line="480" w:lineRule="auto"/>
        <w:jc w:val="center"/>
        <w:rPr>
          <w:rFonts w:eastAsia="Times New Roman" w:cstheme="minorHAnsi"/>
          <w:b/>
          <w:bCs/>
          <w:kern w:val="0"/>
          <w:lang w:eastAsia="en-GB"/>
          <w14:ligatures w14:val="none"/>
        </w:rPr>
      </w:pPr>
      <w:r>
        <w:rPr>
          <w:rFonts w:eastAsia="Times New Roman" w:cstheme="minorHAnsi"/>
          <w:b/>
          <w:bCs/>
          <w:noProof/>
          <w:kern w:val="0"/>
          <w:lang w:eastAsia="en-GB"/>
        </w:rPr>
        <w:drawing>
          <wp:inline distT="0" distB="0" distL="0" distR="0" wp14:anchorId="3BAA8AA2" wp14:editId="18952BD7">
            <wp:extent cx="5582774" cy="3305331"/>
            <wp:effectExtent l="0" t="0" r="5715" b="0"/>
            <wp:docPr id="211110597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105974" name="Picture 2111105974"/>
                    <pic:cNvPicPr/>
                  </pic:nvPicPr>
                  <pic:blipFill rotWithShape="1">
                    <a:blip r:embed="rId8"/>
                    <a:srcRect l="2462" t="34135" r="1882" b="34010"/>
                    <a:stretch/>
                  </pic:blipFill>
                  <pic:spPr bwMode="auto">
                    <a:xfrm>
                      <a:off x="0" y="0"/>
                      <a:ext cx="5600702" cy="3315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39262" w14:textId="77777777" w:rsidR="001C5AB8" w:rsidRPr="00A0227B" w:rsidRDefault="001C5AB8" w:rsidP="001C5AB8">
      <w:pPr>
        <w:spacing w:after="0" w:line="480" w:lineRule="auto"/>
        <w:rPr>
          <w:rFonts w:eastAsia="Times New Roman" w:cstheme="minorHAnsi"/>
          <w:b/>
          <w:bCs/>
          <w:kern w:val="0"/>
          <w:lang w:eastAsia="en-GB"/>
          <w14:ligatures w14:val="none"/>
        </w:rPr>
      </w:pPr>
      <w:r w:rsidRPr="00A0227B">
        <w:rPr>
          <w:rFonts w:eastAsia="Times New Roman" w:cstheme="minorHAnsi"/>
          <w:b/>
          <w:bCs/>
          <w:kern w:val="0"/>
          <w:lang w:eastAsia="en-GB"/>
          <w14:ligatures w14:val="none"/>
        </w:rPr>
        <w:t>Supplementary Figure 4. Liproxstatin-1 inhibits morphological changes induced by liposomes encapsulating RSL3.</w:t>
      </w:r>
    </w:p>
    <w:p w14:paraId="13937DDD" w14:textId="77777777" w:rsidR="001C5AB8" w:rsidRPr="001F7925" w:rsidRDefault="001C5AB8" w:rsidP="001C5AB8">
      <w:pPr>
        <w:spacing w:after="0" w:line="480" w:lineRule="auto"/>
        <w:jc w:val="both"/>
        <w:rPr>
          <w:rFonts w:eastAsia="Times New Roman" w:cstheme="minorHAnsi"/>
          <w:kern w:val="0"/>
          <w:lang w:eastAsia="en-GB"/>
          <w14:ligatures w14:val="none"/>
        </w:rPr>
      </w:pPr>
      <w:r w:rsidRPr="00A0227B">
        <w:rPr>
          <w:rFonts w:eastAsia="Times New Roman" w:cstheme="minorHAnsi"/>
          <w:kern w:val="0"/>
          <w:lang w:eastAsia="en-GB"/>
          <w14:ligatures w14:val="none"/>
        </w:rPr>
        <w:t>MM cells were cultured for 24 hours with</w:t>
      </w:r>
      <w:r w:rsidRPr="00A0227B">
        <w:t xml:space="preserve"> 15 </w:t>
      </w:r>
      <w:r w:rsidRPr="00A0227B">
        <w:rPr>
          <w:rFonts w:eastAsia="Times New Roman" w:cstheme="minorHAnsi"/>
          <w:kern w:val="0"/>
          <w:lang w:eastAsia="en-GB"/>
          <w14:ligatures w14:val="none"/>
        </w:rPr>
        <w:t xml:space="preserve">μg/mL liposomes that either did or did not contain RSL3, in addition to liproxstatin-1. </w:t>
      </w:r>
      <w:r w:rsidRPr="00A0227B">
        <w:rPr>
          <w:rFonts w:eastAsia="Times New Roman"/>
          <w:kern w:val="0"/>
          <w:lang w:eastAsia="en-GB"/>
          <w14:ligatures w14:val="none"/>
        </w:rPr>
        <w:t>Images were acquired at 24 hours using an IncuCyte S3 live cell analysis system at 20X magnification.</w:t>
      </w:r>
    </w:p>
    <w:p w14:paraId="1C504CF9" w14:textId="77777777" w:rsidR="001C5AB8" w:rsidRDefault="001C5AB8" w:rsidP="001C5AB8">
      <w:pPr>
        <w:spacing w:after="0" w:line="48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  <w:br w:type="page"/>
      </w:r>
    </w:p>
    <w:p w14:paraId="4FA59D16" w14:textId="77777777" w:rsidR="001C5AB8" w:rsidRDefault="001C5AB8" w:rsidP="001C5AB8">
      <w:pPr>
        <w:spacing w:after="0" w:line="480" w:lineRule="auto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</w:p>
    <w:p w14:paraId="1F882A6A" w14:textId="77777777" w:rsidR="001C5AB8" w:rsidRDefault="001C5AB8" w:rsidP="001C5AB8">
      <w:pPr>
        <w:spacing w:after="0" w:line="480" w:lineRule="auto"/>
        <w:jc w:val="center"/>
        <w:rPr>
          <w:rFonts w:eastAsia="Times New Roman" w:cstheme="minorHAnsi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noProof/>
          <w:kern w:val="0"/>
          <w:sz w:val="24"/>
          <w:szCs w:val="24"/>
          <w:lang w:eastAsia="en-GB"/>
        </w:rPr>
        <w:drawing>
          <wp:inline distT="0" distB="0" distL="0" distR="0" wp14:anchorId="2DBF996B" wp14:editId="2A6D6E32">
            <wp:extent cx="4863255" cy="6573187"/>
            <wp:effectExtent l="0" t="0" r="1270" b="5715"/>
            <wp:docPr id="39864899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648994" name="Picture 398648994"/>
                    <pic:cNvPicPr/>
                  </pic:nvPicPr>
                  <pic:blipFill rotWithShape="1">
                    <a:blip r:embed="rId9"/>
                    <a:srcRect l="11136" t="12801" r="10915" b="12685"/>
                    <a:stretch/>
                  </pic:blipFill>
                  <pic:spPr bwMode="auto">
                    <a:xfrm>
                      <a:off x="0" y="0"/>
                      <a:ext cx="4870111" cy="65824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CFDAAE" w14:textId="77777777" w:rsidR="001C5AB8" w:rsidRPr="005F089C" w:rsidRDefault="001C5AB8" w:rsidP="001C5AB8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A82062">
        <w:rPr>
          <w:rFonts w:eastAsia="Times New Roman" w:cstheme="minorHAnsi"/>
          <w:b/>
          <w:bCs/>
          <w:kern w:val="0"/>
          <w:lang w:eastAsia="en-GB"/>
          <w14:ligatures w14:val="none"/>
        </w:rPr>
        <w:t>Supplementary Figure 5.</w:t>
      </w:r>
      <w:r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 Liposomes containing RSL3 induce greater lipid ROS in MM cell lines compared to liposomes alone</w:t>
      </w:r>
      <w:r w:rsidRPr="000016E4">
        <w:rPr>
          <w:rFonts w:eastAsia="Times New Roman" w:cstheme="minorHAnsi"/>
          <w:b/>
          <w:bCs/>
          <w:kern w:val="0"/>
          <w:lang w:eastAsia="en-GB"/>
          <w14:ligatures w14:val="none"/>
        </w:rPr>
        <w:t xml:space="preserve">. </w:t>
      </w:r>
    </w:p>
    <w:p w14:paraId="52052B90" w14:textId="77777777" w:rsidR="001C5AB8" w:rsidRPr="00EE578E" w:rsidRDefault="001C5AB8" w:rsidP="001C5AB8">
      <w:pPr>
        <w:spacing w:after="0" w:line="480" w:lineRule="auto"/>
        <w:jc w:val="both"/>
        <w:rPr>
          <w:rFonts w:eastAsia="Times New Roman" w:cstheme="minorHAnsi"/>
          <w:b/>
          <w:bCs/>
          <w:kern w:val="0"/>
          <w:lang w:eastAsia="en-GB"/>
          <w14:ligatures w14:val="none"/>
        </w:rPr>
      </w:pPr>
      <w:r w:rsidRPr="00A0227B">
        <w:rPr>
          <w:rFonts w:eastAsia="Times New Roman" w:cstheme="minorHAnsi"/>
          <w:b/>
          <w:bCs/>
          <w:kern w:val="0"/>
          <w:lang w:eastAsia="en-GB"/>
          <w14:ligatures w14:val="none"/>
        </w:rPr>
        <w:t>(A)</w:t>
      </w:r>
      <w:r w:rsidRPr="00A0227B">
        <w:rPr>
          <w:rFonts w:eastAsia="Times New Roman" w:cstheme="minorHAnsi"/>
          <w:kern w:val="0"/>
          <w:lang w:eastAsia="en-GB"/>
          <w14:ligatures w14:val="none"/>
        </w:rPr>
        <w:t xml:space="preserve"> </w:t>
      </w:r>
      <w:r w:rsidRPr="00A0227B">
        <w:rPr>
          <w:rFonts w:eastAsia="Times New Roman"/>
          <w:kern w:val="0"/>
          <w:lang w:eastAsia="en-GB"/>
          <w14:ligatures w14:val="none"/>
        </w:rPr>
        <w:t xml:space="preserve">KMS-11, </w:t>
      </w:r>
      <w:r w:rsidRPr="00A0227B">
        <w:rPr>
          <w:rFonts w:eastAsia="Times New Roman"/>
          <w:b/>
          <w:bCs/>
          <w:kern w:val="0"/>
          <w:lang w:eastAsia="en-GB"/>
          <w14:ligatures w14:val="none"/>
        </w:rPr>
        <w:t xml:space="preserve">(B) </w:t>
      </w:r>
      <w:r w:rsidRPr="00A0227B">
        <w:rPr>
          <w:rFonts w:eastAsia="Times New Roman"/>
          <w:kern w:val="0"/>
          <w:lang w:eastAsia="en-GB"/>
          <w14:ligatures w14:val="none"/>
        </w:rPr>
        <w:t xml:space="preserve">KMS-18 and </w:t>
      </w:r>
      <w:r w:rsidRPr="00A0227B">
        <w:rPr>
          <w:rFonts w:eastAsia="Times New Roman"/>
          <w:b/>
          <w:bCs/>
          <w:kern w:val="0"/>
          <w:lang w:eastAsia="en-GB"/>
          <w14:ligatures w14:val="none"/>
        </w:rPr>
        <w:t xml:space="preserve">(C) </w:t>
      </w:r>
      <w:r w:rsidRPr="00A0227B">
        <w:rPr>
          <w:rFonts w:eastAsia="Times New Roman"/>
          <w:kern w:val="0"/>
          <w:lang w:eastAsia="en-GB"/>
          <w14:ligatures w14:val="none"/>
        </w:rPr>
        <w:t xml:space="preserve">LP-1 MM cells </w:t>
      </w:r>
      <w:r>
        <w:rPr>
          <w:rFonts w:eastAsia="Times New Roman"/>
          <w:kern w:val="0"/>
          <w:lang w:eastAsia="en-GB"/>
          <w14:ligatures w14:val="none"/>
        </w:rPr>
        <w:t xml:space="preserve">were cultured </w:t>
      </w:r>
      <w:r w:rsidRPr="00A0227B">
        <w:rPr>
          <w:rFonts w:eastAsia="Times New Roman"/>
          <w:kern w:val="0"/>
          <w:lang w:eastAsia="en-GB"/>
          <w14:ligatures w14:val="none"/>
        </w:rPr>
        <w:t xml:space="preserve">with </w:t>
      </w:r>
      <w:r>
        <w:rPr>
          <w:rFonts w:eastAsia="Times New Roman"/>
          <w:kern w:val="0"/>
          <w:lang w:eastAsia="en-GB"/>
          <w14:ligatures w14:val="none"/>
        </w:rPr>
        <w:t xml:space="preserve">the </w:t>
      </w:r>
      <w:r w:rsidRPr="00A0227B">
        <w:rPr>
          <w:rFonts w:eastAsia="Times New Roman"/>
          <w:kern w:val="0"/>
          <w:lang w:eastAsia="en-GB"/>
          <w14:ligatures w14:val="none"/>
        </w:rPr>
        <w:t xml:space="preserve">indicated concentrations of either liposomes alone or liposomes containing RSL3 for 2 hours. Lipid ROS levels were assessed by flow cytometry in cells stained with C11 BODIPY. Data are the mean ± standard </w:t>
      </w:r>
      <w:r w:rsidRPr="00A0227B">
        <w:rPr>
          <w:rFonts w:eastAsia="Times New Roman"/>
          <w:kern w:val="0"/>
          <w:lang w:eastAsia="en-GB"/>
          <w14:ligatures w14:val="none"/>
        </w:rPr>
        <w:lastRenderedPageBreak/>
        <w:t xml:space="preserve">deviation of duplicate measurements from 3 independent experiments using two-way ANOVA </w:t>
      </w:r>
      <w:r>
        <w:rPr>
          <w:rFonts w:eastAsia="Times New Roman"/>
          <w:kern w:val="0"/>
          <w:lang w:eastAsia="en-GB"/>
          <w14:ligatures w14:val="none"/>
        </w:rPr>
        <w:t xml:space="preserve">for statistical analysis </w:t>
      </w:r>
      <w:r w:rsidRPr="00A0227B">
        <w:rPr>
          <w:rFonts w:eastAsia="Times New Roman"/>
          <w:kern w:val="0"/>
          <w:lang w:eastAsia="en-GB"/>
          <w14:ligatures w14:val="none"/>
        </w:rPr>
        <w:t>(*P&lt;0.05, **P&lt;0.01, ***P&lt;0.001, **** P&lt;0.0001).</w:t>
      </w:r>
    </w:p>
    <w:p w14:paraId="191BA91E" w14:textId="77777777" w:rsidR="00DE6AE2" w:rsidRDefault="00DE6AE2"/>
    <w:sectPr w:rsidR="00DE6AE2" w:rsidSect="001C5AB8">
      <w:footerReference w:type="even" r:id="rId10"/>
      <w:footerReference w:type="default" r:id="rId11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85996895"/>
      <w:docPartObj>
        <w:docPartGallery w:val="Page Numbers (Bottom of Page)"/>
        <w:docPartUnique/>
      </w:docPartObj>
    </w:sdtPr>
    <w:sdtContent>
      <w:p w14:paraId="43294337" w14:textId="77777777" w:rsidR="00000000" w:rsidRDefault="00000000" w:rsidP="00472FE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35</w:t>
        </w:r>
        <w:r>
          <w:rPr>
            <w:rStyle w:val="PageNumber"/>
          </w:rPr>
          <w:fldChar w:fldCharType="end"/>
        </w:r>
      </w:p>
    </w:sdtContent>
  </w:sdt>
  <w:p w14:paraId="210460A9" w14:textId="77777777" w:rsidR="00000000" w:rsidRDefault="00000000" w:rsidP="008E12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50397272"/>
      <w:docPartObj>
        <w:docPartGallery w:val="Page Numbers (Bottom of Page)"/>
        <w:docPartUnique/>
      </w:docPartObj>
    </w:sdtPr>
    <w:sdtContent>
      <w:p w14:paraId="66D26C6B" w14:textId="77777777" w:rsidR="00000000" w:rsidRDefault="00000000" w:rsidP="00472FE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16</w:t>
        </w:r>
        <w:r>
          <w:rPr>
            <w:rStyle w:val="PageNumber"/>
          </w:rPr>
          <w:fldChar w:fldCharType="end"/>
        </w:r>
      </w:p>
    </w:sdtContent>
  </w:sdt>
  <w:p w14:paraId="31963F61" w14:textId="77777777" w:rsidR="00000000" w:rsidRDefault="00000000" w:rsidP="008E12A1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175BE"/>
    <w:multiLevelType w:val="hybridMultilevel"/>
    <w:tmpl w:val="FB1AC7FE"/>
    <w:lvl w:ilvl="0" w:tplc="DB0CD66C">
      <w:start w:val="1"/>
      <w:numFmt w:val="upperLetter"/>
      <w:lvlText w:val="%1)"/>
      <w:lvlJc w:val="left"/>
      <w:pPr>
        <w:ind w:left="360" w:hanging="360"/>
      </w:pPr>
      <w:rPr>
        <w:rFonts w:eastAsiaTheme="minorHAnsi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96687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B8"/>
    <w:rsid w:val="00195413"/>
    <w:rsid w:val="001C5AB8"/>
    <w:rsid w:val="003D0186"/>
    <w:rsid w:val="005524FC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BF5BA"/>
  <w15:chartTrackingRefBased/>
  <w15:docId w15:val="{CDBDE7F5-59F9-4095-9B10-B8318105C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AB8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5A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A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A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A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A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A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A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A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A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A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A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A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A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A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A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A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A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A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A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A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A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A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A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A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A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A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A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A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AB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C5A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5AB8"/>
    <w:rPr>
      <w:sz w:val="22"/>
      <w:szCs w:val="22"/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1C5AB8"/>
  </w:style>
  <w:style w:type="character" w:styleId="LineNumber">
    <w:name w:val="line number"/>
    <w:basedOn w:val="DefaultParagraphFont"/>
    <w:uiPriority w:val="99"/>
    <w:semiHidden/>
    <w:unhideWhenUsed/>
    <w:rsid w:val="001C5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oter" Target="footer2.xml"/><Relationship Id="rId5" Type="http://schemas.openxmlformats.org/officeDocument/2006/relationships/image" Target="media/image1.emf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444</Words>
  <Characters>2535</Characters>
  <Application>Microsoft Office Word</Application>
  <DocSecurity>0</DocSecurity>
  <Lines>21</Lines>
  <Paragraphs>5</Paragraphs>
  <ScaleCrop>false</ScaleCrop>
  <Company>Springer Nature</Company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2025-06-02T11:14:00Z</dcterms:created>
  <dcterms:modified xsi:type="dcterms:W3CDTF">2025-06-02T11:14:00Z</dcterms:modified>
</cp:coreProperties>
</file>