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3AED12" w14:textId="77777777" w:rsidR="00836906" w:rsidRDefault="00836906" w:rsidP="00836906">
      <w:pPr>
        <w:widowControl/>
        <w:jc w:val="left"/>
        <w:rPr>
          <w:rFonts w:ascii="Times New Roman" w:hAnsi="Times New Roman" w:cs="Times New Roman"/>
          <w:b/>
          <w:bCs/>
          <w:sz w:val="22"/>
        </w:rPr>
      </w:pPr>
      <w:r w:rsidRPr="0086705C">
        <w:rPr>
          <w:rFonts w:ascii="Times New Roman" w:hAnsi="Times New Roman" w:cs="Times New Roman"/>
          <w:b/>
          <w:bCs/>
          <w:sz w:val="22"/>
        </w:rPr>
        <w:t>Supplementary</w:t>
      </w:r>
      <w:r w:rsidRPr="0086705C">
        <w:rPr>
          <w:rFonts w:ascii="Times New Roman" w:hAnsi="Times New Roman" w:cs="Times New Roman" w:hint="eastAsia"/>
          <w:b/>
          <w:bCs/>
          <w:sz w:val="22"/>
        </w:rPr>
        <w:t xml:space="preserve"> information</w:t>
      </w:r>
    </w:p>
    <w:p w14:paraId="26A598F1" w14:textId="77777777" w:rsidR="00836906" w:rsidRPr="0086705C" w:rsidRDefault="00836906" w:rsidP="00836906">
      <w:pPr>
        <w:widowControl/>
        <w:jc w:val="left"/>
        <w:rPr>
          <w:rFonts w:ascii="Times New Roman" w:hAnsi="Times New Roman" w:cs="Times New Roman"/>
          <w:b/>
          <w:bCs/>
          <w:sz w:val="22"/>
        </w:rPr>
      </w:pPr>
    </w:p>
    <w:p w14:paraId="39E92161" w14:textId="77777777" w:rsidR="00836906" w:rsidRPr="001075F9" w:rsidRDefault="00836906" w:rsidP="00836906">
      <w:pPr>
        <w:widowControl/>
        <w:jc w:val="left"/>
        <w:rPr>
          <w:rFonts w:ascii="Times New Roman" w:hAnsi="Times New Roman" w:cs="Times New Roman"/>
          <w:b/>
          <w:bCs/>
          <w:sz w:val="22"/>
        </w:rPr>
      </w:pPr>
      <w:r w:rsidRPr="001075F9">
        <w:rPr>
          <w:rFonts w:ascii="Times New Roman" w:hAnsi="Times New Roman" w:cs="Times New Roman"/>
          <w:b/>
          <w:bCs/>
          <w:sz w:val="22"/>
        </w:rPr>
        <w:t>Performance Characterization Methods</w:t>
      </w:r>
    </w:p>
    <w:p w14:paraId="3FB2592F" w14:textId="77777777" w:rsidR="00836906" w:rsidRPr="001075F9" w:rsidRDefault="00836906" w:rsidP="00836906">
      <w:pPr>
        <w:widowControl/>
        <w:jc w:val="left"/>
        <w:rPr>
          <w:rFonts w:ascii="Times New Roman" w:hAnsi="Times New Roman" w:cs="Times New Roman"/>
          <w:sz w:val="22"/>
        </w:rPr>
      </w:pPr>
    </w:p>
    <w:p w14:paraId="38143CD6" w14:textId="77777777" w:rsidR="00836906" w:rsidRPr="001075F9" w:rsidRDefault="00836906" w:rsidP="00836906">
      <w:pPr>
        <w:widowControl/>
        <w:jc w:val="left"/>
        <w:rPr>
          <w:rFonts w:ascii="Times New Roman" w:hAnsi="Times New Roman" w:cs="Times New Roman"/>
          <w:sz w:val="22"/>
        </w:rPr>
      </w:pPr>
      <w:r w:rsidRPr="001075F9">
        <w:rPr>
          <w:rFonts w:ascii="Times New Roman" w:hAnsi="Times New Roman" w:cs="Times New Roman"/>
          <w:sz w:val="22"/>
        </w:rPr>
        <w:t>Water Loss Rate</w:t>
      </w:r>
    </w:p>
    <w:p w14:paraId="7B6EB2A2" w14:textId="77777777" w:rsidR="00836906" w:rsidRPr="001075F9" w:rsidRDefault="00836906" w:rsidP="00836906">
      <w:pPr>
        <w:widowControl/>
        <w:jc w:val="left"/>
        <w:rPr>
          <w:rFonts w:ascii="Times New Roman" w:hAnsi="Times New Roman" w:cs="Times New Roman"/>
          <w:sz w:val="22"/>
        </w:rPr>
      </w:pPr>
      <w:r w:rsidRPr="001075F9">
        <w:rPr>
          <w:rFonts w:ascii="Times New Roman" w:hAnsi="Times New Roman" w:cs="Times New Roman"/>
          <w:sz w:val="22"/>
        </w:rPr>
        <w:t>In this experiment, the water loss rate is defined as the ratio of the mass of water lost by the alumina ceramic gel body per unit time to the total mass of water lost.</w:t>
      </w:r>
    </w:p>
    <w:p w14:paraId="60C7E956" w14:textId="77777777" w:rsidR="00836906" w:rsidRPr="001075F9" w:rsidRDefault="00836906" w:rsidP="00836906">
      <w:pPr>
        <w:widowControl/>
        <w:jc w:val="left"/>
        <w:rPr>
          <w:rFonts w:ascii="Times New Roman" w:hAnsi="Times New Roman" w:cs="Times New Roman"/>
          <w:sz w:val="22"/>
        </w:rPr>
      </w:pPr>
    </w:p>
    <w:p w14:paraId="704F6513" w14:textId="77777777" w:rsidR="00836906" w:rsidRPr="001075F9" w:rsidRDefault="00836906" w:rsidP="00836906">
      <w:pPr>
        <w:widowControl/>
        <w:jc w:val="left"/>
        <w:rPr>
          <w:rFonts w:ascii="Times New Roman" w:hAnsi="Times New Roman" w:cs="Times New Roman"/>
          <w:sz w:val="22"/>
        </w:rPr>
      </w:pPr>
      <w:r w:rsidRPr="001075F9">
        <w:rPr>
          <w:rFonts w:ascii="Times New Roman" w:hAnsi="Times New Roman" w:cs="Times New Roman"/>
          <w:sz w:val="22"/>
        </w:rPr>
        <w:t>Drying Humidity</w:t>
      </w:r>
    </w:p>
    <w:p w14:paraId="30E58C21" w14:textId="77777777" w:rsidR="00836906" w:rsidRPr="001075F9" w:rsidRDefault="00836906" w:rsidP="00836906">
      <w:pPr>
        <w:widowControl/>
        <w:jc w:val="left"/>
        <w:rPr>
          <w:rFonts w:ascii="Times New Roman" w:hAnsi="Times New Roman" w:cs="Times New Roman"/>
          <w:sz w:val="22"/>
        </w:rPr>
      </w:pPr>
      <w:r w:rsidRPr="001075F9">
        <w:rPr>
          <w:rFonts w:ascii="Times New Roman" w:hAnsi="Times New Roman" w:cs="Times New Roman"/>
          <w:sz w:val="22"/>
        </w:rPr>
        <w:t>During the drying process, humidity control is a key factor that can directly impact the safety of the gel body during drying. As the moisture in the gel body gradually evaporates, the humidity of the surrounding environment decreases. In this experiment, a hygrometer is used to continuously measure the environmental humidity of the ceramic gel body, which serves as the drying humidity.</w:t>
      </w:r>
    </w:p>
    <w:p w14:paraId="713D9C23" w14:textId="77777777" w:rsidR="00836906" w:rsidRPr="001075F9" w:rsidRDefault="00836906" w:rsidP="00836906">
      <w:pPr>
        <w:widowControl/>
        <w:jc w:val="left"/>
        <w:rPr>
          <w:rFonts w:ascii="Times New Roman" w:hAnsi="Times New Roman" w:cs="Times New Roman"/>
          <w:sz w:val="22"/>
        </w:rPr>
      </w:pPr>
    </w:p>
    <w:p w14:paraId="639BD5DC" w14:textId="77777777" w:rsidR="00836906" w:rsidRPr="001075F9" w:rsidRDefault="00836906" w:rsidP="00836906">
      <w:pPr>
        <w:widowControl/>
        <w:jc w:val="left"/>
        <w:rPr>
          <w:rFonts w:ascii="Times New Roman" w:hAnsi="Times New Roman" w:cs="Times New Roman"/>
          <w:sz w:val="22"/>
        </w:rPr>
      </w:pPr>
      <w:r w:rsidRPr="001075F9">
        <w:rPr>
          <w:rFonts w:ascii="Times New Roman" w:hAnsi="Times New Roman" w:cs="Times New Roman"/>
          <w:sz w:val="22"/>
        </w:rPr>
        <w:t>Green Body Bending Strength</w:t>
      </w:r>
    </w:p>
    <w:p w14:paraId="6C684F88" w14:textId="77777777" w:rsidR="00836906" w:rsidRPr="001075F9" w:rsidRDefault="00836906" w:rsidP="00836906">
      <w:pPr>
        <w:spacing w:before="240" w:after="240"/>
        <w:rPr>
          <w:rFonts w:ascii="Times New Roman" w:hAnsi="Times New Roman" w:cs="Times New Roman"/>
          <w:sz w:val="22"/>
        </w:rPr>
      </w:pPr>
      <w:r w:rsidRPr="001075F9">
        <w:rPr>
          <w:rFonts w:ascii="Times New Roman" w:hAnsi="Times New Roman" w:cs="Times New Roman"/>
          <w:sz w:val="22"/>
        </w:rPr>
        <w:t>In this experiment, alumina ceramic slurry is poured into a rectangular silicone mold measuring 10 × 10 × 120 mm to create test strips for bending strength. The three-point bending method is employed, and the bending strength of the green body is calculated using formula (1):</w:t>
      </w:r>
    </w:p>
    <w:p w14:paraId="78C002D9" w14:textId="6938C285" w:rsidR="00836906" w:rsidRPr="001075F9" w:rsidRDefault="00836906" w:rsidP="00836906">
      <w:pPr>
        <w:spacing w:before="240" w:after="240"/>
        <w:ind w:firstLineChars="200" w:firstLine="440"/>
        <w:jc w:val="center"/>
        <w:rPr>
          <w:rFonts w:ascii="Times New Roman" w:hAnsi="Times New Roman" w:cs="Times New Roman"/>
          <w:sz w:val="22"/>
        </w:rPr>
      </w:pPr>
      <w:r w:rsidRPr="001075F9">
        <w:rPr>
          <w:rFonts w:ascii="Times New Roman" w:hAnsi="Times New Roman" w:cs="Times New Roman"/>
          <w:position w:val="-24"/>
          <w:sz w:val="22"/>
        </w:rPr>
        <w:object w:dxaOrig="1059" w:dyaOrig="619" w14:anchorId="6B71EEA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26" o:spid="_x0000_i1025" type="#_x0000_t75" style="width:53.55pt;height:31.1pt;mso-position-horizontal-relative:page;mso-position-vertical-relative:page" o:ole="">
            <v:fill o:detectmouseclick="t"/>
            <v:imagedata r:id="rId6" o:title=""/>
          </v:shape>
          <o:OLEObject Type="Embed" ProgID="Equation.3" ShapeID="Object 26" DrawAspect="Content" ObjectID="_1807886912" r:id="rId7"/>
        </w:object>
      </w:r>
      <w:r w:rsidR="007165EE">
        <w:rPr>
          <w:rFonts w:ascii="Times New Roman" w:hAnsi="Times New Roman" w:cs="Times New Roman" w:hint="eastAsia"/>
          <w:sz w:val="22"/>
        </w:rPr>
        <w:t xml:space="preserve">           </w:t>
      </w:r>
      <w:r w:rsidRPr="001075F9">
        <w:rPr>
          <w:rFonts w:ascii="Times New Roman" w:hAnsi="Times New Roman" w:cs="Times New Roman"/>
          <w:sz w:val="22"/>
        </w:rPr>
        <w:t xml:space="preserve"> </w:t>
      </w:r>
      <w:r w:rsidRPr="001075F9">
        <w:rPr>
          <w:rFonts w:ascii="Times New Roman" w:hAnsi="Times New Roman" w:cs="Times New Roman" w:hint="eastAsia"/>
          <w:sz w:val="22"/>
        </w:rPr>
        <w:t>(1)</w:t>
      </w:r>
    </w:p>
    <w:p w14:paraId="793A3524" w14:textId="77777777" w:rsidR="00836906" w:rsidRPr="001075F9" w:rsidRDefault="00836906" w:rsidP="00836906">
      <w:pPr>
        <w:outlineLvl w:val="2"/>
        <w:rPr>
          <w:rFonts w:ascii="Times New Roman" w:hAnsi="Times New Roman" w:cs="Times New Roman"/>
          <w:sz w:val="22"/>
        </w:rPr>
      </w:pPr>
      <w:r w:rsidRPr="001075F9">
        <w:rPr>
          <w:rFonts w:ascii="Times New Roman" w:hAnsi="Times New Roman" w:cs="Times New Roman"/>
          <w:sz w:val="22"/>
        </w:rPr>
        <w:t>Where</w:t>
      </w:r>
      <w:r w:rsidRPr="001075F9">
        <w:rPr>
          <w:rFonts w:ascii="Times New Roman" w:hAnsi="Times New Roman" w:cs="Times New Roman"/>
          <w:sz w:val="22"/>
        </w:rPr>
        <w:br/>
        <w:t>σ — Bending strength of the test strip (MPa);</w:t>
      </w:r>
      <w:r w:rsidRPr="001075F9">
        <w:rPr>
          <w:rFonts w:ascii="Times New Roman" w:hAnsi="Times New Roman" w:cs="Times New Roman"/>
          <w:sz w:val="22"/>
        </w:rPr>
        <w:br/>
        <w:t>P — Maximum pressure applied to the test strip at the time of fracture (N);</w:t>
      </w:r>
      <w:r w:rsidRPr="001075F9">
        <w:rPr>
          <w:rFonts w:ascii="Times New Roman" w:hAnsi="Times New Roman" w:cs="Times New Roman"/>
          <w:sz w:val="22"/>
        </w:rPr>
        <w:br/>
        <w:t>L — Span, in millimeters (mm);</w:t>
      </w:r>
      <w:r w:rsidRPr="001075F9">
        <w:rPr>
          <w:rFonts w:ascii="Times New Roman" w:hAnsi="Times New Roman" w:cs="Times New Roman"/>
          <w:sz w:val="22"/>
        </w:rPr>
        <w:br/>
        <w:t>b — Width of the fracture cross-section of the test strip (mm);</w:t>
      </w:r>
      <w:r w:rsidRPr="001075F9">
        <w:rPr>
          <w:rFonts w:ascii="Times New Roman" w:hAnsi="Times New Roman" w:cs="Times New Roman"/>
          <w:sz w:val="22"/>
        </w:rPr>
        <w:br/>
        <w:t>h — Height of the fracture cross-section of the test strip (mm).</w:t>
      </w:r>
    </w:p>
    <w:p w14:paraId="49159F16" w14:textId="77777777" w:rsidR="00836906" w:rsidRPr="001075F9" w:rsidRDefault="00836906" w:rsidP="00836906">
      <w:pPr>
        <w:outlineLvl w:val="2"/>
        <w:rPr>
          <w:rFonts w:ascii="Times New Roman" w:hAnsi="Times New Roman" w:cs="Times New Roman"/>
          <w:sz w:val="22"/>
        </w:rPr>
      </w:pPr>
    </w:p>
    <w:p w14:paraId="5D84F651" w14:textId="77777777" w:rsidR="00836906" w:rsidRPr="001075F9" w:rsidRDefault="00836906" w:rsidP="00836906">
      <w:pPr>
        <w:rPr>
          <w:rFonts w:ascii="Times New Roman" w:eastAsia="黑体" w:hAnsi="Times New Roman" w:cs="Times New Roman"/>
          <w:sz w:val="22"/>
        </w:rPr>
      </w:pPr>
      <w:r w:rsidRPr="001075F9">
        <w:rPr>
          <w:rFonts w:ascii="Times New Roman" w:eastAsia="黑体" w:hAnsi="Times New Roman" w:cs="Times New Roman"/>
          <w:sz w:val="22"/>
        </w:rPr>
        <w:t xml:space="preserve">Bulk Density and Water Absorption Rate of the Green Body </w:t>
      </w:r>
    </w:p>
    <w:p w14:paraId="50EA6DC5" w14:textId="6A68C720" w:rsidR="00836906" w:rsidRPr="001075F9" w:rsidRDefault="00836906" w:rsidP="00836906">
      <w:pPr>
        <w:rPr>
          <w:rFonts w:ascii="Times New Roman" w:hAnsi="Times New Roman" w:cs="Times New Roman"/>
          <w:sz w:val="22"/>
        </w:rPr>
      </w:pPr>
      <w:r w:rsidRPr="001075F9">
        <w:rPr>
          <w:rFonts w:ascii="Times New Roman" w:eastAsia="黑体" w:hAnsi="Times New Roman" w:cs="Times New Roman"/>
          <w:sz w:val="22"/>
        </w:rPr>
        <w:t xml:space="preserve">During the drying process of the ceramic body prepared by gel casting, the formation of pores is unavoidable, primarily due to the evaporation of moisture and organic substances. This experiment employs the Archimedes method to determine the bulk density and water absorption rate of the green body. It is important to note that the gel body has swelling properties in water; therefore, the experimental process should be completed within 1 hour to ensure that the swelling effect remains negligible. In the experiment, the green body samples are first subjected to ultrasonic cleaning using detergent and distilled water. Afterward, the samples are placed in a vacuum container filled with distilled water for vacuum degassing until no more bubbles appear in the water. Once the samples are removed from the vacuum container, the volume of water displaced by the samples, denoted as V, is measured using the device shown in Figure </w:t>
      </w:r>
      <w:r w:rsidR="002400FB">
        <w:rPr>
          <w:rFonts w:ascii="Times New Roman" w:eastAsia="黑体" w:hAnsi="Times New Roman" w:cs="Times New Roman" w:hint="eastAsia"/>
          <w:sz w:val="22"/>
        </w:rPr>
        <w:t>1</w:t>
      </w:r>
      <w:r w:rsidRPr="001075F9">
        <w:rPr>
          <w:rFonts w:ascii="Times New Roman" w:eastAsia="黑体" w:hAnsi="Times New Roman" w:cs="Times New Roman"/>
          <w:sz w:val="22"/>
        </w:rPr>
        <w:t xml:space="preserve">. This device consists of a beaker filled with water positioned on an analytical balance, with a small basket suspended from a homemade crossbar above the balance. Before the measurement, the balance is zeroed, and the water-saturated sample is placed in the small basket. At this point, </w:t>
      </w:r>
      <w:r w:rsidRPr="001075F9">
        <w:rPr>
          <w:rFonts w:ascii="Times New Roman" w:eastAsia="黑体" w:hAnsi="Times New Roman" w:cs="Times New Roman"/>
          <w:sz w:val="22"/>
        </w:rPr>
        <w:lastRenderedPageBreak/>
        <w:t>the reading on the analytical balance, G2, corresponds to the volume V of water displaced by the sample. Next, the surface moisture of the samples is wiped clean with a damp cloth, and the mass of the water-saturated sample in air, G1, is measured using the analytical balance. The samples are then placed in a drying oven set to 110 °C for comprehensive drying. After maintaining a constant weight for 2 hours, the dry weight of the samples, G0, is measured using the analytical balance. The collected data is then substituted into Formula (2) to calculate the bulk density, while Formula (3) is used to determine the water absorption rate:</w:t>
      </w:r>
    </w:p>
    <w:p w14:paraId="4C82116E" w14:textId="77777777" w:rsidR="00836906" w:rsidRPr="001075F9" w:rsidRDefault="00836906" w:rsidP="00836906">
      <w:pPr>
        <w:spacing w:before="240" w:after="240"/>
        <w:ind w:firstLineChars="200" w:firstLine="440"/>
        <w:jc w:val="center"/>
        <w:rPr>
          <w:rFonts w:ascii="Times New Roman" w:hAnsi="Times New Roman" w:cs="Times New Roman"/>
          <w:sz w:val="22"/>
        </w:rPr>
      </w:pPr>
      <w:r w:rsidRPr="001075F9">
        <w:rPr>
          <w:rFonts w:ascii="Times New Roman" w:hAnsi="Times New Roman" w:cs="Times New Roman"/>
          <w:position w:val="-30"/>
          <w:sz w:val="22"/>
        </w:rPr>
        <w:object w:dxaOrig="1339" w:dyaOrig="679" w14:anchorId="0CDE7B8E">
          <v:shape id="Object 41" o:spid="_x0000_i1026" type="#_x0000_t75" style="width:60.5pt;height:30.55pt;mso-position-horizontal-relative:page;mso-position-vertical-relative:page" o:ole="">
            <v:fill o:detectmouseclick="t"/>
            <v:imagedata r:id="rId8" o:title=""/>
          </v:shape>
          <o:OLEObject Type="Embed" ProgID="Equation.3" ShapeID="Object 41" DrawAspect="Content" ObjectID="_1807886913" r:id="rId9"/>
        </w:object>
      </w:r>
      <w:r w:rsidRPr="001075F9">
        <w:rPr>
          <w:rFonts w:ascii="Times New Roman" w:hAnsi="Times New Roman" w:cs="Times New Roman"/>
          <w:sz w:val="22"/>
        </w:rPr>
        <w:t xml:space="preserve"> </w:t>
      </w:r>
      <w:r w:rsidRPr="001075F9">
        <w:rPr>
          <w:rFonts w:ascii="Times New Roman" w:hAnsi="Times New Roman" w:cs="Times New Roman" w:hint="eastAsia"/>
          <w:sz w:val="22"/>
        </w:rPr>
        <w:t>(2)</w:t>
      </w:r>
    </w:p>
    <w:p w14:paraId="34E39442" w14:textId="77777777" w:rsidR="00836906" w:rsidRPr="001075F9" w:rsidRDefault="00836906" w:rsidP="00836906">
      <w:pPr>
        <w:spacing w:before="240" w:after="240"/>
        <w:ind w:firstLineChars="200" w:firstLine="440"/>
        <w:jc w:val="center"/>
        <w:rPr>
          <w:rFonts w:ascii="Times New Roman" w:hAnsi="Times New Roman" w:cs="Times New Roman"/>
          <w:sz w:val="22"/>
        </w:rPr>
      </w:pPr>
      <w:r w:rsidRPr="001075F9">
        <w:rPr>
          <w:rFonts w:ascii="Times New Roman" w:hAnsi="Times New Roman" w:cs="Times New Roman"/>
          <w:position w:val="-30"/>
          <w:sz w:val="22"/>
        </w:rPr>
        <w:object w:dxaOrig="1380" w:dyaOrig="679" w14:anchorId="4E36B141">
          <v:shape id="Object 42" o:spid="_x0000_i1027" type="#_x0000_t75" style="width:64.5pt;height:31.95pt;mso-position-horizontal-relative:page;mso-position-vertical-relative:page" o:ole="">
            <v:fill o:detectmouseclick="t"/>
            <v:imagedata r:id="rId10" o:title=""/>
          </v:shape>
          <o:OLEObject Type="Embed" ProgID="Equation.3" ShapeID="Object 42" DrawAspect="Content" ObjectID="_1807886914" r:id="rId11"/>
        </w:object>
      </w:r>
      <w:r w:rsidRPr="001075F9">
        <w:rPr>
          <w:rFonts w:ascii="Times New Roman" w:hAnsi="Times New Roman" w:cs="Times New Roman"/>
          <w:sz w:val="22"/>
        </w:rPr>
        <w:t xml:space="preserve"> </w:t>
      </w:r>
      <w:r w:rsidRPr="001075F9">
        <w:rPr>
          <w:rFonts w:ascii="Times New Roman" w:hAnsi="Times New Roman" w:cs="Times New Roman" w:hint="eastAsia"/>
          <w:sz w:val="22"/>
        </w:rPr>
        <w:t>(3)</w:t>
      </w:r>
    </w:p>
    <w:p w14:paraId="19BB8604" w14:textId="77777777" w:rsidR="00836906" w:rsidRPr="001075F9" w:rsidRDefault="00836906" w:rsidP="00836906">
      <w:pPr>
        <w:jc w:val="left"/>
        <w:rPr>
          <w:rFonts w:ascii="Times New Roman" w:hAnsi="Times New Roman" w:cs="Times New Roman"/>
          <w:sz w:val="22"/>
        </w:rPr>
      </w:pPr>
      <w:r w:rsidRPr="001075F9">
        <w:rPr>
          <w:rFonts w:ascii="Times New Roman" w:hAnsi="Times New Roman" w:cs="Times New Roman"/>
          <w:sz w:val="22"/>
        </w:rPr>
        <w:t>Where</w:t>
      </w:r>
      <w:r w:rsidRPr="001075F9">
        <w:rPr>
          <w:rFonts w:ascii="Times New Roman" w:hAnsi="Times New Roman" w:cs="Times New Roman"/>
          <w:sz w:val="22"/>
        </w:rPr>
        <w:br/>
        <w:t>ρ — Bulk density, g/cm³;</w:t>
      </w:r>
      <w:r w:rsidRPr="001075F9">
        <w:rPr>
          <w:rFonts w:ascii="Times New Roman" w:hAnsi="Times New Roman" w:cs="Times New Roman"/>
          <w:sz w:val="22"/>
        </w:rPr>
        <w:br/>
        <w:t>G</w:t>
      </w:r>
      <w:r w:rsidRPr="0061638D">
        <w:rPr>
          <w:rFonts w:ascii="Times New Roman" w:hAnsi="Times New Roman" w:cs="Times New Roman"/>
          <w:sz w:val="22"/>
          <w:vertAlign w:val="subscript"/>
        </w:rPr>
        <w:t>0</w:t>
      </w:r>
      <w:r w:rsidRPr="001075F9">
        <w:rPr>
          <w:rFonts w:ascii="Times New Roman" w:hAnsi="Times New Roman" w:cs="Times New Roman"/>
          <w:sz w:val="22"/>
        </w:rPr>
        <w:t xml:space="preserve"> — Dry weight of the sample, (N);</w:t>
      </w:r>
      <w:r w:rsidRPr="001075F9">
        <w:rPr>
          <w:rFonts w:ascii="Times New Roman" w:hAnsi="Times New Roman" w:cs="Times New Roman"/>
          <w:sz w:val="22"/>
        </w:rPr>
        <w:br/>
        <w:t>G</w:t>
      </w:r>
      <w:r w:rsidRPr="0061638D">
        <w:rPr>
          <w:rFonts w:ascii="Times New Roman" w:hAnsi="Times New Roman" w:cs="Times New Roman"/>
          <w:sz w:val="22"/>
          <w:vertAlign w:val="subscript"/>
        </w:rPr>
        <w:t>1</w:t>
      </w:r>
      <w:r w:rsidRPr="001075F9">
        <w:rPr>
          <w:rFonts w:ascii="Times New Roman" w:hAnsi="Times New Roman" w:cs="Times New Roman"/>
          <w:sz w:val="22"/>
        </w:rPr>
        <w:t xml:space="preserve"> — Mass of the saturated water-absorbed sample, (N);</w:t>
      </w:r>
      <w:r w:rsidRPr="001075F9">
        <w:rPr>
          <w:rFonts w:ascii="Times New Roman" w:hAnsi="Times New Roman" w:cs="Times New Roman"/>
          <w:sz w:val="22"/>
        </w:rPr>
        <w:br/>
        <w:t>G</w:t>
      </w:r>
      <w:r w:rsidRPr="0061638D">
        <w:rPr>
          <w:rFonts w:ascii="Times New Roman" w:hAnsi="Times New Roman" w:cs="Times New Roman"/>
          <w:sz w:val="22"/>
          <w:vertAlign w:val="subscript"/>
        </w:rPr>
        <w:t>2</w:t>
      </w:r>
      <w:r w:rsidRPr="001075F9">
        <w:rPr>
          <w:rFonts w:ascii="Times New Roman" w:hAnsi="Times New Roman" w:cs="Times New Roman"/>
          <w:sz w:val="22"/>
        </w:rPr>
        <w:t xml:space="preserve"> — Reading of the analytical balance, (N);</w:t>
      </w:r>
      <w:r w:rsidRPr="001075F9">
        <w:rPr>
          <w:rFonts w:ascii="Times New Roman" w:hAnsi="Times New Roman" w:cs="Times New Roman"/>
          <w:sz w:val="22"/>
        </w:rPr>
        <w:br/>
        <w:t>V — Drainage capacity of the test piece,</w:t>
      </w:r>
      <w:r w:rsidRPr="001075F9">
        <w:rPr>
          <w:rFonts w:ascii="Times New Roman" w:hAnsi="Times New Roman" w:cs="Times New Roman" w:hint="eastAsia"/>
          <w:sz w:val="22"/>
        </w:rPr>
        <w:t xml:space="preserve"> (</w:t>
      </w:r>
      <w:r w:rsidRPr="001075F9">
        <w:rPr>
          <w:rFonts w:ascii="Times New Roman" w:hAnsi="Times New Roman" w:cs="Times New Roman"/>
          <w:sz w:val="22"/>
        </w:rPr>
        <w:t>m³)</w:t>
      </w:r>
      <w:r w:rsidRPr="001075F9">
        <w:rPr>
          <w:rFonts w:ascii="Times New Roman" w:hAnsi="Times New Roman" w:cs="Times New Roman" w:hint="eastAsia"/>
          <w:sz w:val="22"/>
        </w:rPr>
        <w:t xml:space="preserve">; </w:t>
      </w:r>
    </w:p>
    <w:p w14:paraId="4A10F95B" w14:textId="77777777" w:rsidR="00836906" w:rsidRPr="001075F9" w:rsidRDefault="00836906" w:rsidP="00836906">
      <w:pPr>
        <w:jc w:val="left"/>
        <w:rPr>
          <w:rFonts w:ascii="Times New Roman" w:hAnsi="Times New Roman" w:cs="Times New Roman"/>
          <w:sz w:val="22"/>
        </w:rPr>
      </w:pPr>
      <w:r w:rsidRPr="001075F9">
        <w:rPr>
          <w:rFonts w:ascii="Times New Roman" w:hAnsi="Times New Roman" w:cs="Times New Roman"/>
          <w:sz w:val="22"/>
        </w:rPr>
        <w:t xml:space="preserve">ω — Water absorption rate, </w:t>
      </w:r>
      <w:r w:rsidRPr="001075F9">
        <w:rPr>
          <w:rFonts w:ascii="Times New Roman" w:hAnsi="Times New Roman" w:cs="Times New Roman" w:hint="eastAsia"/>
          <w:sz w:val="22"/>
        </w:rPr>
        <w:t>(%).</w:t>
      </w:r>
    </w:p>
    <w:p w14:paraId="083AF0DA" w14:textId="77777777" w:rsidR="00836906" w:rsidRPr="001075F9" w:rsidRDefault="00836906" w:rsidP="00836906">
      <w:pPr>
        <w:jc w:val="center"/>
        <w:rPr>
          <w:rFonts w:hint="eastAsia"/>
          <w:sz w:val="22"/>
        </w:rPr>
      </w:pPr>
      <w:r w:rsidRPr="001075F9">
        <w:rPr>
          <w:noProof/>
          <w:sz w:val="22"/>
        </w:rPr>
        <w:drawing>
          <wp:inline distT="0" distB="0" distL="0" distR="0" wp14:anchorId="177B058C" wp14:editId="65908A59">
            <wp:extent cx="1259205" cy="1483995"/>
            <wp:effectExtent l="0" t="0" r="0" b="1905"/>
            <wp:docPr id="1767766318" name="图片 6" descr="图示, 工程绘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7766318" name="图片 6" descr="图示, 工程绘图&#10;&#10;AI 生成的内容可能不正确。"/>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59205" cy="1483995"/>
                    </a:xfrm>
                    <a:prstGeom prst="rect">
                      <a:avLst/>
                    </a:prstGeom>
                    <a:noFill/>
                    <a:ln>
                      <a:noFill/>
                    </a:ln>
                    <a:effectLst/>
                  </pic:spPr>
                </pic:pic>
              </a:graphicData>
            </a:graphic>
          </wp:inline>
        </w:drawing>
      </w:r>
    </w:p>
    <w:p w14:paraId="58369809" w14:textId="77777777" w:rsidR="00836906" w:rsidRPr="001075F9" w:rsidRDefault="00836906" w:rsidP="00836906">
      <w:pPr>
        <w:jc w:val="center"/>
        <w:rPr>
          <w:rFonts w:ascii="Times New Roman" w:hAnsi="Times New Roman" w:cs="Times New Roman"/>
          <w:sz w:val="22"/>
        </w:rPr>
      </w:pPr>
      <w:r w:rsidRPr="001075F9">
        <w:rPr>
          <w:rFonts w:ascii="Times New Roman" w:hAnsi="Times New Roman" w:cs="Times New Roman"/>
          <w:sz w:val="22"/>
        </w:rPr>
        <w:t>Fig.1 Diagram of volumetric density and water absorption testing device</w:t>
      </w:r>
      <w:r w:rsidRPr="001075F9">
        <w:rPr>
          <w:rFonts w:ascii="Times New Roman" w:hAnsi="Times New Roman" w:cs="Times New Roman" w:hint="eastAsia"/>
          <w:sz w:val="22"/>
        </w:rPr>
        <w:t>.</w:t>
      </w:r>
    </w:p>
    <w:p w14:paraId="41737DFE" w14:textId="77777777" w:rsidR="00836906" w:rsidRPr="0012070F" w:rsidRDefault="00836906" w:rsidP="00836906">
      <w:pPr>
        <w:jc w:val="center"/>
        <w:rPr>
          <w:rFonts w:hint="eastAsia"/>
          <w:sz w:val="18"/>
        </w:rPr>
      </w:pPr>
    </w:p>
    <w:p w14:paraId="06B54242" w14:textId="77777777" w:rsidR="00836906" w:rsidRDefault="00836906" w:rsidP="00836906">
      <w:pPr>
        <w:contextualSpacing/>
        <w:rPr>
          <w:rFonts w:ascii="Times New Roman" w:hAnsi="Times New Roman" w:cs="Times New Roman"/>
          <w:sz w:val="22"/>
        </w:rPr>
      </w:pPr>
    </w:p>
    <w:p w14:paraId="72BB8E4D" w14:textId="77777777" w:rsidR="00836906" w:rsidRDefault="00836906" w:rsidP="00836906">
      <w:pPr>
        <w:contextualSpacing/>
        <w:rPr>
          <w:rFonts w:ascii="Times New Roman" w:hAnsi="Times New Roman" w:cs="Times New Roman"/>
          <w:sz w:val="22"/>
        </w:rPr>
      </w:pPr>
    </w:p>
    <w:p w14:paraId="204F263F" w14:textId="77777777" w:rsidR="00836906" w:rsidRDefault="00836906" w:rsidP="00836906">
      <w:pPr>
        <w:contextualSpacing/>
        <w:rPr>
          <w:rFonts w:ascii="Times New Roman" w:hAnsi="Times New Roman" w:cs="Times New Roman"/>
          <w:sz w:val="22"/>
        </w:rPr>
      </w:pPr>
    </w:p>
    <w:p w14:paraId="134F979C" w14:textId="77777777" w:rsidR="002536BF" w:rsidRPr="00836906" w:rsidRDefault="002536BF">
      <w:pPr>
        <w:rPr>
          <w:rFonts w:hint="eastAsia"/>
        </w:rPr>
      </w:pPr>
    </w:p>
    <w:sectPr w:rsidR="002536BF" w:rsidRPr="0083690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82729D" w14:textId="77777777" w:rsidR="004E36F2" w:rsidRDefault="004E36F2" w:rsidP="00836906">
      <w:pPr>
        <w:rPr>
          <w:rFonts w:hint="eastAsia"/>
        </w:rPr>
      </w:pPr>
      <w:r>
        <w:separator/>
      </w:r>
    </w:p>
  </w:endnote>
  <w:endnote w:type="continuationSeparator" w:id="0">
    <w:p w14:paraId="609BFE1E" w14:textId="77777777" w:rsidR="004E36F2" w:rsidRDefault="004E36F2" w:rsidP="00836906">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E60FDC" w14:textId="77777777" w:rsidR="004E36F2" w:rsidRDefault="004E36F2" w:rsidP="00836906">
      <w:pPr>
        <w:rPr>
          <w:rFonts w:hint="eastAsia"/>
        </w:rPr>
      </w:pPr>
      <w:r>
        <w:separator/>
      </w:r>
    </w:p>
  </w:footnote>
  <w:footnote w:type="continuationSeparator" w:id="0">
    <w:p w14:paraId="5A81CCF0" w14:textId="77777777" w:rsidR="004E36F2" w:rsidRDefault="004E36F2" w:rsidP="00836906">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B02"/>
    <w:rsid w:val="002400FB"/>
    <w:rsid w:val="002536BF"/>
    <w:rsid w:val="004E36F2"/>
    <w:rsid w:val="0061638D"/>
    <w:rsid w:val="006B7955"/>
    <w:rsid w:val="007165EE"/>
    <w:rsid w:val="00776B02"/>
    <w:rsid w:val="00836906"/>
    <w:rsid w:val="009847AF"/>
    <w:rsid w:val="00E5636F"/>
    <w:rsid w:val="00F50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F72313A"/>
  <w15:chartTrackingRefBased/>
  <w15:docId w15:val="{36FD72CA-8D13-4C41-967E-91966FC5F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6906"/>
    <w:pPr>
      <w:widowControl w:val="0"/>
      <w:jc w:val="both"/>
    </w:pPr>
  </w:style>
  <w:style w:type="paragraph" w:styleId="1">
    <w:name w:val="heading 1"/>
    <w:basedOn w:val="a"/>
    <w:next w:val="a"/>
    <w:link w:val="10"/>
    <w:uiPriority w:val="9"/>
    <w:qFormat/>
    <w:rsid w:val="00776B0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776B0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776B0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776B0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776B02"/>
    <w:pPr>
      <w:keepNext/>
      <w:keepLines/>
      <w:spacing w:before="80" w:after="40"/>
      <w:outlineLvl w:val="4"/>
    </w:pPr>
    <w:rPr>
      <w:rFonts w:cstheme="majorBidi"/>
      <w:color w:val="0F4761" w:themeColor="accent1" w:themeShade="BF"/>
      <w:sz w:val="24"/>
      <w:szCs w:val="24"/>
    </w:rPr>
  </w:style>
  <w:style w:type="paragraph" w:styleId="6">
    <w:name w:val="heading 6"/>
    <w:basedOn w:val="a"/>
    <w:next w:val="a"/>
    <w:link w:val="60"/>
    <w:uiPriority w:val="9"/>
    <w:semiHidden/>
    <w:unhideWhenUsed/>
    <w:qFormat/>
    <w:rsid w:val="00776B02"/>
    <w:pPr>
      <w:keepNext/>
      <w:keepLines/>
      <w:spacing w:before="4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776B02"/>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776B02"/>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776B02"/>
    <w:pPr>
      <w:keepNext/>
      <w:keepLines/>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776B0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776B0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776B0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776B02"/>
    <w:rPr>
      <w:rFonts w:cstheme="majorBidi"/>
      <w:color w:val="0F4761" w:themeColor="accent1" w:themeShade="BF"/>
      <w:sz w:val="28"/>
      <w:szCs w:val="28"/>
    </w:rPr>
  </w:style>
  <w:style w:type="character" w:customStyle="1" w:styleId="50">
    <w:name w:val="标题 5 字符"/>
    <w:basedOn w:val="a0"/>
    <w:link w:val="5"/>
    <w:uiPriority w:val="9"/>
    <w:semiHidden/>
    <w:rsid w:val="00776B02"/>
    <w:rPr>
      <w:rFonts w:cstheme="majorBidi"/>
      <w:color w:val="0F4761" w:themeColor="accent1" w:themeShade="BF"/>
      <w:sz w:val="24"/>
      <w:szCs w:val="24"/>
    </w:rPr>
  </w:style>
  <w:style w:type="character" w:customStyle="1" w:styleId="60">
    <w:name w:val="标题 6 字符"/>
    <w:basedOn w:val="a0"/>
    <w:link w:val="6"/>
    <w:uiPriority w:val="9"/>
    <w:semiHidden/>
    <w:rsid w:val="00776B02"/>
    <w:rPr>
      <w:rFonts w:cstheme="majorBidi"/>
      <w:b/>
      <w:bCs/>
      <w:color w:val="0F4761" w:themeColor="accent1" w:themeShade="BF"/>
    </w:rPr>
  </w:style>
  <w:style w:type="character" w:customStyle="1" w:styleId="70">
    <w:name w:val="标题 7 字符"/>
    <w:basedOn w:val="a0"/>
    <w:link w:val="7"/>
    <w:uiPriority w:val="9"/>
    <w:semiHidden/>
    <w:rsid w:val="00776B02"/>
    <w:rPr>
      <w:rFonts w:cstheme="majorBidi"/>
      <w:b/>
      <w:bCs/>
      <w:color w:val="595959" w:themeColor="text1" w:themeTint="A6"/>
    </w:rPr>
  </w:style>
  <w:style w:type="character" w:customStyle="1" w:styleId="80">
    <w:name w:val="标题 8 字符"/>
    <w:basedOn w:val="a0"/>
    <w:link w:val="8"/>
    <w:uiPriority w:val="9"/>
    <w:semiHidden/>
    <w:rsid w:val="00776B02"/>
    <w:rPr>
      <w:rFonts w:cstheme="majorBidi"/>
      <w:color w:val="595959" w:themeColor="text1" w:themeTint="A6"/>
    </w:rPr>
  </w:style>
  <w:style w:type="character" w:customStyle="1" w:styleId="90">
    <w:name w:val="标题 9 字符"/>
    <w:basedOn w:val="a0"/>
    <w:link w:val="9"/>
    <w:uiPriority w:val="9"/>
    <w:semiHidden/>
    <w:rsid w:val="00776B02"/>
    <w:rPr>
      <w:rFonts w:eastAsiaTheme="majorEastAsia" w:cstheme="majorBidi"/>
      <w:color w:val="595959" w:themeColor="text1" w:themeTint="A6"/>
    </w:rPr>
  </w:style>
  <w:style w:type="paragraph" w:styleId="a3">
    <w:name w:val="Title"/>
    <w:basedOn w:val="a"/>
    <w:next w:val="a"/>
    <w:link w:val="a4"/>
    <w:uiPriority w:val="10"/>
    <w:qFormat/>
    <w:rsid w:val="00776B02"/>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776B0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76B02"/>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776B0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776B02"/>
    <w:pPr>
      <w:spacing w:before="160" w:after="160"/>
      <w:jc w:val="center"/>
    </w:pPr>
    <w:rPr>
      <w:i/>
      <w:iCs/>
      <w:color w:val="404040" w:themeColor="text1" w:themeTint="BF"/>
    </w:rPr>
  </w:style>
  <w:style w:type="character" w:customStyle="1" w:styleId="a8">
    <w:name w:val="引用 字符"/>
    <w:basedOn w:val="a0"/>
    <w:link w:val="a7"/>
    <w:uiPriority w:val="29"/>
    <w:rsid w:val="00776B02"/>
    <w:rPr>
      <w:i/>
      <w:iCs/>
      <w:color w:val="404040" w:themeColor="text1" w:themeTint="BF"/>
    </w:rPr>
  </w:style>
  <w:style w:type="paragraph" w:styleId="a9">
    <w:name w:val="List Paragraph"/>
    <w:basedOn w:val="a"/>
    <w:uiPriority w:val="34"/>
    <w:qFormat/>
    <w:rsid w:val="00776B02"/>
    <w:pPr>
      <w:ind w:left="720"/>
      <w:contextualSpacing/>
    </w:pPr>
  </w:style>
  <w:style w:type="character" w:styleId="aa">
    <w:name w:val="Intense Emphasis"/>
    <w:basedOn w:val="a0"/>
    <w:uiPriority w:val="21"/>
    <w:qFormat/>
    <w:rsid w:val="00776B02"/>
    <w:rPr>
      <w:i/>
      <w:iCs/>
      <w:color w:val="0F4761" w:themeColor="accent1" w:themeShade="BF"/>
    </w:rPr>
  </w:style>
  <w:style w:type="paragraph" w:styleId="ab">
    <w:name w:val="Intense Quote"/>
    <w:basedOn w:val="a"/>
    <w:next w:val="a"/>
    <w:link w:val="ac"/>
    <w:uiPriority w:val="30"/>
    <w:qFormat/>
    <w:rsid w:val="00776B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776B02"/>
    <w:rPr>
      <w:i/>
      <w:iCs/>
      <w:color w:val="0F4761" w:themeColor="accent1" w:themeShade="BF"/>
    </w:rPr>
  </w:style>
  <w:style w:type="character" w:styleId="ad">
    <w:name w:val="Intense Reference"/>
    <w:basedOn w:val="a0"/>
    <w:uiPriority w:val="32"/>
    <w:qFormat/>
    <w:rsid w:val="00776B02"/>
    <w:rPr>
      <w:b/>
      <w:bCs/>
      <w:smallCaps/>
      <w:color w:val="0F4761" w:themeColor="accent1" w:themeShade="BF"/>
      <w:spacing w:val="5"/>
    </w:rPr>
  </w:style>
  <w:style w:type="paragraph" w:styleId="ae">
    <w:name w:val="header"/>
    <w:basedOn w:val="a"/>
    <w:link w:val="af"/>
    <w:uiPriority w:val="99"/>
    <w:unhideWhenUsed/>
    <w:rsid w:val="00836906"/>
    <w:pPr>
      <w:tabs>
        <w:tab w:val="center" w:pos="4153"/>
        <w:tab w:val="right" w:pos="8306"/>
      </w:tabs>
      <w:snapToGrid w:val="0"/>
      <w:jc w:val="center"/>
    </w:pPr>
    <w:rPr>
      <w:sz w:val="18"/>
      <w:szCs w:val="18"/>
    </w:rPr>
  </w:style>
  <w:style w:type="character" w:customStyle="1" w:styleId="af">
    <w:name w:val="页眉 字符"/>
    <w:basedOn w:val="a0"/>
    <w:link w:val="ae"/>
    <w:uiPriority w:val="99"/>
    <w:rsid w:val="00836906"/>
    <w:rPr>
      <w:sz w:val="18"/>
      <w:szCs w:val="18"/>
    </w:rPr>
  </w:style>
  <w:style w:type="paragraph" w:styleId="af0">
    <w:name w:val="footer"/>
    <w:basedOn w:val="a"/>
    <w:link w:val="af1"/>
    <w:uiPriority w:val="99"/>
    <w:unhideWhenUsed/>
    <w:rsid w:val="00836906"/>
    <w:pPr>
      <w:tabs>
        <w:tab w:val="center" w:pos="4153"/>
        <w:tab w:val="right" w:pos="8306"/>
      </w:tabs>
      <w:snapToGrid w:val="0"/>
      <w:jc w:val="left"/>
    </w:pPr>
    <w:rPr>
      <w:sz w:val="18"/>
      <w:szCs w:val="18"/>
    </w:rPr>
  </w:style>
  <w:style w:type="character" w:customStyle="1" w:styleId="af1">
    <w:name w:val="页脚 字符"/>
    <w:basedOn w:val="a0"/>
    <w:link w:val="af0"/>
    <w:uiPriority w:val="99"/>
    <w:rsid w:val="0083690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endnotes" Target="endnotes.xml"/><Relationship Id="rId10" Type="http://schemas.openxmlformats.org/officeDocument/2006/relationships/image" Target="media/image3.wmf"/><Relationship Id="rId4" Type="http://schemas.openxmlformats.org/officeDocument/2006/relationships/footnotes" Target="footnotes.xml"/><Relationship Id="rId9" Type="http://schemas.openxmlformats.org/officeDocument/2006/relationships/oleObject" Target="embeddings/oleObject2.bin"/><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536</Words>
  <Characters>3056</Characters>
  <Application>Microsoft Office Word</Application>
  <DocSecurity>0</DocSecurity>
  <Lines>25</Lines>
  <Paragraphs>7</Paragraphs>
  <ScaleCrop>false</ScaleCrop>
  <Company/>
  <LinksUpToDate>false</LinksUpToDate>
  <CharactersWithSpaces>3585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Zhiyi Wang</dc:creator>
  <cp:keywords/>
  <dc:description/>
  <cp:lastModifiedBy>Zhiyi Wang</cp:lastModifiedBy>
  <cp:revision>5</cp:revision>
  <dcterms:created xsi:type="dcterms:W3CDTF">2025-05-04T09:38:00Z</dcterms:created>
  <dcterms:modified xsi:type="dcterms:W3CDTF">2025-05-04T10:02:00Z</dcterms:modified>
</cp:coreProperties>
</file>