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9B77A" w14:textId="0ED9F86B" w:rsidR="001E07E4" w:rsidRPr="00202B2D" w:rsidRDefault="000263F3" w:rsidP="001E07E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0263F3">
        <w:rPr>
          <w:rFonts w:ascii="Arial" w:hAnsi="Arial" w:cs="Arial"/>
          <w:b/>
          <w:bCs/>
          <w:sz w:val="24"/>
          <w:szCs w:val="24"/>
        </w:rPr>
        <w:t xml:space="preserve">Appendix </w:t>
      </w:r>
      <w:r w:rsidR="00160F03">
        <w:rPr>
          <w:rFonts w:ascii="Arial" w:hAnsi="Arial" w:cs="Arial"/>
          <w:b/>
          <w:bCs/>
          <w:sz w:val="24"/>
          <w:szCs w:val="24"/>
        </w:rPr>
        <w:t>B</w:t>
      </w:r>
      <w:r w:rsidRPr="000263F3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0" w:name="OLE_LINK3"/>
      <w:bookmarkStart w:id="1" w:name="OLE_LINK4"/>
      <w:r w:rsidRPr="00DC69B9">
        <w:rPr>
          <w:rFonts w:ascii="Arial" w:hAnsi="Arial" w:cs="Arial"/>
          <w:sz w:val="24"/>
          <w:szCs w:val="24"/>
        </w:rPr>
        <w:t>Methodology for</w:t>
      </w:r>
      <w:r w:rsidR="00160F03">
        <w:rPr>
          <w:rFonts w:ascii="Arial" w:hAnsi="Arial" w:cs="Arial"/>
          <w:sz w:val="24"/>
          <w:szCs w:val="24"/>
        </w:rPr>
        <w:t xml:space="preserve"> radiology assessments</w:t>
      </w:r>
      <w:r w:rsidRPr="00DC69B9">
        <w:rPr>
          <w:rFonts w:ascii="Arial" w:hAnsi="Arial" w:cs="Arial"/>
          <w:sz w:val="24"/>
          <w:szCs w:val="24"/>
        </w:rPr>
        <w:t>.</w:t>
      </w:r>
    </w:p>
    <w:tbl>
      <w:tblPr>
        <w:tblW w:w="9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5435"/>
        <w:gridCol w:w="2160"/>
      </w:tblGrid>
      <w:tr w:rsidR="001E07E4" w:rsidRPr="00202B2D" w14:paraId="41577104" w14:textId="77777777" w:rsidTr="009A21DA">
        <w:trPr>
          <w:trHeight w:val="300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0B330" w14:textId="77777777" w:rsidR="001E07E4" w:rsidRPr="00202B2D" w:rsidRDefault="001E07E4" w:rsidP="009A21D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Imaging variable  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7198C" w14:textId="77777777" w:rsidR="001E07E4" w:rsidRPr="00202B2D" w:rsidRDefault="001E07E4" w:rsidP="009A21D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Methodology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BD2EB" w14:textId="77777777" w:rsidR="001E07E4" w:rsidRPr="00202B2D" w:rsidRDefault="001E07E4" w:rsidP="009A21D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Reliability </w:t>
            </w:r>
          </w:p>
        </w:tc>
      </w:tr>
      <w:tr w:rsidR="001E07E4" w:rsidRPr="00202B2D" w14:paraId="140BD4B0" w14:textId="77777777" w:rsidTr="009A21DA">
        <w:trPr>
          <w:trHeight w:val="300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772A8" w14:textId="77777777" w:rsidR="001E07E4" w:rsidRPr="00202B2D" w:rsidRDefault="001E07E4" w:rsidP="009A21D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Level(s) of compression 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66675" w14:textId="77777777" w:rsidR="001E07E4" w:rsidRPr="00202B2D" w:rsidRDefault="001E07E4" w:rsidP="001E07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 xml:space="preserve">Cervical stenosis at each level from C3 to T1 will be evaluated on the T2-weighted sequence. The evaluation of the stenosis will be based on the classification of </w:t>
            </w:r>
            <w:proofErr w:type="spellStart"/>
            <w:r w:rsidRPr="00202B2D">
              <w:rPr>
                <w:rFonts w:ascii="Arial" w:hAnsi="Arial" w:cs="Arial"/>
                <w:sz w:val="24"/>
                <w:szCs w:val="24"/>
              </w:rPr>
              <w:t>Muhle</w:t>
            </w:r>
            <w:proofErr w:type="spellEnd"/>
            <w:r w:rsidRPr="00202B2D">
              <w:rPr>
                <w:rFonts w:ascii="Arial" w:hAnsi="Arial" w:cs="Arial"/>
                <w:sz w:val="24"/>
                <w:szCs w:val="24"/>
              </w:rPr>
              <w:t xml:space="preserve"> et al 1998.  </w:t>
            </w:r>
          </w:p>
          <w:p w14:paraId="51655EA9" w14:textId="77777777" w:rsidR="001E07E4" w:rsidRPr="00202B2D" w:rsidRDefault="001E07E4" w:rsidP="001E07E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Grade 0: Normal width of the spinal canal, no signs of anterior and posterior subarachnoid space narrowing.  </w:t>
            </w:r>
          </w:p>
          <w:p w14:paraId="38ED502A" w14:textId="77777777" w:rsidR="001E07E4" w:rsidRPr="00202B2D" w:rsidRDefault="001E07E4" w:rsidP="001E07E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Grade 1: partial obliteration of the anterior or posterior subarachnoid space or of both </w:t>
            </w:r>
          </w:p>
          <w:p w14:paraId="03291BC6" w14:textId="77777777" w:rsidR="001E07E4" w:rsidRPr="00202B2D" w:rsidRDefault="001E07E4" w:rsidP="001E07E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Grade 2: complete obliteration of the anterior or posterior sub- arachnoid space or of both </w:t>
            </w:r>
          </w:p>
          <w:p w14:paraId="5B1B3D77" w14:textId="77777777" w:rsidR="001E07E4" w:rsidRPr="00202B2D" w:rsidRDefault="001E07E4" w:rsidP="001E07E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Grade 3: Anterior or posterior cord impingement or both (pincer effect).  </w:t>
            </w:r>
          </w:p>
          <w:p w14:paraId="3F11E376" w14:textId="77777777" w:rsidR="001E07E4" w:rsidRPr="00202B2D" w:rsidRDefault="001E07E4" w:rsidP="009A21D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FFF8F" w14:textId="77777777" w:rsidR="001E07E4" w:rsidRPr="00202B2D" w:rsidRDefault="001E07E4" w:rsidP="001E07E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Interrater reliability: k= 0.61, Interrater reliability: k=0.72 (Ko et al 2017) </w:t>
            </w:r>
          </w:p>
        </w:tc>
      </w:tr>
      <w:bookmarkEnd w:id="0"/>
      <w:bookmarkEnd w:id="1"/>
      <w:tr w:rsidR="001E07E4" w:rsidRPr="00202B2D" w14:paraId="5C10124C" w14:textId="77777777" w:rsidTr="009A21DA">
        <w:trPr>
          <w:trHeight w:val="300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B1F35" w14:textId="77777777" w:rsidR="001E07E4" w:rsidRPr="00202B2D" w:rsidRDefault="001E07E4" w:rsidP="009A21D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Pathology causing compression 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901BA" w14:textId="77777777" w:rsidR="001E07E4" w:rsidRPr="00202B2D" w:rsidRDefault="001E07E4" w:rsidP="001E07E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The radiologist will report the predominant disease process causing excessing pressure on the spinal cord from the following list of pathological processes agreed by consensus to encompass DCM: </w:t>
            </w:r>
          </w:p>
          <w:p w14:paraId="396435BB" w14:textId="77777777" w:rsidR="001E07E4" w:rsidRPr="00202B2D" w:rsidRDefault="001E07E4" w:rsidP="001E07E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lastRenderedPageBreak/>
              <w:t>Cervical spondylosis, ossification of the posterior longitudinal ligament, ossification of the ligamentum flavum, Klippel Feil syndrome, diffuse idiopathic skeletal hyperostosis, degenerative disc disease and cervical stenosis) (Davies et al 2024). </w:t>
            </w:r>
          </w:p>
          <w:p w14:paraId="546E15D5" w14:textId="77777777" w:rsidR="001E07E4" w:rsidRPr="00202B2D" w:rsidRDefault="001E07E4" w:rsidP="009A21D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8707C" w14:textId="77777777" w:rsidR="001E07E4" w:rsidRPr="00202B2D" w:rsidRDefault="001E07E4" w:rsidP="001E07E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lastRenderedPageBreak/>
              <w:t>Reliability is not known </w:t>
            </w:r>
          </w:p>
        </w:tc>
      </w:tr>
      <w:tr w:rsidR="001E07E4" w:rsidRPr="00202B2D" w14:paraId="5CF0E2AD" w14:textId="77777777" w:rsidTr="009A21DA">
        <w:trPr>
          <w:trHeight w:val="300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AD1DC" w14:textId="77777777" w:rsidR="001E07E4" w:rsidRPr="00202B2D" w:rsidRDefault="001E07E4" w:rsidP="009A21D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Amount of cord compression 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1E67A" w14:textId="77777777" w:rsidR="001E07E4" w:rsidRPr="00202B2D" w:rsidRDefault="001E07E4" w:rsidP="001E07E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Maximum spinal cord compression (MSCC):  </w:t>
            </w:r>
          </w:p>
          <w:p w14:paraId="29A38C0C" w14:textId="77777777" w:rsidR="001E07E4" w:rsidRPr="00202B2D" w:rsidRDefault="001E07E4" w:rsidP="001E07E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The diameter of the most compressed area of the spinal cord on midsagittal T2 WI MRI will be measured. </w:t>
            </w:r>
          </w:p>
          <w:p w14:paraId="024064E8" w14:textId="77777777" w:rsidR="001E07E4" w:rsidRPr="00202B2D" w:rsidRDefault="001E07E4" w:rsidP="001E07E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The diameter of two non-compressed areas above and below on the midsagittal T2 WI MRI will also be measured. </w:t>
            </w:r>
          </w:p>
          <w:p w14:paraId="7B6BC2C3" w14:textId="77777777" w:rsidR="001E07E4" w:rsidRPr="00202B2D" w:rsidRDefault="001E07E4" w:rsidP="001E07E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The formula proposed by Karpova et al (2013) will be used to calculate the MSCC (1 - diameter of compressed segment/ average diameter of the 2 non compressed segments) x 100. </w:t>
            </w:r>
          </w:p>
          <w:p w14:paraId="701BB2AB" w14:textId="77777777" w:rsidR="001E07E4" w:rsidRPr="00202B2D" w:rsidRDefault="001E07E4" w:rsidP="001E07E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Maximum spinal canal compromise (MCC). </w:t>
            </w:r>
          </w:p>
          <w:p w14:paraId="71A2363D" w14:textId="77777777" w:rsidR="001E07E4" w:rsidRPr="00202B2D" w:rsidRDefault="001E07E4" w:rsidP="001E07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lastRenderedPageBreak/>
              <w:t>The diameter of the region with the greatest reduction of spinal canal diameter on midsagittal T1WI MRI will be measured. </w:t>
            </w:r>
          </w:p>
          <w:p w14:paraId="7707C68E" w14:textId="77777777" w:rsidR="001E07E4" w:rsidRPr="00202B2D" w:rsidRDefault="001E07E4" w:rsidP="001E07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The diameter of a non-reduced reference area above and below on the midsagittal T1WI will also be measured. </w:t>
            </w:r>
          </w:p>
          <w:p w14:paraId="0059344B" w14:textId="77777777" w:rsidR="001E07E4" w:rsidRPr="00202B2D" w:rsidRDefault="001E07E4" w:rsidP="001E07E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The formula proposed by Karpova et al 2013 for maximum canal compromise will be used: (1- diameter of region with greatest reduction of spinal canal diameter/ average of two non-reduced diameter references) x100. 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7DAB7" w14:textId="77777777" w:rsidR="001E07E4" w:rsidRPr="00202B2D" w:rsidRDefault="001E07E4" w:rsidP="001E07E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lastRenderedPageBreak/>
              <w:t>The intra- and interobserver ICCs have been reported as 0.96 +/- 0.08 and 0.79 +/- 0.09 for T2 MSCC (Karpova et al 2013).  </w:t>
            </w:r>
          </w:p>
          <w:p w14:paraId="6ECE8488" w14:textId="77777777" w:rsidR="001E07E4" w:rsidRPr="00202B2D" w:rsidRDefault="001E07E4" w:rsidP="001E07E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 xml:space="preserve">The intra and inter observer </w:t>
            </w:r>
            <w:proofErr w:type="gramStart"/>
            <w:r w:rsidRPr="00202B2D">
              <w:rPr>
                <w:rFonts w:ascii="Arial" w:hAnsi="Arial" w:cs="Arial"/>
                <w:sz w:val="24"/>
                <w:szCs w:val="24"/>
              </w:rPr>
              <w:t>ICC’s</w:t>
            </w:r>
            <w:proofErr w:type="gramEnd"/>
            <w:r w:rsidRPr="00202B2D">
              <w:rPr>
                <w:rFonts w:ascii="Arial" w:hAnsi="Arial" w:cs="Arial"/>
                <w:sz w:val="24"/>
                <w:szCs w:val="24"/>
              </w:rPr>
              <w:t xml:space="preserve"> were </w:t>
            </w:r>
            <w:r w:rsidRPr="00202B2D">
              <w:rPr>
                <w:rFonts w:ascii="Arial" w:hAnsi="Arial" w:cs="Arial"/>
                <w:sz w:val="24"/>
                <w:szCs w:val="24"/>
              </w:rPr>
              <w:lastRenderedPageBreak/>
              <w:t>previously reported as 0.88 +/- 01 and 0.75 +/- 0.04 for the T1 MCC. (Karpova et al 2013). </w:t>
            </w:r>
          </w:p>
          <w:p w14:paraId="03BF4CC5" w14:textId="77777777" w:rsidR="001E07E4" w:rsidRPr="00202B2D" w:rsidRDefault="001E07E4" w:rsidP="009A21D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E07E4" w:rsidRPr="00202B2D" w14:paraId="4D20678C" w14:textId="77777777" w:rsidTr="009A21DA">
        <w:trPr>
          <w:trHeight w:val="300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50122" w14:textId="77777777" w:rsidR="001E07E4" w:rsidRPr="00202B2D" w:rsidRDefault="001E07E4" w:rsidP="009A21D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lastRenderedPageBreak/>
              <w:t>Presence of cord signal change 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9399D" w14:textId="77777777" w:rsidR="001E07E4" w:rsidRPr="00202B2D" w:rsidRDefault="001E07E4" w:rsidP="001E07E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The radiologist will report on the absence or presence of intramedullary T2W hyperintensity change.   </w:t>
            </w:r>
          </w:p>
          <w:p w14:paraId="41A401B8" w14:textId="77777777" w:rsidR="001E07E4" w:rsidRPr="00202B2D" w:rsidRDefault="001E07E4" w:rsidP="001E07E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T1 signal abnormality will not be reported as the interrater reliability has only been shown to only be fair (K= 0.33; 95% CI, 0.04-0.62 (Karpova et al 2013).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2C6D6" w14:textId="77777777" w:rsidR="001E07E4" w:rsidRPr="00202B2D" w:rsidRDefault="001E07E4" w:rsidP="001E07E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Interobserver reliability has been shown to be good (k =0.74; 95% CI, 0.62-0.86) for T2WI changes (Karpova et al 2013) </w:t>
            </w:r>
          </w:p>
          <w:p w14:paraId="55F2D529" w14:textId="77777777" w:rsidR="001E07E4" w:rsidRPr="00202B2D" w:rsidRDefault="001E07E4" w:rsidP="001E07E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lastRenderedPageBreak/>
              <w:t>Interobserver reliability has been shown to be excellent (k=0.93; range 0.88-0.99) Fu et al 2016 </w:t>
            </w:r>
          </w:p>
          <w:p w14:paraId="5FE8626E" w14:textId="77777777" w:rsidR="001E07E4" w:rsidRPr="00202B2D" w:rsidRDefault="001E07E4" w:rsidP="009A21D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114FC4F" w14:textId="77777777" w:rsidR="001E07E4" w:rsidRPr="00202B2D" w:rsidRDefault="001E07E4" w:rsidP="009A21D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E07E4" w:rsidRPr="00202B2D" w14:paraId="3630775E" w14:textId="77777777" w:rsidTr="009A21DA">
        <w:trPr>
          <w:trHeight w:val="300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141A5" w14:textId="77777777" w:rsidR="001E07E4" w:rsidRPr="00202B2D" w:rsidRDefault="001E07E4" w:rsidP="009A21D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lastRenderedPageBreak/>
              <w:t>Syrinx 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04456" w14:textId="77777777" w:rsidR="001E07E4" w:rsidRPr="00202B2D" w:rsidRDefault="001E07E4" w:rsidP="001E07E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The presence or absence of a spinal cord syrinx on mid-sagittal MRI.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A7893" w14:textId="77777777" w:rsidR="001E07E4" w:rsidRPr="00202B2D" w:rsidRDefault="001E07E4" w:rsidP="001E07E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202B2D">
              <w:rPr>
                <w:rFonts w:ascii="Arial" w:hAnsi="Arial" w:cs="Arial"/>
                <w:sz w:val="24"/>
                <w:szCs w:val="24"/>
              </w:rPr>
              <w:t>Reliability is not known </w:t>
            </w:r>
          </w:p>
        </w:tc>
      </w:tr>
    </w:tbl>
    <w:p w14:paraId="7C60346D" w14:textId="77777777" w:rsidR="001E07E4" w:rsidRPr="00C00AC3" w:rsidRDefault="001E07E4" w:rsidP="001E07E4">
      <w:pPr>
        <w:tabs>
          <w:tab w:val="num" w:pos="720"/>
        </w:tabs>
        <w:spacing w:after="0" w:line="480" w:lineRule="auto"/>
        <w:rPr>
          <w:rFonts w:ascii="Arial" w:hAnsi="Arial" w:cs="Arial"/>
          <w:sz w:val="24"/>
          <w:szCs w:val="24"/>
        </w:rPr>
      </w:pPr>
    </w:p>
    <w:p w14:paraId="2D9DF16C" w14:textId="77777777" w:rsidR="008920C5" w:rsidRDefault="008920C5"/>
    <w:sectPr w:rsidR="008920C5" w:rsidSect="00C44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4FC"/>
    <w:multiLevelType w:val="multilevel"/>
    <w:tmpl w:val="C77EA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F1100A"/>
    <w:multiLevelType w:val="multilevel"/>
    <w:tmpl w:val="2664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65B24"/>
    <w:multiLevelType w:val="multilevel"/>
    <w:tmpl w:val="5824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220BD"/>
    <w:multiLevelType w:val="multilevel"/>
    <w:tmpl w:val="36CC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536032"/>
    <w:multiLevelType w:val="multilevel"/>
    <w:tmpl w:val="570CFE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33864F1"/>
    <w:multiLevelType w:val="multilevel"/>
    <w:tmpl w:val="6AEA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B83E79"/>
    <w:multiLevelType w:val="multilevel"/>
    <w:tmpl w:val="DC123C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7F7567C"/>
    <w:multiLevelType w:val="multilevel"/>
    <w:tmpl w:val="1A1C1F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21A3A7F"/>
    <w:multiLevelType w:val="multilevel"/>
    <w:tmpl w:val="BC0E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4148CF"/>
    <w:multiLevelType w:val="multilevel"/>
    <w:tmpl w:val="C7E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1CE3FCB"/>
    <w:multiLevelType w:val="multilevel"/>
    <w:tmpl w:val="1088AA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A002D63"/>
    <w:multiLevelType w:val="multilevel"/>
    <w:tmpl w:val="E3B2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A06D5E"/>
    <w:multiLevelType w:val="multilevel"/>
    <w:tmpl w:val="0E7E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FD1788"/>
    <w:multiLevelType w:val="multilevel"/>
    <w:tmpl w:val="D484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7F6F7D"/>
    <w:multiLevelType w:val="multilevel"/>
    <w:tmpl w:val="CAAA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B86965"/>
    <w:multiLevelType w:val="multilevel"/>
    <w:tmpl w:val="45DC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A83EFC"/>
    <w:multiLevelType w:val="multilevel"/>
    <w:tmpl w:val="341E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E73DB9"/>
    <w:multiLevelType w:val="multilevel"/>
    <w:tmpl w:val="4C0A8B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9A7034E"/>
    <w:multiLevelType w:val="multilevel"/>
    <w:tmpl w:val="F3D037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CDF06DD"/>
    <w:multiLevelType w:val="multilevel"/>
    <w:tmpl w:val="0F34A0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2AB5FD6"/>
    <w:multiLevelType w:val="multilevel"/>
    <w:tmpl w:val="AE8C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482547"/>
    <w:multiLevelType w:val="multilevel"/>
    <w:tmpl w:val="832478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D213BD6"/>
    <w:multiLevelType w:val="multilevel"/>
    <w:tmpl w:val="77C0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77A47"/>
    <w:multiLevelType w:val="multilevel"/>
    <w:tmpl w:val="792AE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EFC603F"/>
    <w:multiLevelType w:val="multilevel"/>
    <w:tmpl w:val="24FA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4917767">
    <w:abstractNumId w:val="2"/>
  </w:num>
  <w:num w:numId="2" w16cid:durableId="240257627">
    <w:abstractNumId w:val="9"/>
  </w:num>
  <w:num w:numId="3" w16cid:durableId="286159368">
    <w:abstractNumId w:val="19"/>
  </w:num>
  <w:num w:numId="4" w16cid:durableId="1033504288">
    <w:abstractNumId w:val="0"/>
  </w:num>
  <w:num w:numId="5" w16cid:durableId="1371956247">
    <w:abstractNumId w:val="4"/>
  </w:num>
  <w:num w:numId="6" w16cid:durableId="643699226">
    <w:abstractNumId w:val="20"/>
  </w:num>
  <w:num w:numId="7" w16cid:durableId="1660112412">
    <w:abstractNumId w:val="22"/>
  </w:num>
  <w:num w:numId="8" w16cid:durableId="514152560">
    <w:abstractNumId w:val="6"/>
  </w:num>
  <w:num w:numId="9" w16cid:durableId="2012873759">
    <w:abstractNumId w:val="16"/>
  </w:num>
  <w:num w:numId="10" w16cid:durableId="90005949">
    <w:abstractNumId w:val="13"/>
  </w:num>
  <w:num w:numId="11" w16cid:durableId="1328483971">
    <w:abstractNumId w:val="17"/>
  </w:num>
  <w:num w:numId="12" w16cid:durableId="908809517">
    <w:abstractNumId w:val="23"/>
  </w:num>
  <w:num w:numId="13" w16cid:durableId="1996762154">
    <w:abstractNumId w:val="10"/>
  </w:num>
  <w:num w:numId="14" w16cid:durableId="2070493924">
    <w:abstractNumId w:val="1"/>
  </w:num>
  <w:num w:numId="15" w16cid:durableId="746072381">
    <w:abstractNumId w:val="18"/>
  </w:num>
  <w:num w:numId="16" w16cid:durableId="65612739">
    <w:abstractNumId w:val="21"/>
  </w:num>
  <w:num w:numId="17" w16cid:durableId="263535400">
    <w:abstractNumId w:val="7"/>
  </w:num>
  <w:num w:numId="18" w16cid:durableId="1004627809">
    <w:abstractNumId w:val="5"/>
  </w:num>
  <w:num w:numId="19" w16cid:durableId="1670599078">
    <w:abstractNumId w:val="8"/>
  </w:num>
  <w:num w:numId="20" w16cid:durableId="2123764448">
    <w:abstractNumId w:val="3"/>
  </w:num>
  <w:num w:numId="21" w16cid:durableId="536310467">
    <w:abstractNumId w:val="15"/>
  </w:num>
  <w:num w:numId="22" w16cid:durableId="1542278557">
    <w:abstractNumId w:val="11"/>
  </w:num>
  <w:num w:numId="23" w16cid:durableId="441270458">
    <w:abstractNumId w:val="14"/>
  </w:num>
  <w:num w:numId="24" w16cid:durableId="1891575997">
    <w:abstractNumId w:val="24"/>
  </w:num>
  <w:num w:numId="25" w16cid:durableId="18294695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1E07E4"/>
    <w:rsid w:val="000263F3"/>
    <w:rsid w:val="00030A54"/>
    <w:rsid w:val="000E4C8C"/>
    <w:rsid w:val="00105968"/>
    <w:rsid w:val="00160F03"/>
    <w:rsid w:val="001E07E4"/>
    <w:rsid w:val="001F4538"/>
    <w:rsid w:val="0023663E"/>
    <w:rsid w:val="002874F9"/>
    <w:rsid w:val="003577B2"/>
    <w:rsid w:val="00374C69"/>
    <w:rsid w:val="00491327"/>
    <w:rsid w:val="004E44D4"/>
    <w:rsid w:val="00500BCC"/>
    <w:rsid w:val="00540FFC"/>
    <w:rsid w:val="005F615A"/>
    <w:rsid w:val="006D4ADF"/>
    <w:rsid w:val="006D6E1E"/>
    <w:rsid w:val="007024DE"/>
    <w:rsid w:val="0080143B"/>
    <w:rsid w:val="00871D71"/>
    <w:rsid w:val="008920C5"/>
    <w:rsid w:val="00A1245F"/>
    <w:rsid w:val="00A45841"/>
    <w:rsid w:val="00A7663E"/>
    <w:rsid w:val="00B162DE"/>
    <w:rsid w:val="00B25868"/>
    <w:rsid w:val="00BD4523"/>
    <w:rsid w:val="00C032E9"/>
    <w:rsid w:val="00C44E60"/>
    <w:rsid w:val="00C66C28"/>
    <w:rsid w:val="00CB5146"/>
    <w:rsid w:val="00CE6BF0"/>
    <w:rsid w:val="00CF7AB6"/>
    <w:rsid w:val="00D5171A"/>
    <w:rsid w:val="00D73636"/>
    <w:rsid w:val="00D801B8"/>
    <w:rsid w:val="00DC69B9"/>
    <w:rsid w:val="00E54495"/>
    <w:rsid w:val="00FB772C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79F8C"/>
  <w15:chartTrackingRefBased/>
  <w15:docId w15:val="{8FB773AF-5EC1-2E4B-906E-7EB4FA7E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7E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7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Treanor</dc:creator>
  <cp:keywords/>
  <dc:description/>
  <cp:lastModifiedBy>Caroline Treanor</cp:lastModifiedBy>
  <cp:revision>2</cp:revision>
  <dcterms:created xsi:type="dcterms:W3CDTF">2025-05-03T23:01:00Z</dcterms:created>
  <dcterms:modified xsi:type="dcterms:W3CDTF">2025-05-03T23:01:00Z</dcterms:modified>
</cp:coreProperties>
</file>