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1230"/>
        <w:gridCol w:w="975"/>
        <w:gridCol w:w="900"/>
        <w:gridCol w:w="1170"/>
        <w:gridCol w:w="1095"/>
        <w:gridCol w:w="990"/>
        <w:gridCol w:w="1095"/>
        <w:gridCol w:w="810"/>
      </w:tblGrid>
      <w:tr w:rsidR="00145FA4" w14:paraId="3399F12F" w14:textId="77777777" w:rsidTr="002D3BD3">
        <w:trPr>
          <w:trHeight w:val="171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4D34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95F3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Type (Retrospective or prospective, and study design)</w:t>
            </w:r>
          </w:p>
        </w:tc>
        <w:tc>
          <w:tcPr>
            <w:tcW w:w="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5E14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Unruptured MAs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0FC4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Aneurysm Location (e.g MCA, PCA, Basilar)</w:t>
            </w:r>
          </w:p>
        </w:tc>
        <w:tc>
          <w:tcPr>
            <w:tcW w:w="11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9DC5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 modality (Type of EVT used: coils, onyx, flow diverter, cyanoacrylate)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7058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Indication for EVT (E.g failed medical management, enlarging aneurysm, embolic risk etc.)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C7CB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Antibiotic use before EVT (If reported, was it used prior to procedure?)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93C7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Complication Type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08B3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Follow-up Duration (months)</w:t>
            </w:r>
          </w:p>
        </w:tc>
      </w:tr>
      <w:tr w:rsidR="00145FA4" w14:paraId="64A06396" w14:textId="77777777" w:rsidTr="002D3BD3">
        <w:trPr>
          <w:trHeight w:val="58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66C1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Chapot et al 2002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CB9C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F7C2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9D55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PCA,</w:t>
            </w:r>
          </w:p>
          <w:p w14:paraId="5A6AD61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MCA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49FA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Coils and cyanoacrylate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E8FD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Enlarging aneurysm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0AC0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3831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91CB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145FA4" w14:paraId="6B4D5021" w14:textId="77777777" w:rsidTr="002D3BD3">
        <w:trPr>
          <w:trHeight w:val="58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9650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Wajnberg et al 2008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5C13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1542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771AE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1071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iling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9BFF7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652E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83308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A60B8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45FA4" w14:paraId="6B43D9E5" w14:textId="77777777" w:rsidTr="002D3BD3">
        <w:trPr>
          <w:trHeight w:val="1140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7E14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Grandhi et al 2014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AFC4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BDC58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1058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E7CB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onyx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33C7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failed medical management and aneurysm enlagement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28B3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3F12E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86BF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145FA4" w14:paraId="5536FBB4" w14:textId="77777777" w:rsidTr="002D3BD3">
        <w:trPr>
          <w:trHeight w:val="58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B123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Esenkaya et al 2015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7854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Retrospectively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1BE5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F70D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L-R MCA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79C4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40D6B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3746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44AAF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2042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45FA4" w14:paraId="3C27407C" w14:textId="77777777" w:rsidTr="002D3BD3">
        <w:trPr>
          <w:trHeight w:val="58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2FB9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Nonaka et al 2016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98E9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report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10BE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37CB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3FE1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Coil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7F6D4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4CC4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E8309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5BAA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45FA4" w14:paraId="64AC6E0A" w14:textId="77777777" w:rsidTr="002D3BD3">
        <w:trPr>
          <w:trHeight w:val="58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1B36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Cheng-Ching et al 2017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B846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2458B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2CA3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3E52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Cyanoacrylate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B3F8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Presence of intracerebral hemorrhage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195A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81A69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A250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3-36</w:t>
            </w:r>
          </w:p>
        </w:tc>
      </w:tr>
      <w:tr w:rsidR="00145FA4" w14:paraId="345F3E3C" w14:textId="77777777" w:rsidTr="002D3BD3">
        <w:trPr>
          <w:trHeight w:val="585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65B4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Serrano et al 2021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9D23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1A29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7D11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CABA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MCA M3-M4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21922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B03B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B7A6D" w14:textId="77777777" w:rsidR="00145FA4" w:rsidRDefault="00145FA4" w:rsidP="002D3B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4586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</w:tr>
    </w:tbl>
    <w:p w14:paraId="44E348BB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6A0BF8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1: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Summary of Included Studies</w:t>
      </w:r>
    </w:p>
    <w:p w14:paraId="255A015C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F2FF37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766"/>
        <w:gridCol w:w="908"/>
        <w:gridCol w:w="836"/>
        <w:gridCol w:w="884"/>
        <w:gridCol w:w="788"/>
        <w:gridCol w:w="717"/>
        <w:gridCol w:w="800"/>
      </w:tblGrid>
      <w:tr w:rsidR="00145FA4" w14:paraId="4ABD4CD4" w14:textId="77777777" w:rsidTr="002D3BD3">
        <w:trPr>
          <w:trHeight w:val="270"/>
        </w:trPr>
        <w:tc>
          <w:tcPr>
            <w:tcW w:w="3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59DD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CF46E0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82D322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8E9931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53813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538135"/>
                <w:sz w:val="20"/>
                <w:szCs w:val="20"/>
              </w:rPr>
              <w:t>Items JBI – Case Series</w:t>
            </w:r>
          </w:p>
        </w:tc>
        <w:tc>
          <w:tcPr>
            <w:tcW w:w="569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D283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 Series</w:t>
            </w:r>
          </w:p>
        </w:tc>
      </w:tr>
      <w:tr w:rsidR="00145FA4" w14:paraId="161E53F1" w14:textId="77777777" w:rsidTr="002D3BD3">
        <w:trPr>
          <w:trHeight w:val="1380"/>
        </w:trPr>
        <w:tc>
          <w:tcPr>
            <w:tcW w:w="3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94259" w14:textId="77777777" w:rsidR="00145FA4" w:rsidRDefault="00145FA4" w:rsidP="002D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3284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Chapot et 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DCEE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Wajnberg et al 2008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6CE2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Grandhi et al 2014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F996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Esenkaya et al 2015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C686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Nonaka et 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DC71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Cheng Ching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et al 2017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B22A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Serrano et 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2021</w:t>
            </w:r>
          </w:p>
        </w:tc>
      </w:tr>
      <w:tr w:rsidR="00145FA4" w14:paraId="4FABC033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6F92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1.Clear Criteria for inclusion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1144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3A9B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33EC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C3BF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4A33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6F2F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4A49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38079216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941F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2.Condition measured in standard, reliable way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4679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7C56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DED2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06D2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85C8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2FF2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2B5D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11DB959D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C35A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3.Valid method for identification of condition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405F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59F9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8029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7AD6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30BE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C501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984E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0FEAFAC8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774C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4.Consecutive inclusion of participants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736A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982E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EF17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33D1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AD4B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EA5E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0593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11ABA293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38AC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5.Complete inclusion of participants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07A2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B971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0348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C23D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6EC0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ABAD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E973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4DC42462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89E7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6.Clear reporting of demographics of participants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43CD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F808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3117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14CC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AF7A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BDCF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9EAD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7605B295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4A65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7.Clear reporting of clinical information of participants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EDA5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AD0A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3BEC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BD5C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41CB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D620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69B6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25B00EF9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1066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8.Clear reporting of outcomes or follow up (total)*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046A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38AA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BDB0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F512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8E6F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1422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2F93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3E6B1E78" w14:textId="77777777" w:rsidTr="002D3BD3">
        <w:trPr>
          <w:trHeight w:val="210"/>
        </w:trPr>
        <w:tc>
          <w:tcPr>
            <w:tcW w:w="36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B255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Follow up Complete Occlusion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Technical Success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Complications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Good functional outcome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Mortality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3A3D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13C1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9D3E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3378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7565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84F4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714F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1DE1C337" w14:textId="77777777" w:rsidTr="002D3BD3">
        <w:trPr>
          <w:trHeight w:val="210"/>
        </w:trPr>
        <w:tc>
          <w:tcPr>
            <w:tcW w:w="36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CAEEC" w14:textId="77777777" w:rsidR="00145FA4" w:rsidRDefault="00145FA4" w:rsidP="002D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F589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6964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04AE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68D2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2206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3013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1777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5776C95C" w14:textId="77777777" w:rsidTr="002D3BD3">
        <w:trPr>
          <w:trHeight w:val="210"/>
        </w:trPr>
        <w:tc>
          <w:tcPr>
            <w:tcW w:w="36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ACF6C" w14:textId="77777777" w:rsidR="00145FA4" w:rsidRDefault="00145FA4" w:rsidP="002D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4562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9C9A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9909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DB06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613D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3516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6CEC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030D9F32" w14:textId="77777777" w:rsidTr="002D3BD3">
        <w:trPr>
          <w:trHeight w:val="210"/>
        </w:trPr>
        <w:tc>
          <w:tcPr>
            <w:tcW w:w="36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7A2F2" w14:textId="77777777" w:rsidR="00145FA4" w:rsidRDefault="00145FA4" w:rsidP="002D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2CD3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6C23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6B58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E5F7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25D1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ACA1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6F8A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1CBE012C" w14:textId="77777777" w:rsidTr="002D3BD3">
        <w:trPr>
          <w:trHeight w:val="210"/>
        </w:trPr>
        <w:tc>
          <w:tcPr>
            <w:tcW w:w="36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0FF0E" w14:textId="77777777" w:rsidR="00145FA4" w:rsidRDefault="00145FA4" w:rsidP="002D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5974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94B7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0274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FF15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9631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AC80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806E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145FA4" w14:paraId="5E14BFC5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FB75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9.Clear reporting of presenting site/clinic information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A8EC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53FC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C0E4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BBB8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6748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0246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124F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45FA4" w14:paraId="00E6154C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DDBC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10.Appropriate statistical analysis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6559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F317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97C5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50FB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7E89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1F8C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134D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</w:p>
        </w:tc>
      </w:tr>
      <w:tr w:rsidR="00145FA4" w14:paraId="486663CC" w14:textId="77777777" w:rsidTr="002D3BD3">
        <w:trPr>
          <w:trHeight w:val="210"/>
        </w:trPr>
        <w:tc>
          <w:tcPr>
            <w:tcW w:w="36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BC6C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11.Overall appraisal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55C5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3723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1A7F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5452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A0F1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D7D3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24BE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6FFF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145FA4" w14:paraId="28F1FB35" w14:textId="77777777" w:rsidTr="002D3BD3">
        <w:trPr>
          <w:trHeight w:val="1710"/>
        </w:trPr>
        <w:tc>
          <w:tcPr>
            <w:tcW w:w="9359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F647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92D05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92D05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yes (+1)</w:t>
            </w:r>
          </w:p>
          <w:p w14:paraId="388D535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no (-1)</w:t>
            </w:r>
          </w:p>
          <w:p w14:paraId="20C3EA7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ED7D3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ED7D31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intermediate/unclear (-0.5)</w:t>
            </w:r>
          </w:p>
          <w:p w14:paraId="1707466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4472C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4472C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not applicable</w:t>
            </w:r>
          </w:p>
          <w:p w14:paraId="0D24AF7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36C3E1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*Total quality of definition and measurement of outcome was scored as follows: 0 (all of the outcomes not applicable), 1 (all applicable outcomes scored as ‘yes’), -0.5 (1 of the outcomes scored as ‘intermediate/unclear’) or -1 (</w:t>
            </w:r>
            <w:r>
              <w:rPr>
                <w:rFonts w:ascii="Gungsuh" w:eastAsia="Gungsuh" w:hAnsi="Gungsuh" w:cs="Gungsuh"/>
                <w:color w:val="001D35"/>
                <w:sz w:val="20"/>
                <w:szCs w:val="20"/>
                <w:highlight w:val="white"/>
              </w:rPr>
              <w:t>≥1 of the outcomes score as ‘no’, or ≥2 outcomes scored as ‘intermediate/unclear’),</w:t>
            </w:r>
          </w:p>
          <w:p w14:paraId="7A97251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375CAC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Overall appraisal: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92D050"/>
              </w:rPr>
              <w:t>G = good (&gt;8 point)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ED7D31"/>
              </w:rPr>
              <w:t>I = intermediate (</w:t>
            </w:r>
            <w:r>
              <w:rPr>
                <w:rFonts w:ascii="Gungsuh" w:eastAsia="Gungsuh" w:hAnsi="Gungsuh" w:cs="Gungsuh"/>
                <w:color w:val="001D35"/>
                <w:sz w:val="20"/>
                <w:szCs w:val="20"/>
                <w:shd w:val="clear" w:color="auto" w:fill="ED7D31"/>
              </w:rPr>
              <w:t>≤ 8 0=- &gt;5 points)</w:t>
            </w:r>
            <w:r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Gungsuh" w:eastAsia="Gungsuh" w:hAnsi="Gungsuh" w:cs="Gungsuh"/>
                <w:color w:val="001D35"/>
                <w:sz w:val="20"/>
                <w:szCs w:val="20"/>
                <w:highlight w:val="red"/>
              </w:rPr>
              <w:t>P = poor (≤5 points)</w:t>
            </w:r>
          </w:p>
        </w:tc>
      </w:tr>
    </w:tbl>
    <w:p w14:paraId="663EE6D6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62A7DA1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2253D0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2: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JBI Critical Appraisal of Included Case Series</w:t>
      </w:r>
    </w:p>
    <w:p w14:paraId="7AF659F4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E5EE89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360" w:type="dxa"/>
        <w:tblInd w:w="-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145FA4" w14:paraId="71135A05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CD23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956A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1E3A3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CC30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C3867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B4F2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E8CB8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41E7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A22FE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FA4" w14:paraId="22943C3B" w14:textId="77777777" w:rsidTr="002D3BD3">
        <w:trPr>
          <w:trHeight w:val="1125"/>
        </w:trPr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741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077F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due to confounding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389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in selection of participants into the study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68D4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in classification of interventions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465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due to deviations from intended interventions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586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due to missing data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81F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in measurement of outcomes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BCD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Bias in selection of the reported result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80D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Overall Bias</w:t>
            </w:r>
          </w:p>
        </w:tc>
      </w:tr>
      <w:tr w:rsidR="00145FA4" w14:paraId="2946AAB3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7569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Chapot 2002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7AD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274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B56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845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5E4F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249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593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B0A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3275A80B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644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Wajnberg 2008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7BE8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62C9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EB9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A95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9C5700"/>
                <w:sz w:val="20"/>
                <w:szCs w:val="20"/>
              </w:rPr>
              <w:t>Moderate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84E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C6B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1662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897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3C8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3B37FC55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C781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Grandhi 2014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499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B54D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483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A2E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7FBC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8BB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6821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A407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3FD25327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205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Esenkaya 2016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C2A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6AF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627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96E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7CC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5960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8B6C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A0E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0DD5D115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DBB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Serrano 2021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56EB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64D8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866E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ACE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D7B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B1B8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771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628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5D462CAD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D0E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Cheng-Ching 2017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B8D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975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E4F6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ECB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3C6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B76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BEC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131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75712BF5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C21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Chalouhi 2013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ACA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09E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076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556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5AC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DEA1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788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96A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  <w:tr w:rsidR="00145FA4" w14:paraId="58D65D37" w14:textId="77777777" w:rsidTr="002D3BD3">
        <w:trPr>
          <w:trHeight w:val="4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505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Nonaka 2016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CB1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F9E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EB9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4CB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9C5700"/>
                <w:sz w:val="20"/>
                <w:szCs w:val="20"/>
              </w:rPr>
              <w:t>Moderate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B46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924B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3A4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AAE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5C8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  <w:t>Low</w:t>
            </w:r>
          </w:p>
        </w:tc>
      </w:tr>
    </w:tbl>
    <w:p w14:paraId="32C2ED55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17B45C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 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Risk of bias Robison 1</w:t>
      </w:r>
    </w:p>
    <w:p w14:paraId="576F2F7F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7E0190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ED6C5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51F4CB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728F68C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87486E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F26932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BA76B5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68EBE6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72EB0FE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548E355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845EC4C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871733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91AF1C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F785C2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7D35359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313826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43FA33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2E23BB0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189B84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155"/>
        <w:gridCol w:w="1350"/>
        <w:gridCol w:w="1080"/>
        <w:gridCol w:w="1260"/>
        <w:gridCol w:w="1260"/>
        <w:gridCol w:w="1485"/>
      </w:tblGrid>
      <w:tr w:rsidR="00145FA4" w14:paraId="65E8EF5C" w14:textId="77777777" w:rsidTr="002D3BD3">
        <w:trPr>
          <w:trHeight w:val="94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2E2D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5C57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Studies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58B9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 of Aneurysms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941D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Event Rates (per 1000)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016C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 Estimate/Odds Ratio (95% CI)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7585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Level of Evidence (Oxford CEBM)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4DF5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Comments</w:t>
            </w:r>
          </w:p>
        </w:tc>
      </w:tr>
      <w:tr w:rsidR="00145FA4" w14:paraId="05E9C608" w14:textId="77777777" w:rsidTr="002D3BD3">
        <w:trPr>
          <w:trHeight w:val="1650"/>
        </w:trPr>
        <w:tc>
          <w:tcPr>
            <w:tcW w:w="1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385D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Follow up Complete Occlusion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29F1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4BEE7B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D0D1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  <w:p w14:paraId="077BCD2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A019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B24E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 (0.95-1.00)</w:t>
            </w:r>
          </w:p>
          <w:p w14:paraId="5CE40DE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6628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E2DFE4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Level 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0B69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Observational studies only, lack of randomized trials, retrospective design</w:t>
            </w:r>
          </w:p>
        </w:tc>
      </w:tr>
      <w:tr w:rsidR="00145FA4" w14:paraId="1D4AA0DA" w14:textId="77777777" w:rsidTr="002D3BD3">
        <w:trPr>
          <w:trHeight w:val="1650"/>
        </w:trPr>
        <w:tc>
          <w:tcPr>
            <w:tcW w:w="1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EC81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Technical Success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F1A7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7D1E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  <w:p w14:paraId="39DC501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8DBE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  <w:p w14:paraId="0D19993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8B55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 (0.95-1.00)</w:t>
            </w:r>
          </w:p>
          <w:p w14:paraId="10F0BD72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069C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Level 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7977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Observational studies only, lack of randomized trials, retrospective design</w:t>
            </w:r>
          </w:p>
        </w:tc>
      </w:tr>
      <w:tr w:rsidR="00145FA4" w14:paraId="467C1A56" w14:textId="77777777" w:rsidTr="002D3BD3">
        <w:trPr>
          <w:trHeight w:val="1650"/>
        </w:trPr>
        <w:tc>
          <w:tcPr>
            <w:tcW w:w="1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97EF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Complications</w:t>
            </w:r>
          </w:p>
          <w:p w14:paraId="2E58DDA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BA57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54855C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F4A9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14:paraId="1CAD95D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B27A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  <w:p w14:paraId="260D593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425C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 (0.00-0.17)</w:t>
            </w:r>
          </w:p>
          <w:p w14:paraId="2ACA809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2E769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Level 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46B7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Observational studies only, lack of randomized trials, retrospective design</w:t>
            </w:r>
          </w:p>
        </w:tc>
      </w:tr>
      <w:tr w:rsidR="00145FA4" w14:paraId="713D8C50" w14:textId="77777777" w:rsidTr="002D3BD3">
        <w:trPr>
          <w:trHeight w:val="1650"/>
        </w:trPr>
        <w:tc>
          <w:tcPr>
            <w:tcW w:w="1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B281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Good functional outcome</w:t>
            </w:r>
          </w:p>
          <w:p w14:paraId="210EB655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58D8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4C36C2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14:paraId="6818F48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9A92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  <w:p w14:paraId="108AE2E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30B34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A9D6F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  <w:p w14:paraId="6D5681B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ABB33E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215E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 (0.74-1.00)</w:t>
            </w:r>
          </w:p>
          <w:p w14:paraId="32CE3C18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CE4390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C0F3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E8FA23E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74FFD63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Level 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8A924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Observational studies only, lack of randomized trials, retrospective design</w:t>
            </w:r>
          </w:p>
        </w:tc>
      </w:tr>
      <w:tr w:rsidR="00145FA4" w14:paraId="77AFC898" w14:textId="77777777" w:rsidTr="002D3BD3">
        <w:trPr>
          <w:trHeight w:val="1650"/>
        </w:trPr>
        <w:tc>
          <w:tcPr>
            <w:tcW w:w="1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CC8C7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Mortality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F73E6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E3730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8175D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505FA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 (0.00-0.13)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334B1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34C9414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27DAAFAB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Level 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1E94C" w14:textId="77777777" w:rsidR="00145FA4" w:rsidRDefault="00145FA4" w:rsidP="002D3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Observational studies only, lack of randomized trials, retrospective design</w:t>
            </w:r>
          </w:p>
        </w:tc>
      </w:tr>
    </w:tbl>
    <w:p w14:paraId="2DAF7411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048BF7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4: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Oxford CEBM Summary of Findings for Long-Term Y-Stent Coiling Outcomes</w:t>
      </w:r>
    </w:p>
    <w:p w14:paraId="2C7A49C4" w14:textId="77777777" w:rsidR="00145FA4" w:rsidRDefault="00145FA4" w:rsidP="00145F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C98D3C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A4"/>
    <w:rsid w:val="00011C58"/>
    <w:rsid w:val="0006021D"/>
    <w:rsid w:val="00145FA4"/>
    <w:rsid w:val="002C623B"/>
    <w:rsid w:val="00331A6B"/>
    <w:rsid w:val="00755780"/>
    <w:rsid w:val="00857596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DC159"/>
  <w15:chartTrackingRefBased/>
  <w15:docId w15:val="{F124DA29-7D6C-40A9-8974-393F318A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FA4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5F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F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F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F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F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F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F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F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F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F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F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5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F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5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3761</Characters>
  <Application>Microsoft Office Word</Application>
  <DocSecurity>0</DocSecurity>
  <Lines>31</Lines>
  <Paragraphs>8</Paragraphs>
  <ScaleCrop>false</ScaleCrop>
  <Company>Springer Nature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2025-08-12T04:52:00Z</dcterms:created>
  <dcterms:modified xsi:type="dcterms:W3CDTF">2025-08-12T04:52:00Z</dcterms:modified>
</cp:coreProperties>
</file>