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B648B" w14:textId="7C7D1486" w:rsidR="00765EC5" w:rsidRPr="00FC649D" w:rsidRDefault="0043715B" w:rsidP="00765EC5">
      <w:pPr>
        <w:spacing w:line="480" w:lineRule="auto"/>
        <w:jc w:val="center"/>
        <w:rPr>
          <w:b/>
        </w:rPr>
      </w:pPr>
      <w:r w:rsidRPr="00FC649D">
        <w:rPr>
          <w:b/>
        </w:rPr>
        <w:softHyphen/>
      </w:r>
      <w:r w:rsidR="00765EC5" w:rsidRPr="00765EC5">
        <w:rPr>
          <w:b/>
        </w:rPr>
        <w:t xml:space="preserve"> </w:t>
      </w:r>
      <w:r w:rsidR="00765EC5" w:rsidRPr="00FC649D">
        <w:rPr>
          <w:b/>
        </w:rPr>
        <w:t xml:space="preserve">Supplementary Online Content </w:t>
      </w:r>
    </w:p>
    <w:p w14:paraId="586CE171" w14:textId="77777777" w:rsidR="00765EC5" w:rsidRDefault="00765EC5" w:rsidP="00765EC5">
      <w:pPr>
        <w:jc w:val="center"/>
        <w:rPr>
          <w:color w:val="000000"/>
        </w:rPr>
      </w:pPr>
    </w:p>
    <w:p w14:paraId="64119EAF" w14:textId="77777777" w:rsidR="00765EC5" w:rsidRDefault="00765EC5" w:rsidP="00765EC5">
      <w:pPr>
        <w:jc w:val="center"/>
        <w:rPr>
          <w:b/>
          <w:color w:val="000000"/>
        </w:rPr>
      </w:pPr>
      <w:r>
        <w:rPr>
          <w:b/>
          <w:color w:val="000000"/>
        </w:rPr>
        <w:t>Multimodal Prediction of Future Depressive Symptoms in Adolescents</w:t>
      </w:r>
    </w:p>
    <w:p w14:paraId="130194B1" w14:textId="77777777" w:rsidR="00765EC5" w:rsidRDefault="00765EC5" w:rsidP="00765EC5">
      <w:pPr>
        <w:spacing w:line="480" w:lineRule="auto"/>
        <w:jc w:val="center"/>
        <w:rPr>
          <w:b/>
        </w:rPr>
      </w:pPr>
    </w:p>
    <w:p w14:paraId="3EB1FA1B" w14:textId="77777777" w:rsidR="00765EC5" w:rsidRDefault="00765EC5" w:rsidP="00765EC5">
      <w:pPr>
        <w:spacing w:line="480" w:lineRule="auto"/>
        <w:jc w:val="center"/>
        <w:rPr>
          <w:b/>
        </w:rPr>
      </w:pPr>
      <w:r>
        <w:rPr>
          <w:b/>
        </w:rPr>
        <w:t>Supplemental Methods</w:t>
      </w:r>
    </w:p>
    <w:p w14:paraId="4CD4B34D" w14:textId="01AC5BBA" w:rsidR="00765EC5" w:rsidRPr="000D20EF" w:rsidRDefault="00765EC5" w:rsidP="00765EC5">
      <w:pPr>
        <w:spacing w:line="480" w:lineRule="auto"/>
        <w:ind w:firstLine="720"/>
      </w:pPr>
      <w:r>
        <w:rPr>
          <w:b/>
        </w:rPr>
        <w:t xml:space="preserve">Participants. </w:t>
      </w:r>
      <w:r>
        <w:t xml:space="preserve">Participants with a neurodevelopmental disorder that would interfere with study tasks were also excluded from the study. Given the neuroimaging component of this study, participants were also excluded if they had </w:t>
      </w:r>
      <w:r w:rsidRPr="000D20EF">
        <w:t xml:space="preserve">any </w:t>
      </w:r>
      <w:r w:rsidR="008B37C3">
        <w:t>magnetic resonance imaging (</w:t>
      </w:r>
      <w:r w:rsidRPr="000D20EF">
        <w:t>MRI</w:t>
      </w:r>
      <w:r w:rsidR="008B37C3">
        <w:t>)</w:t>
      </w:r>
      <w:r w:rsidRPr="000D20EF">
        <w:t xml:space="preserve"> contraindications: a cardiac pacemaker, aneurysm clip, brain stimulator, cochlear implant, implanted drug pump, metal fragment in the eye, metal shrapnel in the body, metallic surgical hardware near the head / neck, braces, certain tattoos with metallic ink, a copper IUD, transdermal skin patch, </w:t>
      </w:r>
      <w:r w:rsidR="00131E1D">
        <w:t xml:space="preserve">claustrophobia, </w:t>
      </w:r>
      <w:r w:rsidRPr="000D20EF">
        <w:t>or a known pregnancy validated through a positive urine pregnancy test. Additional exclusion criteria included clinical or laboratory evidence of hypothyroidism, presence of serious medical or neurological illness (e.g., seizures), and any previous loss of consciousness greater than 2 minutes.</w:t>
      </w:r>
    </w:p>
    <w:p w14:paraId="16EF747B" w14:textId="358BC481" w:rsidR="00765EC5" w:rsidRPr="000D20EF" w:rsidRDefault="00765EC5" w:rsidP="00765EC5">
      <w:pPr>
        <w:spacing w:line="480" w:lineRule="auto"/>
        <w:ind w:firstLine="720"/>
      </w:pPr>
      <w:r w:rsidRPr="000D20EF">
        <w:rPr>
          <w:b/>
        </w:rPr>
        <w:t xml:space="preserve">Ecological Momentary Assessment: </w:t>
      </w:r>
      <w:r w:rsidRPr="000D20EF">
        <w:t xml:space="preserve">Participants were asked to rate the extent to which they were feeling several emotions immediately before they started the assessment on a 5-point Likert scale, ranging from 1, “Very slightly or not at all,” to 5, “Extremely.” Participants’ positive affect (PA) included responses for the following emotions: “happy,” “interested,” and “excited.” Participants’ negative affect (NA) included responses for: “sad,” “nervous,” and “angry.” Mean PA and NA were measured by averaging the three PA and NA variables, respectively. Several affect dynamic measures previously linked to depression were also included: the variability in PA and NA were measured using the standard deviation (SD) and </w:t>
      </w:r>
      <w:r w:rsidRPr="000D20EF">
        <w:lastRenderedPageBreak/>
        <w:t xml:space="preserve">mean square successive difference </w:t>
      </w:r>
      <w:r w:rsidRPr="000D20EF">
        <w:rPr>
          <w:rFonts w:eastAsia="Calibri"/>
        </w:rPr>
        <w:t xml:space="preserve">(MSSD; </w:t>
      </w:r>
      <w:r w:rsidRPr="000D20EF">
        <w:rPr>
          <w:rFonts w:eastAsia="Calibri"/>
        </w:rPr>
        <w:fldChar w:fldCharType="begin"/>
      </w:r>
      <w:r w:rsidR="008A52A7">
        <w:rPr>
          <w:rFonts w:eastAsia="Calibri"/>
        </w:rPr>
        <w:instrText xml:space="preserve"> ADDIN ZOTERO_ITEM CSL_CITATION {"citationID":"mKMh2UcT","properties":{"formattedCitation":"[1\\uc0\\u8211{}4]","plainCitation":"[1–4]","noteIndex":0},"citationItems":[{"id":"9k7Myw02/z1losiES","uris":["http://zotero.org/users/8691750/items/3JB7PHP3"],"itemData":{"id":37907,"type":"article","abstract":"Based on dynamical systems theory, the current study aimed to investigate if recurrence of depression is systematically preceded by within-person early warning signals (EWS) in positive and negative affect. Ecological momentary assessments were collected 5 times a day for a period of 4 months (averaging 524 assessments per individual) in 37 formerly depressed individuals discontinuing antidepressant medication. EWS (increases in window autocorrelation and variance) preceded recurrence of depression in 32.9% of the participants across robustness checks. Compared to participants that remained in remission, participants with a recurrence showed (1) significantly more positive trends in the variance, but not in autocorrelation, and (2) the average number of significant EWS was over three times larger across tested affect variables. Although the results provide the first systematic evidence that EWS occur more often before the recurrence of depression, the low sensitivity of EWS poses a substantial challenge for clinical applications.","DOI":"10.31234/osf.io/u6vdg","language":"en-us","publisher":"OSF","source":"OSF Preprints","title":"Critical slowing down in momentary affect as early warning signal of impending transitions in depression","URL":"https://osf.io/u6vdg","author":[{"family":"Smit","given":"Arnout"},{"family":"Helmich","given":"Marieke A."},{"family":"Bringmann","given":"Laura"},{"family":"Oldehinkel","given":"Albertine"},{"family":"Wichers","given":"M."},{"family":"Snippe","given":"Evelien"}],"accessed":{"date-parts":[["2024",9,11]]},"issued":{"date-parts":[["2022",11,8]]}}},{"id":"9k7Myw02/LrTWZ6du","uris":["http://zotero.org/users/8691750/items/Y4QXWWLE"],"itemData":{"id":37904,"type":"article-journal","abstract":"About 17% of humanity goes through an episode of major depression at some point in their lifetime. Despite the enormous societal costs of this incapacitating disorder, it is largely unknown how the likelihood of falling into a depressive episode can be assessed. Here, we show for a large group of healthy individuals and patients that the probability of an upcoming shift between a depressed and a normal state is related to elevated temporal autocorrelation, variance, and correlation between emotions in fluctuations of autorecorded emotions. These are indicators of the general phenomenon of critical slowing down, which is expected to occur when a system approaches a tipping point. Our results support the hypothesis that mood may have alternative stable states separated by tipping points, and suggest an approach for assessing the likelihood of transitions into and out of depression.","container-title":"Proceedings of the National Academy of Sciences of the United States of America","DOI":"10.1073/pnas.1312114110","ISSN":"1091-6490","issue":"1","journalAbbreviation":"Proc Natl Acad Sci U S A","language":"eng","note":"PMID: 24324144\nPMCID: PMC3890822","page":"87-92","source":"PubMed","title":"Critical slowing down as early warning for the onset and termination of depression","volume":"111","author":[{"family":"Leemput","given":"Ingrid A.","non-dropping-particle":"van de"},{"family":"Wichers","given":"Marieke"},{"family":"Cramer","given":"Angélique O. J."},{"family":"Borsboom","given":"Denny"},{"family":"Tuerlinckx","given":"Francis"},{"family":"Kuppens","given":"Peter"},{"family":"Nes","given":"Egbert H.","non-dropping-particle":"van"},{"family":"Viechtbauer","given":"Wolfgang"},{"family":"Giltay","given":"Erik J."},{"family":"Aggen","given":"Steven H."},{"family":"Derom","given":"Catherine"},{"family":"Jacobs","given":"Nele"},{"family":"Kendler","given":"Kenneth S."},{"family":"Maas","given":"Han L. J.","non-dropping-particle":"van der"},{"family":"Neale","given":"Michael C."},{"family":"Peeters","given":"Frenk"},{"family":"Thiery","given":"Evert"},{"family":"Zachar","given":"Peter"},{"family":"Scheffer","given":"Marten"}],"issued":{"date-parts":[["2014",1,7]]}}},{"id":"9k7Myw02/RxouO7ZB","uris":["http://zotero.org/users/8691750/items/BZE7M5LG"],"itemData":{"id":37909,"type":"article-journal","container-title":"Psychotherapy and Psychosomatics","DOI":"10.1159/000441458","ISSN":"0033-3190","issue":"2","journalAbbreviation":"Psychotherapy and Psychosomatics","page":"114-116","source":"Silverchair","title":"Critical Slowing Down as a Personalized Early Warning Signal for Depression","volume":"85","author":[{"family":"Wichers","given":"Marieke"},{"family":"Groot","given":"Peter C."},{"family":"Psychosystems","given":"ESM Group","suffix":"EWS Group"}],"issued":{"date-parts":[["2016",1,26]]}}},{"id":"9k7Myw02/yJCzU6HK","uris":["http://zotero.org/users/8691750/items/JMH5J6TU"],"itemData":{"id":37912,"type":"article-journal","abstract":"Background\nIn complex systems early warning signals such as rising autocorrelation, variance and network connectivity are hypothesized to anticipate relevant shifts in a system. For direct evidence hereof in depression, designs are needed in which early warning signals and symptom transitions are prospectively assessed within an individual. Therefore, this study aimed to detect personalized early warning signals preceding the occurrence of a major symptom transition.\n\nMethods\nSix single-subject time-series studies were conducted, collecting frequent observations of momentary affective states during a time-period when participants were at increased risk of a symptom transition. Momentary affect states were reported three times a day over three to six months (95-183 days). Depressive symptoms were measured weekly using the Symptom CheckList-90. Presence of sudden symptom transitions was assessed using change point analysis. Early warning signals were analysed using moving window techniques.\n\nResults\nAs change point analysis revealed a significant and sudden symptom transition in one participant in the studied period, early warning signals were examined in this person. Autocorrelation (r=0·51; p&lt;2.2e-16), and variance (r=0·53; p&lt;2.2e-16) in ‘feeling down’, and network connectivity (r=0·42; p&lt;2.2e-16) significantly increased a month before this transition occurred. These early warnings also preceded the rise in absolute levels of ‘feeling down’ and the participant’s personal indication of risk for transition.\n\nConclusions\nThis study replicated the findings of a previous study and confirmed the presence of rising early warning signals a month before the symptom transition occurred. Results show the potential of early warning signals to improve personalized risk assessment in the field of psychiatry.","container-title":"Journal for Person-Oriented Research","DOI":"10.17505/jpor.2020.22042","ISSN":"2002-0244","issue":"1","journalAbbreviation":"J Pers Oriented Res","note":"PMID: 33569148\nPMCID: PMC7842626","page":"1-15","source":"PubMed Central","title":"Early Warning Signals Based on Momentary Affect Dynamics can Expose Nearby Transitions in Depression: A Confirmatory Single-Subject Time-Series Study","title-short":"Early Warning Signals Based on Momentary Affect Dynamics can Expose Nearby Transitions in Depression","volume":"6","author":[{"family":"Wichers","given":"Marieke"},{"family":"Smit","given":"Arnout C."},{"family":"Snippe","given":"Evelien"}],"issued":{"date-parts":[["2020",9,10]]}}}],"schema":"https://github.com/citation-style-language/schema/raw/master/csl-citation.json"} </w:instrText>
      </w:r>
      <w:r w:rsidRPr="000D20EF">
        <w:rPr>
          <w:rFonts w:eastAsia="Calibri"/>
        </w:rPr>
        <w:fldChar w:fldCharType="separate"/>
      </w:r>
      <w:r w:rsidRPr="000D20EF">
        <w:t>[1–4]</w:t>
      </w:r>
      <w:r w:rsidRPr="000D20EF">
        <w:rPr>
          <w:rFonts w:eastAsia="Calibri"/>
        </w:rPr>
        <w:fldChar w:fldCharType="end"/>
      </w:r>
      <w:r w:rsidRPr="000D20EF">
        <w:rPr>
          <w:rFonts w:eastAsia="Calibri"/>
        </w:rPr>
        <w:t>)</w:t>
      </w:r>
      <w:r w:rsidRPr="000D20EF">
        <w:t xml:space="preserve">, and we also included temporal dependency </w:t>
      </w:r>
      <w:r w:rsidRPr="000D20EF">
        <w:rPr>
          <w:rFonts w:eastAsia="Calibri"/>
        </w:rPr>
        <w:t xml:space="preserve">(autocorrelation; </w:t>
      </w:r>
      <w:r w:rsidRPr="000D20EF">
        <w:rPr>
          <w:rFonts w:eastAsia="Calibri"/>
        </w:rPr>
        <w:fldChar w:fldCharType="begin"/>
      </w:r>
      <w:r w:rsidR="008A52A7">
        <w:rPr>
          <w:rFonts w:eastAsia="Calibri"/>
        </w:rPr>
        <w:instrText xml:space="preserve"> ADDIN ZOTERO_ITEM CSL_CITATION {"citationID":"eklgQJQq","properties":{"formattedCitation":"[5]","plainCitation":"[5]","noteIndex":0},"citationItems":[{"id":"9k7Myw02/kfhoWpev","uris":["http://zotero.org/users/8691750/items/WKF56HP6"],"itemData":{"id":37915,"type":"article-journal","abstract":"This paper examines the concept of emotional inertia to capture a fundamental property of the emotion dynamics that may characterize psychological maladjustment. Emotional inertia simply refers to the degree to which emotional states are resistant to change. As psychological maladjustment has been associated with both emotional underreactivity and ineffective emotion regulation skills, we hypothesized that its overall emotion dynamics would be characterized by high levels of inertia. Using different methods, we provide evidence from two naturalistic studies that the emotional fluctuations of individuals suffering from low self-esteem (Study 1) and depression (Study 2) are indeed characterized by higher levels of emotional inertia in both positive and negative emotions than those of their counterparts. We discuss the usefulness of the concept of emotional inertia as a hallmark feature of maladaptive emotion dynamics.","container-title":"Psychological science","DOI":"10.1177/0956797610372634","ISSN":"0956-7976","issue":"7","journalAbbreviation":"Psychol Sci","note":"PMID: 20501521\nPMCID: PMC2901421","page":"984-991","source":"PubMed Central","title":"Emotional inertia and psychological maladjustment","volume":"21","author":[{"family":"Kuppens","given":"Peter"},{"family":"Allen","given":"Nicholas B."},{"family":"Sheeber","given":"Lisa"}],"issued":{"date-parts":[["2010",7]]}}}],"schema":"https://github.com/citation-style-language/schema/raw/master/csl-citation.json"} </w:instrText>
      </w:r>
      <w:r w:rsidRPr="000D20EF">
        <w:rPr>
          <w:rFonts w:eastAsia="Calibri"/>
        </w:rPr>
        <w:fldChar w:fldCharType="separate"/>
      </w:r>
      <w:r w:rsidRPr="000D20EF">
        <w:rPr>
          <w:rFonts w:eastAsia="Calibri"/>
          <w:noProof/>
        </w:rPr>
        <w:t>[5]</w:t>
      </w:r>
      <w:r w:rsidRPr="000D20EF">
        <w:rPr>
          <w:rFonts w:eastAsia="Calibri"/>
        </w:rPr>
        <w:fldChar w:fldCharType="end"/>
      </w:r>
      <w:r w:rsidRPr="000D20EF">
        <w:rPr>
          <w:rFonts w:eastAsia="Calibri"/>
        </w:rPr>
        <w:t>)</w:t>
      </w:r>
      <w:r w:rsidRPr="000D20EF">
        <w:t xml:space="preserve"> of PA and NA as a measure of emotional inertia.</w:t>
      </w:r>
    </w:p>
    <w:p w14:paraId="25562496" w14:textId="6592A42F" w:rsidR="0017008D" w:rsidRPr="00E7557C" w:rsidRDefault="00131E1D" w:rsidP="00FF717D">
      <w:pPr>
        <w:spacing w:line="480" w:lineRule="auto"/>
        <w:ind w:firstLine="720"/>
        <w:rPr>
          <w:bCs/>
        </w:rPr>
      </w:pPr>
      <w:r w:rsidRPr="00E7557C">
        <w:rPr>
          <w:b/>
        </w:rPr>
        <w:t>Neuroimaging data acquisition:</w:t>
      </w:r>
      <w:r w:rsidR="00FF717D" w:rsidRPr="00E7557C">
        <w:rPr>
          <w:b/>
        </w:rPr>
        <w:t xml:space="preserve"> </w:t>
      </w:r>
      <w:r w:rsidR="0017008D" w:rsidRPr="00E7557C">
        <w:rPr>
          <w:bCs/>
        </w:rPr>
        <w:t xml:space="preserve">MRI data </w:t>
      </w:r>
      <w:r w:rsidR="009808C4" w:rsidRPr="00E7557C">
        <w:rPr>
          <w:bCs/>
        </w:rPr>
        <w:t>were acquired with 3.0 T Siemens MRI scanner</w:t>
      </w:r>
      <w:r w:rsidR="00E7557C">
        <w:rPr>
          <w:bCs/>
        </w:rPr>
        <w:t>s,</w:t>
      </w:r>
      <w:r w:rsidR="009808C4" w:rsidRPr="00E7557C">
        <w:rPr>
          <w:bCs/>
        </w:rPr>
        <w:t xml:space="preserve"> </w:t>
      </w:r>
      <w:r w:rsidR="00521D8A" w:rsidRPr="00E7557C">
        <w:rPr>
          <w:bCs/>
        </w:rPr>
        <w:t xml:space="preserve">either </w:t>
      </w:r>
      <w:r w:rsidR="00E7557C">
        <w:rPr>
          <w:bCs/>
        </w:rPr>
        <w:t xml:space="preserve">using a </w:t>
      </w:r>
      <w:r w:rsidR="009808C4" w:rsidRPr="00E7557C">
        <w:rPr>
          <w:bCs/>
        </w:rPr>
        <w:t xml:space="preserve">Tim Trio with 32-channel head choil </w:t>
      </w:r>
      <w:r w:rsidR="00F36AD9">
        <w:rPr>
          <w:bCs/>
        </w:rPr>
        <w:t xml:space="preserve">(n=11, of which 7 from one study and 4 from the other) </w:t>
      </w:r>
      <w:r w:rsidR="00521D8A" w:rsidRPr="00E7557C">
        <w:rPr>
          <w:bCs/>
        </w:rPr>
        <w:t>or</w:t>
      </w:r>
      <w:r w:rsidR="00E7557C">
        <w:rPr>
          <w:bCs/>
        </w:rPr>
        <w:t xml:space="preserve"> a</w:t>
      </w:r>
      <w:r w:rsidR="00521D8A" w:rsidRPr="00E7557C">
        <w:rPr>
          <w:bCs/>
        </w:rPr>
        <w:t xml:space="preserve"> </w:t>
      </w:r>
      <w:r w:rsidR="0027454C" w:rsidRPr="00E7557C">
        <w:rPr>
          <w:bCs/>
        </w:rPr>
        <w:t xml:space="preserve">MAGNETOM </w:t>
      </w:r>
      <w:r w:rsidR="009808C4" w:rsidRPr="00E7557C">
        <w:rPr>
          <w:bCs/>
        </w:rPr>
        <w:t>Prisma with 64-channel head choil</w:t>
      </w:r>
      <w:r w:rsidR="008A52A7">
        <w:rPr>
          <w:bCs/>
        </w:rPr>
        <w:t xml:space="preserve"> (remaining </w:t>
      </w:r>
      <w:r w:rsidR="008B640A">
        <w:rPr>
          <w:bCs/>
        </w:rPr>
        <w:t>participants</w:t>
      </w:r>
      <w:r w:rsidR="008A52A7">
        <w:rPr>
          <w:bCs/>
        </w:rPr>
        <w:t>)</w:t>
      </w:r>
      <w:r w:rsidR="009808C4" w:rsidRPr="00E7557C">
        <w:rPr>
          <w:bCs/>
        </w:rPr>
        <w:t xml:space="preserve">. </w:t>
      </w:r>
      <w:r w:rsidR="00FF717D" w:rsidRPr="00E7557C">
        <w:rPr>
          <w:bCs/>
        </w:rPr>
        <w:t>Scanning parameters for all sequences were similar regardless of scanner model, unless otherwise noted.</w:t>
      </w:r>
      <w:r w:rsidR="00C257A5" w:rsidRPr="00E7557C">
        <w:rPr>
          <w:bCs/>
        </w:rPr>
        <w:t xml:space="preserve"> </w:t>
      </w:r>
      <w:r w:rsidR="00521D8A" w:rsidRPr="00E7557C">
        <w:rPr>
          <w:bCs/>
        </w:rPr>
        <w:t xml:space="preserve">Anatomical data were acquired using a T1-weighted </w:t>
      </w:r>
      <w:r w:rsidR="00101A2E" w:rsidRPr="00E7557C">
        <w:rPr>
          <w:bCs/>
        </w:rPr>
        <w:t xml:space="preserve">multi-echo magnetization prepared rapid gradient echo </w:t>
      </w:r>
      <w:r w:rsidR="00521D8A" w:rsidRPr="00E7557C">
        <w:rPr>
          <w:bCs/>
        </w:rPr>
        <w:t>(M</w:t>
      </w:r>
      <w:r w:rsidR="00101A2E" w:rsidRPr="00E7557C">
        <w:rPr>
          <w:bCs/>
        </w:rPr>
        <w:t>EM</w:t>
      </w:r>
      <w:r w:rsidR="00521D8A" w:rsidRPr="00E7557C">
        <w:rPr>
          <w:bCs/>
        </w:rPr>
        <w:t>PRAGE) pulse sequence: voxel size = 1 × 1 × 1.3 mm</w:t>
      </w:r>
      <w:r w:rsidR="00FF717D" w:rsidRPr="00E7557C">
        <w:rPr>
          <w:bCs/>
        </w:rPr>
        <w:t xml:space="preserve"> (1.3 x 1 x 1.3 in the Trio sequence)</w:t>
      </w:r>
      <w:r w:rsidR="00521D8A" w:rsidRPr="00E7557C">
        <w:rPr>
          <w:bCs/>
        </w:rPr>
        <w:t xml:space="preserve">, repetition time (TR) = 2,530 </w:t>
      </w:r>
      <w:proofErr w:type="spellStart"/>
      <w:r w:rsidR="00521D8A" w:rsidRPr="00E7557C">
        <w:rPr>
          <w:bCs/>
        </w:rPr>
        <w:t>ms</w:t>
      </w:r>
      <w:proofErr w:type="spellEnd"/>
      <w:r w:rsidR="00521D8A" w:rsidRPr="00E7557C">
        <w:rPr>
          <w:bCs/>
        </w:rPr>
        <w:t xml:space="preserve">, echo time (TE) = 3.3 </w:t>
      </w:r>
      <w:proofErr w:type="spellStart"/>
      <w:r w:rsidR="00521D8A" w:rsidRPr="00E7557C">
        <w:rPr>
          <w:bCs/>
        </w:rPr>
        <w:t>ms</w:t>
      </w:r>
      <w:proofErr w:type="spellEnd"/>
      <w:r w:rsidR="00521D8A" w:rsidRPr="00E7557C">
        <w:rPr>
          <w:bCs/>
        </w:rPr>
        <w:t xml:space="preserve">, flip angle (FA) = </w:t>
      </w:r>
      <w:r w:rsidR="00101A2E" w:rsidRPr="00E7557C">
        <w:rPr>
          <w:bCs/>
        </w:rPr>
        <w:t>7</w:t>
      </w:r>
      <w:r w:rsidR="00521D8A" w:rsidRPr="00E7557C">
        <w:rPr>
          <w:bCs/>
        </w:rPr>
        <w:t>°, and inversion time (TI) = 1,</w:t>
      </w:r>
      <w:r w:rsidR="00101A2E" w:rsidRPr="00E7557C">
        <w:rPr>
          <w:bCs/>
        </w:rPr>
        <w:t>1</w:t>
      </w:r>
      <w:r w:rsidR="00521D8A" w:rsidRPr="00E7557C">
        <w:rPr>
          <w:bCs/>
        </w:rPr>
        <w:t xml:space="preserve">00 </w:t>
      </w:r>
      <w:proofErr w:type="spellStart"/>
      <w:r w:rsidR="00521D8A" w:rsidRPr="00E7557C">
        <w:rPr>
          <w:bCs/>
        </w:rPr>
        <w:t>ms.</w:t>
      </w:r>
      <w:proofErr w:type="spellEnd"/>
      <w:r w:rsidR="00521D8A" w:rsidRPr="00E7557C">
        <w:rPr>
          <w:bCs/>
        </w:rPr>
        <w:t xml:space="preserve"> </w:t>
      </w:r>
      <w:r w:rsidR="00101A2E" w:rsidRPr="00E7557C">
        <w:rPr>
          <w:bCs/>
        </w:rPr>
        <w:t xml:space="preserve">Functional data were acquired using a multiband sequence: </w:t>
      </w:r>
      <w:r w:rsidR="00521D8A" w:rsidRPr="00E7557C">
        <w:rPr>
          <w:bCs/>
        </w:rPr>
        <w:t xml:space="preserve">voxel size = 2.5 × 2.5 × 2.5 mm, TR = 720 </w:t>
      </w:r>
      <w:proofErr w:type="spellStart"/>
      <w:r w:rsidR="00521D8A" w:rsidRPr="00E7557C">
        <w:rPr>
          <w:bCs/>
        </w:rPr>
        <w:t>ms</w:t>
      </w:r>
      <w:proofErr w:type="spellEnd"/>
      <w:r w:rsidR="00521D8A" w:rsidRPr="00E7557C">
        <w:rPr>
          <w:bCs/>
        </w:rPr>
        <w:t xml:space="preserve">, TE = 30 </w:t>
      </w:r>
      <w:proofErr w:type="spellStart"/>
      <w:r w:rsidR="00521D8A" w:rsidRPr="00E7557C">
        <w:rPr>
          <w:bCs/>
        </w:rPr>
        <w:t>ms</w:t>
      </w:r>
      <w:proofErr w:type="spellEnd"/>
      <w:r w:rsidR="00521D8A" w:rsidRPr="00E7557C">
        <w:rPr>
          <w:bCs/>
        </w:rPr>
        <w:t xml:space="preserve">, FA = </w:t>
      </w:r>
      <w:r w:rsidR="0027454C" w:rsidRPr="00E7557C">
        <w:rPr>
          <w:bCs/>
        </w:rPr>
        <w:t>66</w:t>
      </w:r>
      <w:r w:rsidR="00521D8A" w:rsidRPr="00E7557C">
        <w:rPr>
          <w:bCs/>
        </w:rPr>
        <w:t>°, FOV = 212 mm</w:t>
      </w:r>
      <w:r w:rsidR="00101A2E" w:rsidRPr="00E7557C">
        <w:rPr>
          <w:bCs/>
        </w:rPr>
        <w:t>, and multiband accelerator factor = 6</w:t>
      </w:r>
      <w:r w:rsidR="00521D8A" w:rsidRPr="00E7557C">
        <w:rPr>
          <w:bCs/>
        </w:rPr>
        <w:t xml:space="preserve">. </w:t>
      </w:r>
      <w:r w:rsidR="00FF717D" w:rsidRPr="00E7557C">
        <w:rPr>
          <w:bCs/>
        </w:rPr>
        <w:t>A magnitude and phase difference f</w:t>
      </w:r>
      <w:r w:rsidR="0027454C" w:rsidRPr="00E7557C">
        <w:rPr>
          <w:bCs/>
        </w:rPr>
        <w:t>ield</w:t>
      </w:r>
      <w:r w:rsidR="00741178" w:rsidRPr="00E7557C">
        <w:rPr>
          <w:bCs/>
        </w:rPr>
        <w:t xml:space="preserve"> </w:t>
      </w:r>
      <w:r w:rsidR="0027454C" w:rsidRPr="00E7557C">
        <w:rPr>
          <w:bCs/>
        </w:rPr>
        <w:t xml:space="preserve">maps </w:t>
      </w:r>
      <w:r w:rsidR="00FF717D" w:rsidRPr="00E7557C">
        <w:rPr>
          <w:bCs/>
        </w:rPr>
        <w:t xml:space="preserve">sequences </w:t>
      </w:r>
      <w:r w:rsidR="0027454C" w:rsidRPr="00E7557C">
        <w:rPr>
          <w:bCs/>
        </w:rPr>
        <w:t xml:space="preserve">were acquired using the following parameters: voxel size = 3.3 x 3.3 x 2.5 mm, TR = 1.250 </w:t>
      </w:r>
      <w:proofErr w:type="spellStart"/>
      <w:r w:rsidR="0027454C" w:rsidRPr="00E7557C">
        <w:rPr>
          <w:bCs/>
        </w:rPr>
        <w:t>ms</w:t>
      </w:r>
      <w:proofErr w:type="spellEnd"/>
      <w:r w:rsidR="0027454C" w:rsidRPr="00E7557C">
        <w:rPr>
          <w:bCs/>
        </w:rPr>
        <w:t xml:space="preserve">, TEs = 10.0 and 12.46 </w:t>
      </w:r>
      <w:proofErr w:type="spellStart"/>
      <w:r w:rsidR="0027454C" w:rsidRPr="00E7557C">
        <w:rPr>
          <w:bCs/>
        </w:rPr>
        <w:t>ms</w:t>
      </w:r>
      <w:proofErr w:type="spellEnd"/>
      <w:r w:rsidR="0027454C" w:rsidRPr="00E7557C">
        <w:rPr>
          <w:bCs/>
        </w:rPr>
        <w:t>, FA = 60°, FOV = 212 mm.</w:t>
      </w:r>
    </w:p>
    <w:p w14:paraId="20FA1FD0" w14:textId="4E150BD8" w:rsidR="00741178" w:rsidRDefault="00765EC5" w:rsidP="00EA1DC8">
      <w:pPr>
        <w:spacing w:line="480" w:lineRule="auto"/>
        <w:ind w:firstLine="720"/>
        <w:rPr>
          <w:rFonts w:eastAsia="Calibri"/>
        </w:rPr>
      </w:pPr>
      <w:r w:rsidRPr="000D20EF">
        <w:rPr>
          <w:b/>
        </w:rPr>
        <w:t>Neuroimaging</w:t>
      </w:r>
      <w:r w:rsidR="00741178">
        <w:rPr>
          <w:b/>
        </w:rPr>
        <w:t xml:space="preserve"> </w:t>
      </w:r>
      <w:r w:rsidR="008E477B">
        <w:rPr>
          <w:b/>
        </w:rPr>
        <w:t>fMRI Reward T</w:t>
      </w:r>
      <w:r w:rsidR="00741178">
        <w:rPr>
          <w:b/>
        </w:rPr>
        <w:t>ask</w:t>
      </w:r>
      <w:r w:rsidRPr="000D20EF">
        <w:rPr>
          <w:b/>
        </w:rPr>
        <w:t xml:space="preserve">: </w:t>
      </w:r>
      <w:r w:rsidRPr="000D20EF">
        <w:t xml:space="preserve">During the MRI scan session, participants completed </w:t>
      </w:r>
      <w:r w:rsidR="00741178">
        <w:t>four runs (</w:t>
      </w:r>
      <w:r w:rsidR="008E477B">
        <w:t>approximately 6 min and 15 secs each run</w:t>
      </w:r>
      <w:r w:rsidR="00741178">
        <w:t xml:space="preserve">) of </w:t>
      </w:r>
      <w:r w:rsidR="00E2729C">
        <w:t>a</w:t>
      </w:r>
      <w:r w:rsidR="00741178">
        <w:t xml:space="preserve"> </w:t>
      </w:r>
      <w:r w:rsidR="008E477B">
        <w:t xml:space="preserve">fMRI Reward Task </w:t>
      </w:r>
      <w:r w:rsidR="005E5C25" w:rsidRPr="000D20EF">
        <w:rPr>
          <w:rFonts w:eastAsia="Calibri"/>
        </w:rPr>
        <w:fldChar w:fldCharType="begin"/>
      </w:r>
      <w:r w:rsidR="008A52A7">
        <w:rPr>
          <w:rFonts w:eastAsia="Calibri"/>
        </w:rPr>
        <w:instrText xml:space="preserve"> ADDIN ZOTERO_ITEM CSL_CITATION {"citationID":"byxe30w5","properties":{"formattedCitation":"[6\\uc0\\u8211{}8]","plainCitation":"[6–8]","dontUpdate":true,"noteIndex":0},"citationItems":[{"id":"9k7Myw02/ozSN187Q","uris":["http://zotero.org/users/8691750/items/LCZBI8YP"],"itemData":{"id":37889,"type":"article-journal","abstract":"OBJECTIVE: Alterations in reward-related brain function and phenomenological aspects of positive affect are increasingly examined in the development of major depressive disorder. The authors tested differences in reward-related brain function in healthy and depressed adolescents, and the authors examined direct links between reward-related brain function and positive mood that occurred in real-world contexts.\nMETHOD: Fifteen adolescents with major depressive disorder and 28 adolescents with no history of psychiatric disorder, ages 8-17 years, completed a functional magnetic resonance imaging guessing task involving monetary reward. Participants also reported their subjective positive affect in natural environments during a 4-day cell-phone-based ecological momentary assessment.\nRESULTS: Adolescents with major depressive disorder exhibited less striatal response than healthy comparison adolescents during reward anticipation and reward outcome, but more response in dorsolateral and medial prefrontal cortex. Diminished activation in a caudate region associated with this depression group difference was correlated with lower subjective positive affect in natural environments, particularly within the depressed group.\nCONCLUSIONS: Results support models of altered reward processing and related positive affect in young people with major depressive disorder and indicate that depressed adolescents' brain response to monetary reward is related to their affective experience in natural environments. Additionally, these results suggest that reward-processing paradigms capture brain function relevant to real-world positive affect.","container-title":"The American Journal of Psychiatry","DOI":"10.1176/appi.ajp.2008.07081336","ISSN":"1535-7228","issue":"1","journalAbbreviation":"Am J Psychiatry","language":"eng","note":"PMID: 19047324\nPMCID: PMC2701209","page":"64-73","source":"PubMed","title":"Altered striatal activation predicting real-world positive affect in adolescent major depressive disorder","volume":"166","author":[{"family":"Forbes","given":"Erika E."},{"family":"Hariri","given":"Ahmad R."},{"family":"Martin","given":"Samantha L."},{"family":"Silk","given":"Jennifer S."},{"family":"Moyles","given":"Donna L."},{"family":"Fisher","given":"Patrick M."},{"family":"Brown","given":"Sarah M."},{"family":"Ryan","given":"Neal D."},{"family":"Birmaher","given":"Boris"},{"family":"Axelson","given":"David A."},{"family":"Dahl","given":"Ronald E."}],"issued":{"date-parts":[["2009",1]]}}},{"id":"9k7Myw02/MGLvwO0S","uris":["http://zotero.org/users/8691750/items/E9KTMLPL"],"itemData":{"id":65,"type":"article-journal","abstract":"BackgroundAnhedonia is a core symptom of depression that predicts worse treatment outcomes. Dysfunction in neural reward circuits is thought to contribute to anhedonia. However, whether laboratory-based assessments of anhedonia and reward-related neural function translate to adolescents' subjective affective experiences in real-world contexts remains unclear.MethodsWe recruited a sample of adolescents (n = 82; ages 12–18; mean = 15.83) who varied in anhedonia and measured the relationships among clinician-rated and self-reported anhedonia, behaviorally assessed reward learning ability, neural response to monetary reward and loss (as assessed with functional magnetic resonance imaging), and repeated ecological momentary assessment (EMA) of positive affect (PA) and negative affect (NA) in daily life.ResultsAnhedonia was associated with lower mean PA and higher mean NA across the 5-day EMA period. Anhedonia was not related to impaired behavioral reward learning, but low PA was associated with reduced nucleus accumbens response during reward anticipation and reduced medial prefrontal cortex (mPFC) response during reward outcome. Greater mean NA was associated with increased mPFC response to loss outcome.ConclusionsTraditional laboratory-based measures of anhedonia were associated with lower subjective PA and higher subjective NA in youths' daily lives. Lower subjective PA and higher subjective NA were associated with decreased reward-related striatal functioning. Higher NA was also related to increased mPFC activity to loss. Collectively, these findings demonstrate that laboratory-based measures of anhedonia translate to real-world contexts and that subjective ratings of PA and NA may be associated with neural response to reward and loss.","container-title":"Psychological Medicine","DOI":"10.1017/S0033291722001222","ISSN":"0033-2917, 1469-8978","language":"en","note":"publisher: Cambridge University Press","page":"1-10","source":"Cambridge University Press","title":"Multi-modal assessment of reward functioning in adolescent anhedonia","author":[{"family":"Murray","given":"Laura"},{"family":"Israel","given":"Elana S."},{"family":"Balkind","given":"Emma G."},{"family":"Pastro","given":"Brianna"},{"family":"Lovell-Smith","given":"Nathaniel"},{"family":"Lukas","given":"Scott E."},{"family":"Forbes","given":"Erika E."},{"family":"Pizzagalli","given":"Diego A."},{"family":"Webb","given":"Christian A."}],"issued":{"date-parts":[["2022",6,17]]}}},{"id":"9k7Myw02/D5f5OtM4","uris":["http://zotero.org/groups/5658764/items/E9KP7QQG"],"itemData":{"id":38027,"type":"article-journal","abstract":"Anhedonia is a cardinal characteristic of depression which predicts worse treatment outcome and is among the most common residual symptoms following treatment. Behavioral Activation (BA) has been shown to be an effective treatment for depressed adults, and more recently, depressed adolescents. Given its emphasis on systematically and gradually increasing exposure to and engagement with rewarding activities and experiences, BA may be a particularly effective intervention for adolescents experiencing anhedonia and associated reward system dysfunction. In the present study, anhedonic adolescents (AA; n = 39) received 12 weekly sessions of BA and completed a multimodal (i.e., neural, behavioral, and self-report [ecological momentary assessment]) assessment of reward function at pre-treatment and post-treatment (as well as weekly self-report assessments of anhedonia). Typically developing adolescents (TDA; n = 41) completed the same measures at corresponding timepoints. Multilevel models tested pre-treatment reward-related predictors of anhedonia improvement, as well as change in reward measures over the course of BA. Analyses revealed significant reductions in anhedonia following BA treatment. Enhanced pre-treatment neural (striatal) reward responsiveness predicted greater anhedonia improvement. In contrast, baseline self-report and behavioral reward measures did not predict treatment outcome. A group x time interaction revealed greater increases in both reward- and loss-related neural responsiveness among AA relative to TDA adolescents. Consistent with a capitalization (rather than compensatory) model, pre-treatment neural – but not self-report or behavioral – measures of relatively enhanced reward responsiveness predicted better BA outcome. In addition to alleviating anhedonia, successful BA may also increase neural sensitivity to affectively salient (e.g., reward- and loss-related) stimuli among anhedonic youth.","container-title":"Neuropsychopharmacology","DOI":"10.1038/s41386-022-01481-4","ISSN":"0893-133X","issue":"4","journalAbbreviation":"Neuropsychopharmacology","note":"PMID: 36307561\nPMCID: PMC9938220","page":"623-632","source":"PubMed Central","title":"Reward-related predictors of symptom change in behavioral activation therapy for anhedonic adolescents: a multimodal approach","title-short":"Reward-related predictors of symptom change in behavioral activation therapy for anhedonic adolescents","volume":"48","author":[{"family":"Webb","given":"Christian A."},{"family":"Murray","given":"Laura"},{"family":"Tierney","given":"Anna O."},{"family":"Forbes","given":"Erika E."},{"family":"Pizzagalli","given":"Diego A."}],"issued":{"date-parts":[["2023",3]]}}}],"schema":"https://github.com/citation-style-language/schema/raw/master/csl-citation.json"} </w:instrText>
      </w:r>
      <w:r w:rsidR="005E5C25" w:rsidRPr="000D20EF">
        <w:rPr>
          <w:rFonts w:eastAsia="Calibri"/>
        </w:rPr>
        <w:fldChar w:fldCharType="separate"/>
      </w:r>
      <w:r w:rsidR="005E5C25" w:rsidRPr="000D20EF">
        <w:t>[6]</w:t>
      </w:r>
      <w:r w:rsidR="005E5C25" w:rsidRPr="000D20EF">
        <w:rPr>
          <w:rFonts w:eastAsia="Calibri"/>
        </w:rPr>
        <w:fldChar w:fldCharType="end"/>
      </w:r>
      <w:r w:rsidR="005E5C25">
        <w:rPr>
          <w:rFonts w:eastAsia="Calibri"/>
        </w:rPr>
        <w:t xml:space="preserve">, </w:t>
      </w:r>
      <w:r w:rsidRPr="000D20EF">
        <w:t xml:space="preserve">a slow event-related card guessing game that assesses neural responses during reward anticipation (learn of the possibility of receiving a reward) and reward outcome (reward receipt) </w:t>
      </w:r>
      <w:r w:rsidRPr="000D20EF">
        <w:rPr>
          <w:rFonts w:eastAsia="Calibri"/>
        </w:rPr>
        <w:fldChar w:fldCharType="begin"/>
      </w:r>
      <w:r w:rsidR="008A52A7">
        <w:rPr>
          <w:rFonts w:eastAsia="Calibri"/>
        </w:rPr>
        <w:instrText xml:space="preserve"> ADDIN ZOTERO_ITEM CSL_CITATION {"citationID":"FaFQTCwC","properties":{"formattedCitation":"[6\\uc0\\u8211{}8]","plainCitation":"[6–8]","noteIndex":0},"citationItems":[{"id":"9k7Myw02/ozSN187Q","uris":["http://zotero.org/users/8691750/items/LCZBI8YP"],"itemData":{"id":37889,"type":"article-journal","abstract":"OBJECTIVE: Alterations in reward-related brain function and phenomenological aspects of positive affect are increasingly examined in the development of major depressive disorder. The authors tested differences in reward-related brain function in healthy and depressed adolescents, and the authors examined direct links between reward-related brain function and positive mood that occurred in real-world contexts.\nMETHOD: Fifteen adolescents with major depressive disorder and 28 adolescents with no history of psychiatric disorder, ages 8-17 years, completed a functional magnetic resonance imaging guessing task involving monetary reward. Participants also reported their subjective positive affect in natural environments during a 4-day cell-phone-based ecological momentary assessment.\nRESULTS: Adolescents with major depressive disorder exhibited less striatal response than healthy comparison adolescents during reward anticipation and reward outcome, but more response in dorsolateral and medial prefrontal cortex. Diminished activation in a caudate region associated with this depression group difference was correlated with lower subjective positive affect in natural environments, particularly within the depressed group.\nCONCLUSIONS: Results support models of altered reward processing and related positive affect in young people with major depressive disorder and indicate that depressed adolescents' brain response to monetary reward is related to their affective experience in natural environments. Additionally, these results suggest that reward-processing paradigms capture brain function relevant to real-world positive affect.","container-title":"The American Journal of Psychiatry","DOI":"10.1176/appi.ajp.2008.07081336","ISSN":"1535-7228","issue":"1","journalAbbreviation":"Am J Psychiatry","language":"eng","note":"PMID: 19047324\nPMCID: PMC2701209","page":"64-73","source":"PubMed","title":"Altered striatal activation predicting real-world positive affect in adolescent major depressive disorder","volume":"166","author":[{"family":"Forbes","given":"Erika E."},{"family":"Hariri","given":"Ahmad R."},{"family":"Martin","given":"Samantha L."},{"family":"Silk","given":"Jennifer S."},{"family":"Moyles","given":"Donna L."},{"family":"Fisher","given":"Patrick M."},{"family":"Brown","given":"Sarah M."},{"family":"Ryan","given":"Neal D."},{"family":"Birmaher","given":"Boris"},{"family":"Axelson","given":"David A."},{"family":"Dahl","given":"Ronald E."}],"issued":{"date-parts":[["2009",1]]}}},{"id":"9k7Myw02/MGLvwO0S","uris":["http://zotero.org/users/8691750/items/E9KTMLPL"],"itemData":{"id":65,"type":"article-journal","abstract":"BackgroundAnhedonia is a core symptom of depression that predicts worse treatment outcomes. Dysfunction in neural reward circuits is thought to contribute to anhedonia. However, whether laboratory-based assessments of anhedonia and reward-related neural function translate to adolescents' subjective affective experiences in real-world contexts remains unclear.MethodsWe recruited a sample of adolescents (n = 82; ages 12–18; mean = 15.83) who varied in anhedonia and measured the relationships among clinician-rated and self-reported anhedonia, behaviorally assessed reward learning ability, neural response to monetary reward and loss (as assessed with functional magnetic resonance imaging), and repeated ecological momentary assessment (EMA) of positive affect (PA) and negative affect (NA) in daily life.ResultsAnhedonia was associated with lower mean PA and higher mean NA across the 5-day EMA period. Anhedonia was not related to impaired behavioral reward learning, but low PA was associated with reduced nucleus accumbens response during reward anticipation and reduced medial prefrontal cortex (mPFC) response during reward outcome. Greater mean NA was associated with increased mPFC response to loss outcome.ConclusionsTraditional laboratory-based measures of anhedonia were associated with lower subjective PA and higher subjective NA in youths' daily lives. Lower subjective PA and higher subjective NA were associated with decreased reward-related striatal functioning. Higher NA was also related to increased mPFC activity to loss. Collectively, these findings demonstrate that laboratory-based measures of anhedonia translate to real-world contexts and that subjective ratings of PA and NA may be associated with neural response to reward and loss.","container-title":"Psychological Medicine","DOI":"10.1017/S0033291722001222","ISSN":"0033-2917, 1469-8978","language":"en","note":"publisher: Cambridge University Press","page":"1-10","source":"Cambridge University Press","title":"Multi-modal assessment of reward functioning in adolescent anhedonia","author":[{"family":"Murray","given":"Laura"},{"family":"Israel","given":"Elana S."},{"family":"Balkind","given":"Emma G."},{"family":"Pastro","given":"Brianna"},{"family":"Lovell-Smith","given":"Nathaniel"},{"family":"Lukas","given":"Scott E."},{"family":"Forbes","given":"Erika E."},{"family":"Pizzagalli","given":"Diego A."},{"family":"Webb","given":"Christian A."}],"issued":{"date-parts":[["2022",6,17]]}}},{"id":"9k7Myw02/D5f5OtM4","uris":["http://zotero.org/groups/5658764/items/E9KP7QQG"],"itemData":{"id":38027,"type":"article-journal","abstract":"Anhedonia is a cardinal characteristic of depression which predicts worse treatment outcome and is among the most common residual symptoms following treatment. Behavioral Activation (BA) has been shown to be an effective treatment for depressed adults, and more recently, depressed adolescents. Given its emphasis on systematically and gradually increasing exposure to and engagement with rewarding activities and experiences, BA may be a particularly effective intervention for adolescents experiencing anhedonia and associated reward system dysfunction. In the present study, anhedonic adolescents (AA; n = 39) received 12 weekly sessions of BA and completed a multimodal (i.e., neural, behavioral, and self-report [ecological momentary assessment]) assessment of reward function at pre-treatment and post-treatment (as well as weekly self-report assessments of anhedonia). Typically developing adolescents (TDA; n = 41) completed the same measures at corresponding timepoints. Multilevel models tested pre-treatment reward-related predictors of anhedonia improvement, as well as change in reward measures over the course of BA. Analyses revealed significant reductions in anhedonia following BA treatment. Enhanced pre-treatment neural (striatal) reward responsiveness predicted greater anhedonia improvement. In contrast, baseline self-report and behavioral reward measures did not predict treatment outcome. A group x time interaction revealed greater increases in both reward- and loss-related neural responsiveness among AA relative to TDA adolescents. Consistent with a capitalization (rather than compensatory) model, pre-treatment neural – but not self-report or behavioral – measures of relatively enhanced reward responsiveness predicted better BA outcome. In addition to alleviating anhedonia, successful BA may also increase neural sensitivity to affectively salient (e.g., reward- and loss-related) stimuli among anhedonic youth.","container-title":"Neuropsychopharmacology","DOI":"10.1038/s41386-022-01481-4","ISSN":"0893-133X","issue":"4","journalAbbreviation":"Neuropsychopharmacology","note":"PMID: 36307561\nPMCID: PMC9938220","page":"623-632","source":"PubMed Central","title":"Reward-related predictors of symptom change in behavioral activation therapy for anhedonic adolescents: a multimodal approach","title-short":"Reward-related predictors of symptom change in behavioral activation therapy for anhedonic adolescents","volume":"48","author":[{"family":"Webb","given":"Christian A."},{"family":"Murray","given":"Laura"},{"family":"Tierney","given":"Anna O."},{"family":"Forbes","given":"Erika E."},{"family":"Pizzagalli","given":"Diego A."}],"issued":{"date-parts":[["2023",3]]}}}],"schema":"https://github.com/citation-style-language/schema/raw/master/csl-citation.json"} </w:instrText>
      </w:r>
      <w:r w:rsidRPr="000D20EF">
        <w:rPr>
          <w:rFonts w:eastAsia="Calibri"/>
        </w:rPr>
        <w:fldChar w:fldCharType="separate"/>
      </w:r>
      <w:r w:rsidRPr="000D20EF">
        <w:t>[6–8]</w:t>
      </w:r>
      <w:r w:rsidRPr="000D20EF">
        <w:rPr>
          <w:rFonts w:eastAsia="Calibri"/>
        </w:rPr>
        <w:fldChar w:fldCharType="end"/>
      </w:r>
      <w:r w:rsidRPr="000D20EF">
        <w:rPr>
          <w:rFonts w:eastAsia="Calibri"/>
        </w:rPr>
        <w:t xml:space="preserve">. </w:t>
      </w:r>
      <w:r w:rsidR="008E477B">
        <w:rPr>
          <w:rFonts w:eastAsia="Calibri"/>
        </w:rPr>
        <w:t>Specifically, participants were asked to guess whether a card presented at the next trial would be higher or lower compared to a value shown on the screen (</w:t>
      </w:r>
      <w:r w:rsidR="00EA1DC8">
        <w:rPr>
          <w:rFonts w:eastAsia="Calibri"/>
        </w:rPr>
        <w:t>3 sec</w:t>
      </w:r>
      <w:r w:rsidR="008E477B">
        <w:rPr>
          <w:rFonts w:eastAsia="Calibri"/>
        </w:rPr>
        <w:t>), viewed a fixation cross (</w:t>
      </w:r>
      <w:r w:rsidR="00EA1DC8">
        <w:rPr>
          <w:rFonts w:eastAsia="Calibri"/>
        </w:rPr>
        <w:t>0.5 - 7</w:t>
      </w:r>
      <w:r w:rsidR="008E477B">
        <w:rPr>
          <w:rFonts w:eastAsia="Calibri"/>
        </w:rPr>
        <w:t xml:space="preserve"> </w:t>
      </w:r>
      <w:r w:rsidR="00EA1DC8">
        <w:rPr>
          <w:rFonts w:eastAsia="Calibri"/>
        </w:rPr>
        <w:t>sec</w:t>
      </w:r>
      <w:r w:rsidR="008E477B">
        <w:rPr>
          <w:rFonts w:eastAsia="Calibri"/>
        </w:rPr>
        <w:t>)</w:t>
      </w:r>
      <w:r w:rsidR="00EA1DC8">
        <w:rPr>
          <w:rFonts w:eastAsia="Calibri"/>
        </w:rPr>
        <w:t xml:space="preserve"> before and after being cued about the type of trial (either reward, loss, neutral , or mixed, 1 sec), and were provided a feedback regarding their guess (either win, loss, or neutral, 1 sec)</w:t>
      </w:r>
      <w:r w:rsidR="008E477B">
        <w:rPr>
          <w:rFonts w:eastAsia="Calibri"/>
        </w:rPr>
        <w:t>.</w:t>
      </w:r>
      <w:r w:rsidR="00EA1DC8">
        <w:rPr>
          <w:rFonts w:eastAsia="Calibri"/>
        </w:rPr>
        <w:t xml:space="preserve"> There were 32 trial-blocks in each run. Each run consisted of </w:t>
      </w:r>
      <w:proofErr w:type="gramStart"/>
      <w:r w:rsidR="00EA1DC8">
        <w:rPr>
          <w:rFonts w:eastAsia="Calibri"/>
        </w:rPr>
        <w:t>8 win</w:t>
      </w:r>
      <w:proofErr w:type="gramEnd"/>
      <w:r w:rsidR="00EA1DC8">
        <w:rPr>
          <w:rFonts w:eastAsia="Calibri"/>
        </w:rPr>
        <w:t xml:space="preserve"> outcomes from the reward </w:t>
      </w:r>
      <w:r w:rsidR="00EA1DC8">
        <w:rPr>
          <w:rFonts w:eastAsia="Calibri"/>
        </w:rPr>
        <w:lastRenderedPageBreak/>
        <w:t xml:space="preserve">anticipation trials (n=4) and mixed anticipation trials (n=4), 8 losses from neutral anticipation trials, 8 from </w:t>
      </w:r>
      <w:r w:rsidR="00EA1DC8" w:rsidRPr="00EA1DC8">
        <w:rPr>
          <w:rFonts w:eastAsia="Calibri"/>
        </w:rPr>
        <w:t>no-change outcome</w:t>
      </w:r>
      <w:r w:rsidR="00EA1DC8">
        <w:rPr>
          <w:rFonts w:eastAsia="Calibri"/>
        </w:rPr>
        <w:t xml:space="preserve"> </w:t>
      </w:r>
      <w:r w:rsidR="00EA1DC8" w:rsidRPr="00EA1DC8">
        <w:rPr>
          <w:rFonts w:eastAsia="Calibri"/>
        </w:rPr>
        <w:t>trials (i.e. incorrect reward trial</w:t>
      </w:r>
      <w:r w:rsidR="00EA1DC8">
        <w:rPr>
          <w:rFonts w:eastAsia="Calibri"/>
        </w:rPr>
        <w:t xml:space="preserve"> </w:t>
      </w:r>
      <w:r w:rsidR="00EA1DC8" w:rsidRPr="00EA1DC8">
        <w:rPr>
          <w:rFonts w:eastAsia="Calibri"/>
        </w:rPr>
        <w:t>no-win</w:t>
      </w:r>
      <w:r w:rsidR="00EA1DC8">
        <w:rPr>
          <w:rFonts w:eastAsia="Calibri"/>
        </w:rPr>
        <w:t>,</w:t>
      </w:r>
      <w:r w:rsidR="00EA1DC8" w:rsidRPr="00EA1DC8">
        <w:rPr>
          <w:rFonts w:eastAsia="Calibri"/>
        </w:rPr>
        <w:t xml:space="preserve"> correct loss trial</w:t>
      </w:r>
      <w:r w:rsidR="00EA1DC8">
        <w:rPr>
          <w:rFonts w:eastAsia="Calibri"/>
        </w:rPr>
        <w:t xml:space="preserve"> </w:t>
      </w:r>
      <w:r w:rsidR="00EA1DC8" w:rsidRPr="00EA1DC8">
        <w:rPr>
          <w:rFonts w:eastAsia="Calibri"/>
        </w:rPr>
        <w:t>avoid</w:t>
      </w:r>
      <w:r w:rsidR="00EA1DC8">
        <w:rPr>
          <w:rFonts w:eastAsia="Calibri"/>
        </w:rPr>
        <w:t xml:space="preserve"> </w:t>
      </w:r>
      <w:r w:rsidR="00EA1DC8" w:rsidRPr="00EA1DC8">
        <w:rPr>
          <w:rFonts w:eastAsia="Calibri"/>
        </w:rPr>
        <w:t>loss</w:t>
      </w:r>
      <w:r w:rsidR="00EA1DC8">
        <w:rPr>
          <w:rFonts w:eastAsia="Calibri"/>
        </w:rPr>
        <w:t xml:space="preserve">). Trials were shown in pseudo-random order with predetermined outcomes. Correct trials received $1 while incorrect trials (i.e., losses) deducted $0.50. </w:t>
      </w:r>
    </w:p>
    <w:p w14:paraId="7B544E8C" w14:textId="4DA50162" w:rsidR="00765EC5" w:rsidRPr="00741178" w:rsidRDefault="00741178" w:rsidP="00741178">
      <w:pPr>
        <w:spacing w:line="480" w:lineRule="auto"/>
        <w:ind w:firstLine="720"/>
        <w:rPr>
          <w:bCs/>
        </w:rPr>
      </w:pPr>
      <w:r w:rsidRPr="00D722B1">
        <w:rPr>
          <w:b/>
        </w:rPr>
        <w:t>Neuroimaging data processing:</w:t>
      </w:r>
      <w:r>
        <w:rPr>
          <w:bCs/>
        </w:rPr>
        <w:t xml:space="preserve"> MRI data processing </w:t>
      </w:r>
      <w:r w:rsidRPr="00ED352C">
        <w:rPr>
          <w:bCs/>
        </w:rPr>
        <w:t>was conducted in SPM12 (</w:t>
      </w:r>
      <w:hyperlink r:id="rId8" w:history="1">
        <w:r w:rsidRPr="00ED352C">
          <w:rPr>
            <w:rStyle w:val="Hyperlink"/>
            <w:bCs/>
          </w:rPr>
          <w:t>http://www.fil.ion.ucl.ac</w:t>
        </w:r>
      </w:hyperlink>
      <w:r w:rsidRPr="00ED352C">
        <w:rPr>
          <w:bCs/>
        </w:rPr>
        <w:t>.</w:t>
      </w:r>
      <w:r>
        <w:rPr>
          <w:bCs/>
        </w:rPr>
        <w:t xml:space="preserve"> </w:t>
      </w:r>
      <w:proofErr w:type="spellStart"/>
      <w:r w:rsidRPr="00ED352C">
        <w:rPr>
          <w:bCs/>
        </w:rPr>
        <w:t>uk</w:t>
      </w:r>
      <w:proofErr w:type="spellEnd"/>
      <w:r w:rsidRPr="00ED352C">
        <w:rPr>
          <w:bCs/>
        </w:rPr>
        <w:t>/</w:t>
      </w:r>
      <w:proofErr w:type="spellStart"/>
      <w:r w:rsidRPr="00ED352C">
        <w:rPr>
          <w:bCs/>
        </w:rPr>
        <w:t>spm</w:t>
      </w:r>
      <w:proofErr w:type="spellEnd"/>
      <w:r w:rsidRPr="00ED352C">
        <w:rPr>
          <w:bCs/>
        </w:rPr>
        <w:t xml:space="preserve">/). Data </w:t>
      </w:r>
      <w:r>
        <w:rPr>
          <w:bCs/>
        </w:rPr>
        <w:t>were segmented</w:t>
      </w:r>
      <w:r w:rsidRPr="00ED352C">
        <w:rPr>
          <w:bCs/>
        </w:rPr>
        <w:t>, realigned and</w:t>
      </w:r>
      <w:r>
        <w:rPr>
          <w:bCs/>
        </w:rPr>
        <w:t xml:space="preserve"> </w:t>
      </w:r>
      <w:proofErr w:type="spellStart"/>
      <w:r w:rsidRPr="00ED352C">
        <w:rPr>
          <w:bCs/>
        </w:rPr>
        <w:t>unwarped</w:t>
      </w:r>
      <w:proofErr w:type="spellEnd"/>
      <w:r>
        <w:rPr>
          <w:bCs/>
        </w:rPr>
        <w:t>, corrected for susceptibility distortions using field maps</w:t>
      </w:r>
      <w:r w:rsidRPr="00ED352C">
        <w:rPr>
          <w:bCs/>
        </w:rPr>
        <w:t>, slice-time corrected, co-</w:t>
      </w:r>
      <w:r>
        <w:rPr>
          <w:bCs/>
        </w:rPr>
        <w:t>r</w:t>
      </w:r>
      <w:r w:rsidRPr="00ED352C">
        <w:rPr>
          <w:bCs/>
        </w:rPr>
        <w:t>egistered,</w:t>
      </w:r>
      <w:r>
        <w:rPr>
          <w:bCs/>
        </w:rPr>
        <w:t xml:space="preserve"> </w:t>
      </w:r>
      <w:r w:rsidRPr="00ED352C">
        <w:rPr>
          <w:bCs/>
        </w:rPr>
        <w:t>normalized to Montreal Neurological Institute (MNI) space,</w:t>
      </w:r>
      <w:r>
        <w:rPr>
          <w:bCs/>
        </w:rPr>
        <w:t xml:space="preserve"> </w:t>
      </w:r>
      <w:r w:rsidRPr="00ED352C">
        <w:rPr>
          <w:bCs/>
        </w:rPr>
        <w:t xml:space="preserve">resampled to 2 </w:t>
      </w:r>
      <w:r>
        <w:rPr>
          <w:bCs/>
        </w:rPr>
        <w:t xml:space="preserve">mm isotropic </w:t>
      </w:r>
      <w:r w:rsidRPr="00ED352C">
        <w:rPr>
          <w:bCs/>
        </w:rPr>
        <w:t>voxels, and smoothed with a</w:t>
      </w:r>
      <w:r>
        <w:rPr>
          <w:bCs/>
        </w:rPr>
        <w:t xml:space="preserve"> </w:t>
      </w:r>
      <w:r w:rsidRPr="00ED352C">
        <w:rPr>
          <w:bCs/>
        </w:rPr>
        <w:t xml:space="preserve">4 mm </w:t>
      </w:r>
      <w:r>
        <w:rPr>
          <w:bCs/>
        </w:rPr>
        <w:t xml:space="preserve">full-with half-maximum </w:t>
      </w:r>
      <w:r w:rsidRPr="00ED352C">
        <w:rPr>
          <w:bCs/>
        </w:rPr>
        <w:t xml:space="preserve">Gaussian filter. </w:t>
      </w:r>
      <w:r>
        <w:rPr>
          <w:bCs/>
        </w:rPr>
        <w:t xml:space="preserve">Volumes outliers were identified using the </w:t>
      </w:r>
      <w:r w:rsidRPr="00ED352C">
        <w:rPr>
          <w:bCs/>
        </w:rPr>
        <w:t>Artifact Detection Tool</w:t>
      </w:r>
      <w:r>
        <w:rPr>
          <w:bCs/>
        </w:rPr>
        <w:t xml:space="preserve">box </w:t>
      </w:r>
      <w:r w:rsidRPr="00ED352C">
        <w:rPr>
          <w:bCs/>
        </w:rPr>
        <w:t xml:space="preserve">(http://www.nitrc.org/projects/artifact_detect/) </w:t>
      </w:r>
      <w:r>
        <w:rPr>
          <w:bCs/>
        </w:rPr>
        <w:t xml:space="preserve">and defined as volumes with mean intensity </w:t>
      </w:r>
      <w:r w:rsidRPr="00ED352C">
        <w:rPr>
          <w:bCs/>
        </w:rPr>
        <w:t xml:space="preserve">&gt;3 S.D. </w:t>
      </w:r>
      <w:r>
        <w:rPr>
          <w:bCs/>
        </w:rPr>
        <w:t>and/</w:t>
      </w:r>
      <w:r w:rsidRPr="00ED352C">
        <w:rPr>
          <w:bCs/>
        </w:rPr>
        <w:t>or</w:t>
      </w:r>
      <w:r>
        <w:rPr>
          <w:bCs/>
        </w:rPr>
        <w:t xml:space="preserve"> with composite motion </w:t>
      </w:r>
      <w:r w:rsidRPr="00ED352C">
        <w:rPr>
          <w:bCs/>
        </w:rPr>
        <w:t xml:space="preserve">&gt;1 mm </w:t>
      </w:r>
      <w:r>
        <w:rPr>
          <w:bCs/>
        </w:rPr>
        <w:t xml:space="preserve">compared to the previous volume. Outliers were included as separate </w:t>
      </w:r>
      <w:r w:rsidRPr="00ED352C">
        <w:rPr>
          <w:bCs/>
        </w:rPr>
        <w:t xml:space="preserve">regressors in </w:t>
      </w:r>
      <w:r>
        <w:rPr>
          <w:bCs/>
        </w:rPr>
        <w:t>individual participant’s</w:t>
      </w:r>
      <w:r w:rsidRPr="00ED352C">
        <w:rPr>
          <w:bCs/>
        </w:rPr>
        <w:t xml:space="preserve"> first</w:t>
      </w:r>
      <w:r>
        <w:rPr>
          <w:bCs/>
        </w:rPr>
        <w:t xml:space="preserve"> </w:t>
      </w:r>
      <w:r w:rsidRPr="00ED352C">
        <w:rPr>
          <w:bCs/>
        </w:rPr>
        <w:t>level model</w:t>
      </w:r>
      <w:r>
        <w:rPr>
          <w:bCs/>
        </w:rPr>
        <w:t xml:space="preserve">. </w:t>
      </w:r>
      <w:r w:rsidR="001F5930">
        <w:t>F</w:t>
      </w:r>
      <w:r w:rsidR="00765EC5" w:rsidRPr="000D20EF">
        <w:t xml:space="preserve">ollowing </w:t>
      </w:r>
      <w:r w:rsidR="001F5930">
        <w:t xml:space="preserve">data </w:t>
      </w:r>
      <w:r w:rsidR="00765EC5" w:rsidRPr="000D20EF">
        <w:t>preprocessing, individual contrast images were used to create second-level random effects models via one-sample t-tests for (1) the anticipation of reward &gt; anticipation of a neutral outcome (no chance to win money) from the anticipation phase and (2) the reward receipt (win money) &gt; neutral (no money won) from the outcome phase. Mean beta weights for the medial PFC (</w:t>
      </w:r>
      <w:proofErr w:type="spellStart"/>
      <w:r w:rsidR="00765EC5" w:rsidRPr="000D20EF">
        <w:t>mPFC</w:t>
      </w:r>
      <w:proofErr w:type="spellEnd"/>
      <w:r w:rsidR="00765EC5" w:rsidRPr="000D20EF">
        <w:t>) and bilateral striatum (nucleus accumbens, caudate, and putamen) regions of interest (ROIs) were extracted for each contrast</w:t>
      </w:r>
      <w:r w:rsidR="008A52A7">
        <w:t xml:space="preserve"> </w:t>
      </w:r>
      <w:r w:rsidR="008A52A7">
        <w:fldChar w:fldCharType="begin"/>
      </w:r>
      <w:r w:rsidR="008A52A7">
        <w:instrText xml:space="preserve"> ADDIN ZOTERO_ITEM CSL_CITATION {"citationID":"FZi7L0mf","properties":{"formattedCitation":"[8]","plainCitation":"[8]","noteIndex":0},"citationItems":[{"id":"9k7Myw02/D5f5OtM4","uris":["http://zotero.org/groups/5658764/items/E9KP7QQG"],"itemData":{"id":"9k7Myw02/D5f5OtM4","type":"article-journal","abstract":"Anhedonia is a cardinal characteristic of depression which predicts worse treatment outcome and is among the most common residual symptoms following treatment. Behavioral Activation (BA) has been shown to be an effective treatment for depressed adults, and more recently, depressed adolescents. Given its emphasis on systematically and gradually increasing exposure to and engagement with rewarding activities and experiences, BA may be a particularly effective intervention for adolescents experiencing anhedonia and associated reward system dysfunction. In the present study, anhedonic adolescents (AA; n = 39) received 12 weekly sessions of BA and completed a multimodal (i.e., neural, behavioral, and self-report [ecological momentary assessment]) assessment of reward function at pre-treatment and post-treatment (as well as weekly self-report assessments of anhedonia). Typically developing adolescents (TDA; n = 41) completed the same measures at corresponding timepoints. Multilevel models tested pre-treatment reward-related predictors of anhedonia improvement, as well as change in reward measures over the course of BA. Analyses revealed significant reductions in anhedonia following BA treatment. Enhanced pre-treatment neural (striatal) reward responsiveness predicted greater anhedonia improvement. In contrast, baseline self-report and behavioral reward measures did not predict treatment outcome. A group x time interaction revealed greater increases in both reward- and loss-related neural responsiveness among AA relative to TDA adolescents. Consistent with a capitalization (rather than compensatory) model, pre-treatment neural – but not self-report or behavioral – measures of relatively enhanced reward responsiveness predicted better BA outcome. In addition to alleviating anhedonia, successful BA may also increase neural sensitivity to affectively salient (e.g., reward- and loss-related) stimuli among anhedonic youth.","container-title":"Neuropsychopharmacology","DOI":"10.1038/s41386-022-01481-4","ISSN":"0893-133X","issue":"4","journalAbbreviation":"Neuropsychopharmacology","note":"PMID: 36307561\nPMCID: PMC9938220","page":"623-632","source":"PubMed Central","title":"Reward-related predictors of symptom change in behavioral activation therapy for anhedonic adolescents: a multimodal approach","title-short":"Reward-related predictors of symptom change in behavioral activation therapy for anhedonic adolescents","volume":"48","author":[{"family":"Webb","given":"Christian A."},{"family":"Murray","given":"Laura"},{"family":"Tierney","given":"Anna O."},{"family":"Forbes","given":"Erika E."},{"family":"Pizzagalli","given":"Diego A."}],"issued":{"date-parts":[["2023",3]]}}}],"schema":"https://github.com/citation-style-language/schema/raw/master/csl-citation.json"} </w:instrText>
      </w:r>
      <w:r w:rsidR="008A52A7">
        <w:fldChar w:fldCharType="separate"/>
      </w:r>
      <w:r w:rsidR="008A52A7">
        <w:rPr>
          <w:noProof/>
        </w:rPr>
        <w:t>[8]</w:t>
      </w:r>
      <w:r w:rsidR="008A52A7">
        <w:fldChar w:fldCharType="end"/>
      </w:r>
      <w:r w:rsidR="008A52A7">
        <w:t>.</w:t>
      </w:r>
      <w:r w:rsidR="00765EC5" w:rsidRPr="000D20EF">
        <w:t xml:space="preserve"> </w:t>
      </w:r>
    </w:p>
    <w:p w14:paraId="6C565614" w14:textId="77777777" w:rsidR="00765EC5" w:rsidRPr="000D20EF" w:rsidRDefault="00765EC5" w:rsidP="00765EC5">
      <w:pPr>
        <w:spacing w:line="480" w:lineRule="auto"/>
        <w:rPr>
          <w:i/>
          <w:u w:val="single"/>
        </w:rPr>
      </w:pPr>
      <w:r w:rsidRPr="000D20EF">
        <w:rPr>
          <w:i/>
          <w:u w:val="single"/>
        </w:rPr>
        <w:t>Factor Analysis</w:t>
      </w:r>
    </w:p>
    <w:p w14:paraId="36FD4E9D" w14:textId="07954F5F" w:rsidR="00DE7160" w:rsidRPr="000D20EF" w:rsidRDefault="00765EC5" w:rsidP="00F72DC0">
      <w:pPr>
        <w:spacing w:line="480" w:lineRule="auto"/>
        <w:ind w:firstLine="720"/>
      </w:pPr>
      <w:r w:rsidRPr="000D20EF">
        <w:t xml:space="preserve">We conducted two exploratory factor analyses (EFA) to examine factors underlying the depression questionnaire (MFQ and CESD) items at baseline, </w:t>
      </w:r>
      <w:proofErr w:type="gramStart"/>
      <w:r w:rsidRPr="000D20EF">
        <w:t>in an effort to</w:t>
      </w:r>
      <w:proofErr w:type="gramEnd"/>
      <w:r w:rsidRPr="000D20EF">
        <w:t xml:space="preserve"> determine which depression features, if any, were most predictive of future depressive symptoms. EFA was selected rather than a principal components analysis because the former is the most appropriate </w:t>
      </w:r>
      <w:r w:rsidRPr="000D20EF">
        <w:lastRenderedPageBreak/>
        <w:t xml:space="preserve">method for identifying multidimensional constructs, whereas the latter is most appropriate for data reduction </w:t>
      </w:r>
      <w:r w:rsidRPr="000D20EF">
        <w:rPr>
          <w:rFonts w:eastAsia="Calibri"/>
        </w:rPr>
        <w:fldChar w:fldCharType="begin"/>
      </w:r>
      <w:r w:rsidR="008A52A7">
        <w:rPr>
          <w:rFonts w:eastAsia="Calibri"/>
        </w:rPr>
        <w:instrText xml:space="preserve"> ADDIN ZOTERO_ITEM CSL_CITATION {"citationID":"WhaOhPk6","properties":{"formattedCitation":"[9]","plainCitation":"[9]","noteIndex":0},"citationItems":[{"id":"9k7Myw02/tI9xPSFD","uris":["http://zotero.org/users/local/uGrfjUZ6/items/SKK6ITYM"],"itemData":{"id":772,"type":"chapter","container-title":"Principal Component Analysis","event-place":"New York, NY","ISBN":"978-0-387-22440-4","language":"en","note":"DOI: 10.1007/0-387-22440-8_7","page":"150-166","publisher":"Springer","publisher-place":"New York, NY","source":"Springer Link","title":"Principal Component Analysis and Factor Analysis","URL":"https://doi.org/10.1007/0-387-22440-8_7","editor":[{"family":"Jolliffe","given":"I. T."}],"accessed":{"date-parts":[["2024",11,17]]},"issued":{"date-parts":[["2002"]]}}}],"schema":"https://github.com/citation-style-language/schema/raw/master/csl-citation.json"} </w:instrText>
      </w:r>
      <w:r w:rsidRPr="000D20EF">
        <w:rPr>
          <w:rFonts w:eastAsia="Calibri"/>
        </w:rPr>
        <w:fldChar w:fldCharType="separate"/>
      </w:r>
      <w:r w:rsidRPr="000D20EF">
        <w:rPr>
          <w:rFonts w:eastAsia="Calibri"/>
          <w:noProof/>
        </w:rPr>
        <w:t>[9]</w:t>
      </w:r>
      <w:r w:rsidRPr="000D20EF">
        <w:rPr>
          <w:rFonts w:eastAsia="Calibri"/>
        </w:rPr>
        <w:fldChar w:fldCharType="end"/>
      </w:r>
      <w:r w:rsidRPr="000D20EF">
        <w:rPr>
          <w:rFonts w:eastAsia="Calibri"/>
        </w:rPr>
        <w:t xml:space="preserve">. </w:t>
      </w:r>
      <w:r w:rsidRPr="000D20EF">
        <w:t xml:space="preserve">The number of factors was chosen based on the outcomes of the </w:t>
      </w:r>
      <w:proofErr w:type="spellStart"/>
      <w:r w:rsidRPr="000D20EF">
        <w:t>scree</w:t>
      </w:r>
      <w:proofErr w:type="spellEnd"/>
      <w:r w:rsidRPr="000D20EF">
        <w:t xml:space="preserve"> test and the cumulative variance explained in the baseline questionnaire score matrix. Once the factor model is fit, the latent score for each factor is subsequently extracted for </w:t>
      </w:r>
      <w:proofErr w:type="gramStart"/>
      <w:r w:rsidRPr="000D20EF">
        <w:t>each individual</w:t>
      </w:r>
      <w:proofErr w:type="gramEnd"/>
      <w:r w:rsidRPr="000D20EF">
        <w:t>. We investigated the correlation between each factor at baseline and the depression outcome at 3 months follow-up (</w:t>
      </w:r>
      <w:r w:rsidRPr="000D20EF">
        <w:rPr>
          <w:b/>
          <w:bCs/>
        </w:rPr>
        <w:t xml:space="preserve">Supplementary </w:t>
      </w:r>
      <w:r w:rsidRPr="000D20EF">
        <w:rPr>
          <w:b/>
        </w:rPr>
        <w:t xml:space="preserve">Figure </w:t>
      </w:r>
      <w:r w:rsidR="00906435" w:rsidRPr="000D20EF">
        <w:rPr>
          <w:b/>
        </w:rPr>
        <w:t>6</w:t>
      </w:r>
      <w:r w:rsidRPr="000D20EF">
        <w:t xml:space="preserve">). </w:t>
      </w:r>
    </w:p>
    <w:p w14:paraId="75222EB4" w14:textId="36A2D3A5" w:rsidR="00CC3F73" w:rsidRPr="00CC3F73" w:rsidRDefault="00765EC5" w:rsidP="00FA3845">
      <w:pPr>
        <w:spacing w:line="480" w:lineRule="auto"/>
        <w:ind w:firstLine="720"/>
      </w:pPr>
      <w:r w:rsidRPr="000D20EF">
        <w:rPr>
          <w:b/>
          <w:bCs/>
        </w:rPr>
        <w:t xml:space="preserve">Nested Cross-Validation. </w:t>
      </w:r>
      <w:r w:rsidRPr="000D20EF">
        <w:t xml:space="preserve">This procedure uses different data to </w:t>
      </w:r>
      <w:r w:rsidRPr="000D20EF">
        <w:rPr>
          <w:highlight w:val="white"/>
        </w:rPr>
        <w:t xml:space="preserve">tune model parameters (inner loop of the CV) and evaluate model performance (outer loop), thus avoiding information leak and model overfitting. </w:t>
      </w:r>
      <w:r w:rsidR="00C51975">
        <w:t>D</w:t>
      </w:r>
      <w:r w:rsidR="00602804">
        <w:t xml:space="preserve">ata preprocessing steps (e.g., scaling, imputation, and PCA feature extraction) were performed </w:t>
      </w:r>
      <w:r w:rsidR="00602804">
        <w:rPr>
          <w:rStyle w:val="Emphasis"/>
        </w:rPr>
        <w:t>within each training fold</w:t>
      </w:r>
      <w:r w:rsidR="00602804">
        <w:t xml:space="preserve"> to ensure that information from the test data was never used during model training. </w:t>
      </w:r>
      <w:r w:rsidRPr="000D20EF">
        <w:rPr>
          <w:highlight w:val="white"/>
        </w:rPr>
        <w:t>Within the inner loop, a model is trained on each training set, then the performance score is maximized in selecting optimal hyperparameters over the validation set. In the outer loop, the model is fit on the whole outer training fold and tested on the left-out data from the outer fold. This is repeated across all outer folds, and the pooled unseen test predictions from the outer folds are compared against the true results for the outer test folds and the results concatenated, providing measures of predictive performance across the whole dataset</w:t>
      </w:r>
      <w:r w:rsidRPr="000D20EF">
        <w:t>, including R squared (R2), root mean squared error (RMSE) and me</w:t>
      </w:r>
      <w:r w:rsidR="008653C7">
        <w:t>an</w:t>
      </w:r>
      <w:r w:rsidRPr="000D20EF">
        <w:t xml:space="preserve"> absolute error (MAE). We used 10 folds for both inner and outer loops. We used the </w:t>
      </w:r>
      <w:proofErr w:type="spellStart"/>
      <w:r w:rsidRPr="000D20EF">
        <w:rPr>
          <w:i/>
        </w:rPr>
        <w:t>nestedcv</w:t>
      </w:r>
      <w:proofErr w:type="spellEnd"/>
      <w:r w:rsidRPr="000D20EF">
        <w:t xml:space="preserve"> package </w:t>
      </w:r>
      <w:r w:rsidRPr="000D20EF">
        <w:rPr>
          <w:rFonts w:eastAsia="Calibri"/>
        </w:rPr>
        <w:fldChar w:fldCharType="begin"/>
      </w:r>
      <w:r w:rsidR="008A52A7">
        <w:rPr>
          <w:rFonts w:eastAsia="Calibri"/>
        </w:rPr>
        <w:instrText xml:space="preserve"> ADDIN ZOTERO_ITEM CSL_CITATION {"citationID":"33fmJDCv","properties":{"formattedCitation":"[10]","plainCitation":"[10]","noteIndex":0},"citationItems":[{"id":"9k7Myw02/LUTELgOF","uris":["http://zotero.org/users/local/uGrfjUZ6/items/R23XERAS"],"itemData":{"id":767,"type":"article-journal","abstract":"Although machine learning models are commonly used in medical research, many analyses implement a simple partition into training data and hold-out test data, with cross-validation (CV) for tuning of model hyperparameters. Nested CV with embedded feature selection is especially suited to biomedical data where the sample size is frequently limited, but the number of predictors may be significantly larger (P </w:instrText>
      </w:r>
      <w:r w:rsidR="008A52A7">
        <w:rPr>
          <w:rFonts w:ascii="Cambria Math" w:eastAsia="Calibri" w:hAnsi="Cambria Math" w:cs="Cambria Math"/>
        </w:rPr>
        <w:instrText>≫</w:instrText>
      </w:r>
      <w:r w:rsidR="008A52A7">
        <w:rPr>
          <w:rFonts w:eastAsia="Calibri"/>
        </w:rPr>
        <w:instrText xml:space="preserve"> n).The nestedcv R package implements fully nested k × l-fold CV for lasso and elastic-net regularized linear models via the glmnet package and supports a large array of other machine learning models via the caret framework. Inner CV is used to tune models and outer CV is used to determine model performance without bias. Fast filter functions for feature selection are provided and the package ensures that filters are nested within the outer CV loop to avoid information leakage from performance test sets. Measurement of performance by outer CV is also used to implement Bayesian linear and logistic regression models using the horseshoe prior over parameters to encourage a sparse model and determine unbiased model accuracy.The R package nestedcv is available from CRAN: https://CRAN.R-project.org/package=nestedcv.","container-title":"Bioinformatics Advances","DOI":"10.1093/bioadv/vbad048","ISSN":"2635-0041","issue":"1","journalAbbreviation":"Bioinformatics Advances","page":"vbad048","source":"Silverchair","title":"nestedcv: an R package for fast implementation of nested cross-validation with embedded feature selection designed for transcriptomics and high-dimensional data","title-short":"nestedcv","volume":"3","author":[{"family":"Lewis","given":"Myles J"},{"family":"Spiliopoulou","given":"Athina"},{"family":"Goldmann","given":"Katriona"},{"family":"Pitzalis","given":"Costantino"},{"family":"McKeigue","given":"Paul"},{"family":"Barnes","given":"Michael R"}],"issued":{"date-parts":[["2023",1,1]]}}}],"schema":"https://github.com/citation-style-language/schema/raw/master/csl-citation.json"} </w:instrText>
      </w:r>
      <w:r w:rsidRPr="000D20EF">
        <w:rPr>
          <w:rFonts w:eastAsia="Calibri"/>
        </w:rPr>
        <w:fldChar w:fldCharType="separate"/>
      </w:r>
      <w:r w:rsidRPr="000D20EF">
        <w:rPr>
          <w:rFonts w:eastAsia="Calibri"/>
          <w:noProof/>
        </w:rPr>
        <w:t>[10]</w:t>
      </w:r>
      <w:r w:rsidRPr="000D20EF">
        <w:rPr>
          <w:rFonts w:eastAsia="Calibri"/>
        </w:rPr>
        <w:fldChar w:fldCharType="end"/>
      </w:r>
      <w:r w:rsidRPr="000D20EF">
        <w:rPr>
          <w:rFonts w:eastAsia="Calibri"/>
        </w:rPr>
        <w:t xml:space="preserve"> </w:t>
      </w:r>
      <w:r w:rsidRPr="000D20EF">
        <w:t xml:space="preserve">for model training and validation based on this procedure. To eliminate the randomness in sample splitting, we repeated the nested CV procedure 30 times and reported the mean values of performance metrics from the repetitions in </w:t>
      </w:r>
      <w:r w:rsidRPr="000D20EF">
        <w:rPr>
          <w:b/>
        </w:rPr>
        <w:t xml:space="preserve">Table 2 </w:t>
      </w:r>
      <w:r w:rsidRPr="000D20EF">
        <w:t>(also see</w:t>
      </w:r>
      <w:r w:rsidRPr="000D20EF">
        <w:rPr>
          <w:b/>
        </w:rPr>
        <w:t xml:space="preserve"> Figure </w:t>
      </w:r>
      <w:r w:rsidR="00906435" w:rsidRPr="000D20EF">
        <w:rPr>
          <w:b/>
        </w:rPr>
        <w:t>3</w:t>
      </w:r>
      <w:r w:rsidRPr="000D20EF">
        <w:t>).</w:t>
      </w:r>
      <w:r w:rsidR="00DE7160">
        <w:t xml:space="preserve"> </w:t>
      </w:r>
      <w:r w:rsidR="00CC3F73" w:rsidRPr="002D1ED5">
        <w:rPr>
          <w:color w:val="0E0E0E"/>
        </w:rPr>
        <w:t xml:space="preserve">Missing data were addressed using multiple imputation by chained equations (MICE), conducted once prior to model training for computational efficiency. The resulting completed dataset was then used as </w:t>
      </w:r>
      <w:r w:rsidR="00CC3F73" w:rsidRPr="002D1ED5">
        <w:rPr>
          <w:color w:val="0E0E0E"/>
        </w:rPr>
        <w:lastRenderedPageBreak/>
        <w:t>input for all subsequent analyses (i.e., imputation was performed once prior to nested cross-validation).</w:t>
      </w:r>
    </w:p>
    <w:p w14:paraId="21C8B460" w14:textId="79F26D02" w:rsidR="00765EC5" w:rsidRPr="000D20EF" w:rsidRDefault="00765EC5" w:rsidP="00765EC5">
      <w:pPr>
        <w:spacing w:line="480" w:lineRule="auto"/>
        <w:ind w:firstLine="720"/>
      </w:pPr>
      <w:r w:rsidRPr="000D20EF">
        <w:rPr>
          <w:b/>
          <w:bCs/>
        </w:rPr>
        <w:t xml:space="preserve">Feature Importance: </w:t>
      </w:r>
      <w:r w:rsidRPr="000D20EF">
        <w:t xml:space="preserve">SHAP values have been used to understand how specific features affect the prediction by evaluating how changing that feature impacts the model’s output </w:t>
      </w:r>
      <w:r w:rsidRPr="000D20EF">
        <w:rPr>
          <w:rFonts w:eastAsia="Calibri"/>
        </w:rPr>
        <w:fldChar w:fldCharType="begin"/>
      </w:r>
      <w:r w:rsidR="008A52A7">
        <w:rPr>
          <w:rFonts w:eastAsia="Calibri"/>
        </w:rPr>
        <w:instrText xml:space="preserve"> ADDIN ZOTERO_ITEM CSL_CITATION {"citationID":"1xHwQQas","properties":{"formattedCitation":"[11]","plainCitation":"[11]","noteIndex":0},"citationItems":[{"id":"9k7Myw02/BtJv0eCJ","uris":["http://zotero.org/users/local/uGrfjUZ6/items/6JS6R6I4"],"itemData":{"id":770,"type":"paper-conference","abstract":"Understanding why a model makes a certain prediction can be as crucial as the prediction's accuracy in many applications. However, the highest accuracy for large modern datasets is often achieved by complex models that even experts struggle to interpret, such as ensemble or deep learning models, creating a tension between accuracy and interpretability. In response, various methods have recently been proposed to help users interpret the predictions of complex models, but it is often unclear how these methods are related and when one method is preferable over another. To address this problem, we present a unified framework for interpreting predictions, SHAP (SHapley Additive exPlanations). SHAP assigns each feature an importance value for a particular prediction. Its novel components include: (1) the identification of a new class of additive feature importance measures, and (2) theoretical results showing there is a unique solution in this class with a set of desirable properties. The new class unifies six existing methods, notable because several recent methods in the class lack the proposed desirable properties. Based on insights from this unification, we present new methods that show improved computational performance and/or better consistency with human intuition than previous approaches.","collection-title":"NIPS'17","container-title":"Proceedings of the 31st International Conference on Neural Information Processing Systems","event-place":"Red Hook, NY, USA","ISBN":"978-1-5108-6096-4","page":"4768–4777","publisher":"Curran Associates Inc.","publisher-place":"Red Hook, NY, USA","source":"ACM Digital Library","title":"A unified approach to interpreting model predictions","author":[{"family":"Lundberg","given":"Scott M."},{"family":"Lee","given":"Su-In"}],"accessed":{"date-parts":[["2024",11,17]]},"issued":{"date-parts":[["2017",12,4]]}}}],"schema":"https://github.com/citation-style-language/schema/raw/master/csl-citation.json"} </w:instrText>
      </w:r>
      <w:r w:rsidRPr="000D20EF">
        <w:rPr>
          <w:rFonts w:eastAsia="Calibri"/>
        </w:rPr>
        <w:fldChar w:fldCharType="separate"/>
      </w:r>
      <w:r w:rsidRPr="000D20EF">
        <w:rPr>
          <w:rFonts w:eastAsia="Calibri"/>
          <w:noProof/>
        </w:rPr>
        <w:t>[11]</w:t>
      </w:r>
      <w:r w:rsidRPr="000D20EF">
        <w:rPr>
          <w:rFonts w:eastAsia="Calibri"/>
        </w:rPr>
        <w:fldChar w:fldCharType="end"/>
      </w:r>
      <w:r w:rsidRPr="000D20EF">
        <w:rPr>
          <w:rFonts w:eastAsia="Calibri"/>
        </w:rPr>
        <w:t xml:space="preserve">. </w:t>
      </w:r>
      <w:r w:rsidRPr="000D20EF">
        <w:t xml:space="preserve">It provides a mechanism for determining feature importance, as well as the marginal contribution of each input variable to the model’s prediction at the individual level, represented as the individual values positioning on the </w:t>
      </w:r>
      <w:r w:rsidRPr="000D20EF">
        <w:rPr>
          <w:i/>
        </w:rPr>
        <w:t>x</w:t>
      </w:r>
      <w:r w:rsidRPr="000D20EF">
        <w:t xml:space="preserve"> axis of the right panel of </w:t>
      </w:r>
      <w:r w:rsidRPr="000D20EF">
        <w:rPr>
          <w:b/>
        </w:rPr>
        <w:t xml:space="preserve">Figure </w:t>
      </w:r>
      <w:r w:rsidR="00C45E5D" w:rsidRPr="000D20EF">
        <w:rPr>
          <w:b/>
        </w:rPr>
        <w:t>4</w:t>
      </w:r>
      <w:r w:rsidRPr="000D20EF">
        <w:rPr>
          <w:b/>
        </w:rPr>
        <w:t>.</w:t>
      </w:r>
      <w:r w:rsidRPr="000D20EF">
        <w:t xml:space="preserve"> Specifically, an individual feature’s SHAP value can be interpreted as that feature’s partial association with the outcome when controlling for all other input features in the model. </w:t>
      </w:r>
    </w:p>
    <w:p w14:paraId="7755275E" w14:textId="2BBC93C1" w:rsidR="002C7B9F" w:rsidRPr="002C7B9F" w:rsidRDefault="002C7B9F" w:rsidP="00765EC5">
      <w:pPr>
        <w:spacing w:line="480" w:lineRule="auto"/>
        <w:jc w:val="center"/>
        <w:rPr>
          <w:b/>
          <w:bCs/>
        </w:rPr>
      </w:pPr>
    </w:p>
    <w:p w14:paraId="7D7A3586" w14:textId="77777777" w:rsidR="003857AD" w:rsidRDefault="003857AD">
      <w:pPr>
        <w:spacing w:after="200" w:line="276" w:lineRule="auto"/>
        <w:rPr>
          <w:rFonts w:eastAsia="Calibri"/>
          <w:b/>
          <w:color w:val="000000"/>
          <w:sz w:val="26"/>
          <w:szCs w:val="26"/>
        </w:rPr>
      </w:pPr>
      <w:r>
        <w:rPr>
          <w:b/>
          <w:color w:val="000000"/>
        </w:rPr>
        <w:br w:type="page"/>
      </w:r>
    </w:p>
    <w:p w14:paraId="16AE3EE8" w14:textId="407FAF70" w:rsidR="003857AD" w:rsidRPr="007B03BC" w:rsidRDefault="003857AD" w:rsidP="003857AD">
      <w:pPr>
        <w:pStyle w:val="Heading1"/>
        <w:jc w:val="center"/>
        <w:rPr>
          <w:rFonts w:ascii="Times New Roman" w:hAnsi="Times New Roman" w:cs="Times New Roman"/>
          <w:b/>
          <w:color w:val="000000"/>
        </w:rPr>
      </w:pPr>
      <w:r w:rsidRPr="007B03BC">
        <w:rPr>
          <w:rFonts w:ascii="Times New Roman" w:hAnsi="Times New Roman" w:cs="Times New Roman"/>
          <w:b/>
          <w:color w:val="000000"/>
        </w:rPr>
        <w:lastRenderedPageBreak/>
        <w:t xml:space="preserve">Supplementary Figures </w:t>
      </w:r>
    </w:p>
    <w:p w14:paraId="35B003D4" w14:textId="77777777" w:rsidR="003857AD" w:rsidRPr="007B03BC" w:rsidRDefault="003857AD" w:rsidP="003857AD">
      <w:pPr>
        <w:pStyle w:val="Heading1"/>
        <w:rPr>
          <w:rFonts w:ascii="Times New Roman" w:hAnsi="Times New Roman" w:cs="Times New Roman"/>
          <w:color w:val="000000"/>
          <w:sz w:val="24"/>
          <w:szCs w:val="24"/>
        </w:rPr>
      </w:pPr>
      <w:r w:rsidRPr="007B03BC">
        <w:rPr>
          <w:rFonts w:ascii="Times New Roman" w:hAnsi="Times New Roman" w:cs="Times New Roman"/>
          <w:b/>
          <w:color w:val="000000"/>
          <w:sz w:val="24"/>
          <w:szCs w:val="24"/>
        </w:rPr>
        <w:t xml:space="preserve">Supplementary Figure 1: Concurrent correlation between depressive symptoms and other predictors at baseline. (a) </w:t>
      </w:r>
      <w:r>
        <w:rPr>
          <w:rFonts w:ascii="Times New Roman" w:hAnsi="Times New Roman" w:cs="Times New Roman"/>
          <w:b/>
          <w:color w:val="000000"/>
          <w:sz w:val="24"/>
          <w:szCs w:val="24"/>
        </w:rPr>
        <w:t>C</w:t>
      </w:r>
      <w:r w:rsidRPr="007B03BC">
        <w:rPr>
          <w:rFonts w:ascii="Times New Roman" w:hAnsi="Times New Roman" w:cs="Times New Roman"/>
          <w:b/>
          <w:color w:val="000000"/>
          <w:sz w:val="24"/>
          <w:szCs w:val="24"/>
        </w:rPr>
        <w:t>orrelation coefficient, (b) p-values.</w:t>
      </w:r>
    </w:p>
    <w:p w14:paraId="3C8FA2AC" w14:textId="77777777" w:rsidR="003857AD" w:rsidRDefault="003857AD" w:rsidP="003857AD"/>
    <w:p w14:paraId="6D608556" w14:textId="77777777" w:rsidR="003857AD" w:rsidRDefault="003857AD" w:rsidP="003857AD">
      <w:r>
        <w:t>(a)</w:t>
      </w:r>
    </w:p>
    <w:p w14:paraId="2AE820D1" w14:textId="77777777" w:rsidR="003857AD" w:rsidRDefault="003857AD" w:rsidP="003857AD">
      <w:pPr>
        <w:jc w:val="center"/>
        <w:rPr>
          <w:rFonts w:ascii="Calibri" w:eastAsia="Calibri" w:hAnsi="Calibri" w:cs="Calibri"/>
        </w:rPr>
      </w:pPr>
      <w:r>
        <w:rPr>
          <w:rFonts w:ascii="Calibri" w:eastAsia="Calibri" w:hAnsi="Calibri" w:cs="Calibri"/>
          <w:noProof/>
        </w:rPr>
        <w:drawing>
          <wp:inline distT="114300" distB="114300" distL="114300" distR="114300" wp14:anchorId="680F60F4" wp14:editId="1D837C87">
            <wp:extent cx="3996391" cy="2703941"/>
            <wp:effectExtent l="0" t="0" r="0" b="0"/>
            <wp:docPr id="2025183464" name="image16.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2025183464" name="image16.png" descr="A screenshot of a graph&#10;&#10;Description automatically generated"/>
                    <pic:cNvPicPr preferRelativeResize="0"/>
                  </pic:nvPicPr>
                  <pic:blipFill>
                    <a:blip r:embed="rId9"/>
                    <a:srcRect/>
                    <a:stretch>
                      <a:fillRect/>
                    </a:stretch>
                  </pic:blipFill>
                  <pic:spPr>
                    <a:xfrm>
                      <a:off x="0" y="0"/>
                      <a:ext cx="3996391" cy="2703941"/>
                    </a:xfrm>
                    <a:prstGeom prst="rect">
                      <a:avLst/>
                    </a:prstGeom>
                    <a:ln/>
                  </pic:spPr>
                </pic:pic>
              </a:graphicData>
            </a:graphic>
          </wp:inline>
        </w:drawing>
      </w:r>
    </w:p>
    <w:p w14:paraId="263FAD0C" w14:textId="77777777" w:rsidR="003857AD" w:rsidRDefault="003857AD" w:rsidP="003857AD">
      <w:pPr>
        <w:rPr>
          <w:rFonts w:ascii="Calibri" w:eastAsia="Calibri" w:hAnsi="Calibri" w:cs="Calibri"/>
        </w:rPr>
      </w:pPr>
      <w:r>
        <w:rPr>
          <w:rFonts w:ascii="Calibri" w:eastAsia="Calibri" w:hAnsi="Calibri" w:cs="Calibri"/>
        </w:rPr>
        <w:t>(b)</w:t>
      </w:r>
    </w:p>
    <w:p w14:paraId="73DE64E5" w14:textId="77777777" w:rsidR="003857AD" w:rsidRDefault="003857AD" w:rsidP="003857AD">
      <w:pPr>
        <w:jc w:val="center"/>
        <w:rPr>
          <w:rFonts w:ascii="Calibri" w:eastAsia="Calibri" w:hAnsi="Calibri" w:cs="Calibri"/>
        </w:rPr>
      </w:pPr>
      <w:r>
        <w:rPr>
          <w:rFonts w:ascii="Calibri" w:eastAsia="Calibri" w:hAnsi="Calibri" w:cs="Calibri"/>
          <w:noProof/>
        </w:rPr>
        <w:drawing>
          <wp:inline distT="114300" distB="114300" distL="114300" distR="114300" wp14:anchorId="014530E7" wp14:editId="5671ADB0">
            <wp:extent cx="4006797" cy="2574854"/>
            <wp:effectExtent l="0" t="0" r="0" b="0"/>
            <wp:docPr id="2025183465" name="image17.png" descr="A screenshot of a test resul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screenshot of a test results&#10;&#10;Description automatically generated"/>
                    <pic:cNvPicPr preferRelativeResize="0"/>
                  </pic:nvPicPr>
                  <pic:blipFill>
                    <a:blip r:embed="rId10"/>
                    <a:srcRect/>
                    <a:stretch>
                      <a:fillRect/>
                    </a:stretch>
                  </pic:blipFill>
                  <pic:spPr>
                    <a:xfrm>
                      <a:off x="0" y="0"/>
                      <a:ext cx="4006797" cy="2574854"/>
                    </a:xfrm>
                    <a:prstGeom prst="rect">
                      <a:avLst/>
                    </a:prstGeom>
                    <a:ln/>
                  </pic:spPr>
                </pic:pic>
              </a:graphicData>
            </a:graphic>
          </wp:inline>
        </w:drawing>
      </w:r>
    </w:p>
    <w:p w14:paraId="35D1A698" w14:textId="77777777" w:rsidR="003857AD" w:rsidRDefault="003857AD" w:rsidP="003857AD">
      <w:pPr>
        <w:rPr>
          <w:rFonts w:ascii="Calibri" w:eastAsia="Calibri" w:hAnsi="Calibri" w:cs="Calibri"/>
        </w:rPr>
      </w:pPr>
    </w:p>
    <w:p w14:paraId="46F0E35E" w14:textId="77777777" w:rsidR="003857AD" w:rsidRDefault="003857AD" w:rsidP="003857AD"/>
    <w:p w14:paraId="224F784C" w14:textId="77777777" w:rsidR="003857AD" w:rsidRDefault="003857AD" w:rsidP="003857AD"/>
    <w:p w14:paraId="5DC6CBB5" w14:textId="77777777" w:rsidR="003857AD" w:rsidRDefault="003857AD" w:rsidP="003857AD">
      <w:pPr>
        <w:pStyle w:val="Heading1"/>
        <w:rPr>
          <w:color w:val="000000"/>
          <w:sz w:val="24"/>
          <w:szCs w:val="24"/>
        </w:rPr>
      </w:pPr>
      <w:r w:rsidRPr="007B03BC">
        <w:rPr>
          <w:rFonts w:ascii="Times New Roman" w:hAnsi="Times New Roman" w:cs="Times New Roman"/>
          <w:b/>
          <w:color w:val="000000"/>
          <w:sz w:val="24"/>
          <w:szCs w:val="24"/>
        </w:rPr>
        <w:lastRenderedPageBreak/>
        <w:t xml:space="preserve">Supplementary Figure </w:t>
      </w:r>
      <w:r>
        <w:rPr>
          <w:rFonts w:ascii="Times New Roman" w:hAnsi="Times New Roman" w:cs="Times New Roman"/>
          <w:b/>
          <w:color w:val="000000"/>
          <w:sz w:val="24"/>
          <w:szCs w:val="24"/>
        </w:rPr>
        <w:t>2</w:t>
      </w:r>
      <w:r>
        <w:rPr>
          <w:b/>
          <w:color w:val="000000"/>
          <w:sz w:val="24"/>
          <w:szCs w:val="24"/>
        </w:rPr>
        <w:t xml:space="preserve">: Correlation between outcomes (CESD and MFQ at 3 months) and all predictors at baseline. </w:t>
      </w:r>
      <w:r>
        <w:rPr>
          <w:color w:val="000000"/>
          <w:sz w:val="24"/>
          <w:szCs w:val="24"/>
        </w:rPr>
        <w:t xml:space="preserve">Significance level is indicated by *. </w:t>
      </w:r>
    </w:p>
    <w:p w14:paraId="2E81BF43" w14:textId="77777777" w:rsidR="003857AD" w:rsidRDefault="003857AD" w:rsidP="003857AD">
      <w:r>
        <w:rPr>
          <w:rFonts w:ascii="Calibri" w:eastAsia="Calibri" w:hAnsi="Calibri" w:cs="Calibri"/>
        </w:rPr>
        <w:t>* &lt;0.05, ** &lt;0.01, ***&lt;0.001</w:t>
      </w:r>
      <w:r>
        <w:rPr>
          <w:rFonts w:ascii="Calibri" w:eastAsia="Calibri" w:hAnsi="Calibri" w:cs="Calibri"/>
          <w:noProof/>
        </w:rPr>
        <w:drawing>
          <wp:inline distT="114300" distB="114300" distL="114300" distR="114300" wp14:anchorId="62211360" wp14:editId="29F13865">
            <wp:extent cx="5943600" cy="5346700"/>
            <wp:effectExtent l="0" t="0" r="0" b="0"/>
            <wp:docPr id="2025183466" name="image15.png" descr="A screen shot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screen shot of a diagram&#10;&#10;Description automatically generated"/>
                    <pic:cNvPicPr preferRelativeResize="0"/>
                  </pic:nvPicPr>
                  <pic:blipFill>
                    <a:blip r:embed="rId11"/>
                    <a:srcRect/>
                    <a:stretch>
                      <a:fillRect/>
                    </a:stretch>
                  </pic:blipFill>
                  <pic:spPr>
                    <a:xfrm>
                      <a:off x="0" y="0"/>
                      <a:ext cx="5943600" cy="5346700"/>
                    </a:xfrm>
                    <a:prstGeom prst="rect">
                      <a:avLst/>
                    </a:prstGeom>
                    <a:ln/>
                  </pic:spPr>
                </pic:pic>
              </a:graphicData>
            </a:graphic>
          </wp:inline>
        </w:drawing>
      </w:r>
    </w:p>
    <w:p w14:paraId="42934561" w14:textId="77777777" w:rsidR="003857AD" w:rsidRDefault="003857AD" w:rsidP="003857AD">
      <w:pPr>
        <w:pStyle w:val="Heading2"/>
        <w:rPr>
          <w:color w:val="000000"/>
        </w:rPr>
      </w:pPr>
      <w:bookmarkStart w:id="0" w:name="_heading=h.2s8eyo1" w:colFirst="0" w:colLast="0"/>
      <w:bookmarkEnd w:id="0"/>
    </w:p>
    <w:p w14:paraId="26D9847D" w14:textId="77777777" w:rsidR="003857AD" w:rsidRDefault="003857AD" w:rsidP="003857AD">
      <w:pPr>
        <w:rPr>
          <w:rFonts w:ascii="Calibri" w:eastAsia="Calibri" w:hAnsi="Calibri" w:cs="Calibri"/>
        </w:rPr>
      </w:pPr>
    </w:p>
    <w:p w14:paraId="50A2E1B9" w14:textId="77777777" w:rsidR="009F52A8" w:rsidRDefault="009F52A8" w:rsidP="003857AD">
      <w:pPr>
        <w:rPr>
          <w:rFonts w:ascii="Calibri" w:eastAsia="Calibri" w:hAnsi="Calibri" w:cs="Calibri"/>
        </w:rPr>
      </w:pPr>
    </w:p>
    <w:p w14:paraId="40343AFD" w14:textId="77777777" w:rsidR="009F52A8" w:rsidRDefault="009F52A8" w:rsidP="003857AD">
      <w:pPr>
        <w:rPr>
          <w:rFonts w:ascii="Calibri" w:eastAsia="Calibri" w:hAnsi="Calibri" w:cs="Calibri"/>
        </w:rPr>
      </w:pPr>
    </w:p>
    <w:p w14:paraId="41325183" w14:textId="77777777" w:rsidR="009F52A8" w:rsidRDefault="009F52A8" w:rsidP="003857AD">
      <w:pPr>
        <w:rPr>
          <w:rFonts w:ascii="Calibri" w:eastAsia="Calibri" w:hAnsi="Calibri" w:cs="Calibri"/>
        </w:rPr>
      </w:pPr>
    </w:p>
    <w:p w14:paraId="7B805094" w14:textId="77777777" w:rsidR="003013DB" w:rsidRDefault="003013DB" w:rsidP="003857AD">
      <w:pPr>
        <w:rPr>
          <w:b/>
          <w:color w:val="000000" w:themeColor="text1"/>
        </w:rPr>
      </w:pPr>
    </w:p>
    <w:p w14:paraId="11878F81" w14:textId="77777777" w:rsidR="003013DB" w:rsidRDefault="003013DB" w:rsidP="003857AD">
      <w:pPr>
        <w:rPr>
          <w:b/>
          <w:color w:val="000000" w:themeColor="text1"/>
        </w:rPr>
      </w:pPr>
    </w:p>
    <w:p w14:paraId="3F62309D" w14:textId="77777777" w:rsidR="003013DB" w:rsidRDefault="003013DB" w:rsidP="003857AD">
      <w:pPr>
        <w:rPr>
          <w:b/>
          <w:color w:val="000000" w:themeColor="text1"/>
        </w:rPr>
      </w:pPr>
    </w:p>
    <w:p w14:paraId="709FC25C" w14:textId="77777777" w:rsidR="003013DB" w:rsidRDefault="003013DB" w:rsidP="003857AD">
      <w:pPr>
        <w:rPr>
          <w:b/>
          <w:color w:val="000000" w:themeColor="text1"/>
        </w:rPr>
      </w:pPr>
    </w:p>
    <w:p w14:paraId="0C1FBA23" w14:textId="77777777" w:rsidR="003013DB" w:rsidRDefault="003013DB" w:rsidP="003857AD">
      <w:pPr>
        <w:rPr>
          <w:b/>
          <w:color w:val="000000" w:themeColor="text1"/>
        </w:rPr>
      </w:pPr>
    </w:p>
    <w:p w14:paraId="508C8B4F" w14:textId="77777777" w:rsidR="003013DB" w:rsidRDefault="003013DB" w:rsidP="003857AD">
      <w:pPr>
        <w:rPr>
          <w:b/>
          <w:color w:val="000000" w:themeColor="text1"/>
        </w:rPr>
      </w:pPr>
    </w:p>
    <w:p w14:paraId="2A3113A6" w14:textId="77777777" w:rsidR="00D96553" w:rsidRDefault="00D96553" w:rsidP="003857AD">
      <w:pPr>
        <w:rPr>
          <w:b/>
          <w:color w:val="000000"/>
        </w:rPr>
      </w:pPr>
      <w:r w:rsidRPr="007B03BC">
        <w:rPr>
          <w:b/>
          <w:color w:val="000000"/>
        </w:rPr>
        <w:lastRenderedPageBreak/>
        <w:t xml:space="preserve">Supplementary Figure </w:t>
      </w:r>
      <w:r>
        <w:rPr>
          <w:b/>
          <w:color w:val="000000"/>
        </w:rPr>
        <w:t>3: Cumulative variance explained by the top principal components.</w:t>
      </w:r>
    </w:p>
    <w:p w14:paraId="6E74D912" w14:textId="77777777" w:rsidR="00D96553" w:rsidRDefault="00D96553" w:rsidP="003857AD">
      <w:pPr>
        <w:rPr>
          <w:b/>
          <w:color w:val="000000"/>
        </w:rPr>
      </w:pPr>
    </w:p>
    <w:p w14:paraId="7D085DF9" w14:textId="77777777" w:rsidR="00D96553" w:rsidRDefault="00D96553" w:rsidP="00D96553">
      <w:pPr>
        <w:jc w:val="center"/>
        <w:rPr>
          <w:b/>
          <w:color w:val="000000" w:themeColor="text1"/>
        </w:rPr>
      </w:pPr>
      <w:r>
        <w:rPr>
          <w:rFonts w:ascii="Arial" w:hAnsi="Arial" w:cs="Arial"/>
          <w:noProof/>
          <w:color w:val="222222"/>
          <w:sz w:val="22"/>
          <w:szCs w:val="22"/>
        </w:rPr>
        <w:drawing>
          <wp:inline distT="0" distB="0" distL="0" distR="0" wp14:anchorId="12BD0E1F" wp14:editId="48F1C10B">
            <wp:extent cx="3852602" cy="2371241"/>
            <wp:effectExtent l="0" t="0" r="0" b="3810"/>
            <wp:docPr id="1985605524" name="Picture 3" descr="A graph showing the difference between principal compon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05524" name="Picture 3" descr="A graph showing the difference between principal component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2397" cy="2494213"/>
                    </a:xfrm>
                    <a:prstGeom prst="rect">
                      <a:avLst/>
                    </a:prstGeom>
                  </pic:spPr>
                </pic:pic>
              </a:graphicData>
            </a:graphic>
          </wp:inline>
        </w:drawing>
      </w:r>
    </w:p>
    <w:p w14:paraId="452EF8FC" w14:textId="77777777" w:rsidR="00D96553" w:rsidRDefault="00D96553" w:rsidP="00D96553">
      <w:pPr>
        <w:jc w:val="center"/>
        <w:rPr>
          <w:b/>
          <w:color w:val="000000" w:themeColor="text1"/>
        </w:rPr>
      </w:pPr>
    </w:p>
    <w:p w14:paraId="2DC9AA7A" w14:textId="77777777" w:rsidR="00D96553" w:rsidRDefault="00D96553" w:rsidP="00D96553">
      <w:pPr>
        <w:jc w:val="center"/>
        <w:rPr>
          <w:b/>
          <w:color w:val="000000" w:themeColor="text1"/>
        </w:rPr>
      </w:pPr>
    </w:p>
    <w:p w14:paraId="607B2381" w14:textId="2868088F" w:rsidR="00D96553" w:rsidRPr="000D20EF" w:rsidRDefault="00D96553" w:rsidP="00D96553">
      <w:pPr>
        <w:rPr>
          <w:b/>
          <w:color w:val="000000" w:themeColor="text1"/>
          <w:shd w:val="clear" w:color="auto" w:fill="FFFFFF"/>
        </w:rPr>
      </w:pPr>
      <w:r w:rsidRPr="000D20EF">
        <w:rPr>
          <w:b/>
          <w:color w:val="000000" w:themeColor="text1"/>
        </w:rPr>
        <w:t xml:space="preserve">Supplementary Figure 4: </w:t>
      </w:r>
      <w:r w:rsidRPr="000D20EF">
        <w:rPr>
          <w:b/>
          <w:color w:val="000000" w:themeColor="text1"/>
          <w:shd w:val="clear" w:color="auto" w:fill="FFFFFF"/>
        </w:rPr>
        <w:t>Feature loadings of the first 5 PC used in the best performing model (</w:t>
      </w:r>
      <w:r w:rsidR="000D20EF">
        <w:rPr>
          <w:b/>
          <w:color w:val="000000" w:themeColor="text1"/>
          <w:shd w:val="clear" w:color="auto" w:fill="FFFFFF"/>
        </w:rPr>
        <w:t>l</w:t>
      </w:r>
      <w:r w:rsidRPr="000D20EF">
        <w:rPr>
          <w:b/>
          <w:color w:val="000000" w:themeColor="text1"/>
          <w:shd w:val="clear" w:color="auto" w:fill="FFFFFF"/>
        </w:rPr>
        <w:t>inear regression with the first 5 PCs for prediction of CES-D).</w:t>
      </w:r>
    </w:p>
    <w:p w14:paraId="3B526C78" w14:textId="77777777" w:rsidR="00D96553" w:rsidRDefault="00D96553" w:rsidP="00D96553">
      <w:pPr>
        <w:rPr>
          <w:b/>
          <w:color w:val="4F81BD" w:themeColor="accent1"/>
          <w:shd w:val="clear" w:color="auto" w:fill="FFFFFF"/>
        </w:rPr>
      </w:pPr>
    </w:p>
    <w:p w14:paraId="4A472163" w14:textId="7AB40F8B" w:rsidR="00D96553" w:rsidRPr="00D96553" w:rsidRDefault="00D96553" w:rsidP="000D20EF">
      <w:pPr>
        <w:jc w:val="center"/>
        <w:rPr>
          <w:b/>
          <w:color w:val="000000"/>
        </w:rPr>
      </w:pPr>
      <w:r>
        <w:rPr>
          <w:rFonts w:ascii="Arial" w:hAnsi="Arial" w:cs="Arial"/>
          <w:noProof/>
          <w:color w:val="4F81BD" w:themeColor="accent1"/>
          <w:sz w:val="22"/>
          <w:szCs w:val="22"/>
          <w:shd w:val="clear" w:color="auto" w:fill="FFFFFF"/>
        </w:rPr>
        <w:drawing>
          <wp:inline distT="0" distB="0" distL="0" distR="0" wp14:anchorId="68C539D6" wp14:editId="71AA66AD">
            <wp:extent cx="3611105" cy="4444436"/>
            <wp:effectExtent l="0" t="0" r="0" b="0"/>
            <wp:docPr id="1292304069" name="Picture 4"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04069" name="Picture 4" descr="A screen shot of a graph&#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20237" cy="4701829"/>
                    </a:xfrm>
                    <a:prstGeom prst="rect">
                      <a:avLst/>
                    </a:prstGeom>
                  </pic:spPr>
                </pic:pic>
              </a:graphicData>
            </a:graphic>
          </wp:inline>
        </w:drawing>
      </w:r>
    </w:p>
    <w:p w14:paraId="366C0AA2" w14:textId="7EF756C5" w:rsidR="003857AD" w:rsidRPr="007B03BC" w:rsidRDefault="003857AD" w:rsidP="000D20EF">
      <w:r>
        <w:rPr>
          <w:b/>
          <w:color w:val="000000" w:themeColor="text1"/>
        </w:rPr>
        <w:br w:type="page"/>
      </w:r>
      <w:r w:rsidRPr="007B03BC">
        <w:rPr>
          <w:b/>
          <w:color w:val="000000" w:themeColor="text1"/>
        </w:rPr>
        <w:lastRenderedPageBreak/>
        <w:t xml:space="preserve">Supplementary Figure </w:t>
      </w:r>
      <w:r w:rsidR="00D96553">
        <w:rPr>
          <w:b/>
          <w:color w:val="000000" w:themeColor="text1"/>
        </w:rPr>
        <w:t>5</w:t>
      </w:r>
      <w:r w:rsidRPr="007B03BC">
        <w:rPr>
          <w:b/>
          <w:color w:val="000000" w:themeColor="text1"/>
        </w:rPr>
        <w:t xml:space="preserve">: SHAP </w:t>
      </w:r>
      <w:r w:rsidRPr="007B03BC">
        <w:rPr>
          <w:b/>
          <w:color w:val="000000"/>
        </w:rPr>
        <w:t xml:space="preserve">values for top 9 features (highest mean absolute SHAP values) in predicting depressive symptoms at 3 months follow-up based on Random Forest model trained on raw features, with (a) CESD or (b) MFQ as the outcome measure. </w:t>
      </w:r>
      <w:r w:rsidRPr="007B03BC">
        <w:rPr>
          <w:color w:val="000000"/>
        </w:rPr>
        <w:t>The x-axis corresponds to the value of the variable, and the y-axis correspond</w:t>
      </w:r>
      <w:r>
        <w:rPr>
          <w:color w:val="000000"/>
        </w:rPr>
        <w:t>s</w:t>
      </w:r>
      <w:r w:rsidRPr="007B03BC">
        <w:rPr>
          <w:color w:val="000000"/>
        </w:rPr>
        <w:t xml:space="preserve"> to the SHAP value. A high-feature value with a corresponding high SHAP value represents a point that strongly, positively influences the model’s prediction of depression symptom variability.</w:t>
      </w:r>
    </w:p>
    <w:p w14:paraId="69E0BC66" w14:textId="77777777" w:rsidR="003857AD" w:rsidRDefault="003857AD" w:rsidP="003857AD">
      <w:pPr>
        <w:rPr>
          <w:rFonts w:ascii="Calibri" w:eastAsia="Calibri" w:hAnsi="Calibri" w:cs="Calibri"/>
        </w:rPr>
      </w:pPr>
      <w:bookmarkStart w:id="1" w:name="_heading=h.17dp8vu" w:colFirst="0" w:colLast="0"/>
      <w:bookmarkEnd w:id="1"/>
    </w:p>
    <w:p w14:paraId="6DA873D6" w14:textId="77777777" w:rsidR="003857AD" w:rsidRDefault="003857AD" w:rsidP="003857AD">
      <w:pPr>
        <w:rPr>
          <w:rFonts w:ascii="Calibri" w:eastAsia="Calibri" w:hAnsi="Calibri" w:cs="Calibri"/>
        </w:rPr>
      </w:pPr>
      <w:r>
        <w:rPr>
          <w:rFonts w:ascii="Calibri" w:eastAsia="Calibri" w:hAnsi="Calibri" w:cs="Calibri"/>
        </w:rPr>
        <w:t>(a)</w:t>
      </w:r>
    </w:p>
    <w:p w14:paraId="7270D053" w14:textId="77777777" w:rsidR="003857AD" w:rsidRDefault="003857AD" w:rsidP="003857AD">
      <w:pPr>
        <w:jc w:val="center"/>
        <w:rPr>
          <w:rFonts w:ascii="Calibri" w:eastAsia="Calibri" w:hAnsi="Calibri" w:cs="Calibri"/>
        </w:rPr>
      </w:pPr>
      <w:r>
        <w:rPr>
          <w:rFonts w:ascii="Calibri" w:eastAsia="Calibri" w:hAnsi="Calibri" w:cs="Calibri"/>
          <w:noProof/>
        </w:rPr>
        <w:drawing>
          <wp:inline distT="114300" distB="114300" distL="114300" distR="114300" wp14:anchorId="260D5176" wp14:editId="67FADC61">
            <wp:extent cx="4613528" cy="2957389"/>
            <wp:effectExtent l="0" t="0" r="0" b="0"/>
            <wp:docPr id="2025183467" name="image11.png" descr="A group of graphs with blue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group of graphs with blue dots&#10;&#10;Description automatically generated"/>
                    <pic:cNvPicPr preferRelativeResize="0"/>
                  </pic:nvPicPr>
                  <pic:blipFill>
                    <a:blip r:embed="rId14"/>
                    <a:srcRect/>
                    <a:stretch>
                      <a:fillRect/>
                    </a:stretch>
                  </pic:blipFill>
                  <pic:spPr>
                    <a:xfrm>
                      <a:off x="0" y="0"/>
                      <a:ext cx="4613528" cy="2957389"/>
                    </a:xfrm>
                    <a:prstGeom prst="rect">
                      <a:avLst/>
                    </a:prstGeom>
                    <a:ln/>
                  </pic:spPr>
                </pic:pic>
              </a:graphicData>
            </a:graphic>
          </wp:inline>
        </w:drawing>
      </w:r>
    </w:p>
    <w:p w14:paraId="6CF4FC75" w14:textId="77777777" w:rsidR="003857AD" w:rsidRDefault="003857AD" w:rsidP="003857AD">
      <w:pPr>
        <w:rPr>
          <w:rFonts w:ascii="Calibri" w:eastAsia="Calibri" w:hAnsi="Calibri" w:cs="Calibri"/>
        </w:rPr>
      </w:pPr>
      <w:r>
        <w:rPr>
          <w:rFonts w:ascii="Calibri" w:eastAsia="Calibri" w:hAnsi="Calibri" w:cs="Calibri"/>
        </w:rPr>
        <w:t>(b)</w:t>
      </w:r>
    </w:p>
    <w:p w14:paraId="0D85FB89" w14:textId="77777777" w:rsidR="003857AD" w:rsidRDefault="003857AD" w:rsidP="003857AD">
      <w:pPr>
        <w:pBdr>
          <w:top w:val="nil"/>
          <w:left w:val="nil"/>
          <w:bottom w:val="nil"/>
          <w:right w:val="nil"/>
          <w:between w:val="nil"/>
        </w:pBdr>
        <w:jc w:val="center"/>
        <w:rPr>
          <w:rFonts w:ascii="Calibri" w:eastAsia="Calibri" w:hAnsi="Calibri" w:cs="Calibri"/>
        </w:rPr>
      </w:pPr>
      <w:r>
        <w:rPr>
          <w:rFonts w:ascii="Calibri" w:eastAsia="Calibri" w:hAnsi="Calibri" w:cs="Calibri"/>
          <w:noProof/>
        </w:rPr>
        <w:drawing>
          <wp:inline distT="114300" distB="114300" distL="114300" distR="114300" wp14:anchorId="1DE55E24" wp14:editId="035949F2">
            <wp:extent cx="4616519" cy="2870193"/>
            <wp:effectExtent l="0" t="0" r="0" b="0"/>
            <wp:docPr id="2025183468" name="image14.png" descr="A group of graphs with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4.png" descr="A group of graphs with text&#10;&#10;Description automatically generated with medium confidence"/>
                    <pic:cNvPicPr preferRelativeResize="0"/>
                  </pic:nvPicPr>
                  <pic:blipFill>
                    <a:blip r:embed="rId15"/>
                    <a:srcRect/>
                    <a:stretch>
                      <a:fillRect/>
                    </a:stretch>
                  </pic:blipFill>
                  <pic:spPr>
                    <a:xfrm>
                      <a:off x="0" y="0"/>
                      <a:ext cx="4616519" cy="2870193"/>
                    </a:xfrm>
                    <a:prstGeom prst="rect">
                      <a:avLst/>
                    </a:prstGeom>
                    <a:ln/>
                  </pic:spPr>
                </pic:pic>
              </a:graphicData>
            </a:graphic>
          </wp:inline>
        </w:drawing>
      </w:r>
    </w:p>
    <w:p w14:paraId="3E89B302" w14:textId="0CA0FA67" w:rsidR="009F52A8" w:rsidRDefault="00EB69E0" w:rsidP="009F52A8">
      <w:pPr>
        <w:pStyle w:val="Heading1"/>
      </w:pPr>
      <w:r>
        <w:br w:type="page"/>
      </w:r>
    </w:p>
    <w:p w14:paraId="3EF22B50" w14:textId="753EA020" w:rsidR="009F52A8" w:rsidRDefault="009F52A8" w:rsidP="009F52A8">
      <w:pPr>
        <w:pStyle w:val="Heading1"/>
        <w:rPr>
          <w:color w:val="000000"/>
          <w:sz w:val="24"/>
          <w:szCs w:val="24"/>
        </w:rPr>
      </w:pPr>
      <w:r>
        <w:rPr>
          <w:b/>
          <w:color w:val="000000"/>
          <w:sz w:val="24"/>
          <w:szCs w:val="24"/>
        </w:rPr>
        <w:lastRenderedPageBreak/>
        <w:t xml:space="preserve">Supplementary Figure </w:t>
      </w:r>
      <w:r w:rsidR="00D96553">
        <w:rPr>
          <w:b/>
          <w:color w:val="000000"/>
          <w:sz w:val="24"/>
          <w:szCs w:val="24"/>
        </w:rPr>
        <w:t>6</w:t>
      </w:r>
      <w:r>
        <w:rPr>
          <w:b/>
          <w:color w:val="000000"/>
          <w:sz w:val="24"/>
          <w:szCs w:val="24"/>
        </w:rPr>
        <w:t>:</w:t>
      </w:r>
      <w:r>
        <w:rPr>
          <w:color w:val="000000"/>
          <w:sz w:val="24"/>
          <w:szCs w:val="24"/>
        </w:rPr>
        <w:t xml:space="preserve"> </w:t>
      </w:r>
      <w:r>
        <w:rPr>
          <w:b/>
          <w:color w:val="000000"/>
          <w:sz w:val="24"/>
          <w:szCs w:val="24"/>
        </w:rPr>
        <w:t xml:space="preserve">Factor analysis of baseline (a) CESD and (b) MFQ. </w:t>
      </w:r>
      <w:r>
        <w:rPr>
          <w:color w:val="000000"/>
          <w:sz w:val="24"/>
          <w:szCs w:val="24"/>
        </w:rPr>
        <w:t>(Top) Factor loadings. (Bottom) correlation between each factor at baseline with the total score at 3 months.</w:t>
      </w:r>
    </w:p>
    <w:p w14:paraId="6B747CDE" w14:textId="77777777" w:rsidR="009F52A8" w:rsidRDefault="009F52A8" w:rsidP="009F52A8">
      <w:pPr>
        <w:pStyle w:val="Heading2"/>
        <w:numPr>
          <w:ilvl w:val="0"/>
          <w:numId w:val="17"/>
        </w:numPr>
        <w:ind w:left="360"/>
        <w:rPr>
          <w:color w:val="000000"/>
        </w:rPr>
      </w:pPr>
      <w:bookmarkStart w:id="2" w:name="_heading=h.1t3h5sf" w:colFirst="0" w:colLast="0"/>
      <w:bookmarkEnd w:id="2"/>
      <w:r>
        <w:rPr>
          <w:color w:val="000000"/>
        </w:rPr>
        <w:t>CESD</w:t>
      </w:r>
      <w:r>
        <w:rPr>
          <w:noProof/>
        </w:rPr>
        <w:drawing>
          <wp:anchor distT="114300" distB="114300" distL="114300" distR="114300" simplePos="0" relativeHeight="251659264" behindDoc="0" locked="0" layoutInCell="1" hidden="0" allowOverlap="1" wp14:anchorId="205A53B0" wp14:editId="4449504B">
            <wp:simplePos x="0" y="0"/>
            <wp:positionH relativeFrom="column">
              <wp:posOffset>-10159</wp:posOffset>
            </wp:positionH>
            <wp:positionV relativeFrom="paragraph">
              <wp:posOffset>502284</wp:posOffset>
            </wp:positionV>
            <wp:extent cx="5954395" cy="3390265"/>
            <wp:effectExtent l="0" t="0" r="0" b="0"/>
            <wp:wrapSquare wrapText="bothSides" distT="114300" distB="114300" distL="114300" distR="114300"/>
            <wp:docPr id="2025183469" name="image16.png" descr="A graph with multiple colored squar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25183469" name="image16.png" descr="A graph with multiple colored squares&#10;&#10;Description automatically generated with medium confidence"/>
                    <pic:cNvPicPr preferRelativeResize="0"/>
                  </pic:nvPicPr>
                  <pic:blipFill>
                    <a:blip r:embed="rId16"/>
                    <a:srcRect l="2343"/>
                    <a:stretch>
                      <a:fillRect/>
                    </a:stretch>
                  </pic:blipFill>
                  <pic:spPr>
                    <a:xfrm>
                      <a:off x="0" y="0"/>
                      <a:ext cx="5954395" cy="3390265"/>
                    </a:xfrm>
                    <a:prstGeom prst="rect">
                      <a:avLst/>
                    </a:prstGeom>
                    <a:ln/>
                  </pic:spPr>
                </pic:pic>
              </a:graphicData>
            </a:graphic>
          </wp:anchor>
        </w:drawing>
      </w:r>
    </w:p>
    <w:p w14:paraId="594D50F6" w14:textId="2A9FD287" w:rsidR="009F52A8" w:rsidRDefault="009F52A8" w:rsidP="009F52A8">
      <w:r>
        <w:rPr>
          <w:noProof/>
        </w:rPr>
        <w:drawing>
          <wp:anchor distT="114300" distB="114300" distL="114300" distR="114300" simplePos="0" relativeHeight="251660288" behindDoc="0" locked="0" layoutInCell="1" hidden="0" allowOverlap="1" wp14:anchorId="4B9A206B" wp14:editId="72DA742C">
            <wp:simplePos x="0" y="0"/>
            <wp:positionH relativeFrom="column">
              <wp:posOffset>1419225</wp:posOffset>
            </wp:positionH>
            <wp:positionV relativeFrom="paragraph">
              <wp:posOffset>3721509</wp:posOffset>
            </wp:positionV>
            <wp:extent cx="3557588" cy="3557588"/>
            <wp:effectExtent l="0" t="0" r="0" b="0"/>
            <wp:wrapSquare wrapText="bothSides" distT="114300" distB="114300" distL="114300" distR="114300"/>
            <wp:docPr id="2025183453" name="image2.png" descr="A graph of numbers and graphs with colored do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25183453" name="image2.png" descr="A graph of numbers and graphs with colored dots&#10;&#10;Description automatically generated with medium confidence"/>
                    <pic:cNvPicPr preferRelativeResize="0"/>
                  </pic:nvPicPr>
                  <pic:blipFill>
                    <a:blip r:embed="rId17"/>
                    <a:srcRect/>
                    <a:stretch>
                      <a:fillRect/>
                    </a:stretch>
                  </pic:blipFill>
                  <pic:spPr>
                    <a:xfrm>
                      <a:off x="0" y="0"/>
                      <a:ext cx="3557588" cy="3557588"/>
                    </a:xfrm>
                    <a:prstGeom prst="rect">
                      <a:avLst/>
                    </a:prstGeom>
                    <a:ln/>
                  </pic:spPr>
                </pic:pic>
              </a:graphicData>
            </a:graphic>
          </wp:anchor>
        </w:drawing>
      </w:r>
    </w:p>
    <w:p w14:paraId="1D8E1E4F" w14:textId="77777777" w:rsidR="009F52A8" w:rsidRDefault="009F52A8" w:rsidP="009F52A8">
      <w:pPr>
        <w:pBdr>
          <w:top w:val="nil"/>
          <w:left w:val="nil"/>
          <w:bottom w:val="nil"/>
          <w:right w:val="nil"/>
          <w:between w:val="nil"/>
        </w:pBdr>
        <w:rPr>
          <w:rFonts w:ascii="Calibri" w:eastAsia="Calibri" w:hAnsi="Calibri" w:cs="Calibri"/>
        </w:rPr>
      </w:pPr>
    </w:p>
    <w:p w14:paraId="702D90FE" w14:textId="77777777" w:rsidR="009F52A8" w:rsidRDefault="009F52A8" w:rsidP="009F52A8">
      <w:pPr>
        <w:pStyle w:val="Heading2"/>
        <w:numPr>
          <w:ilvl w:val="0"/>
          <w:numId w:val="17"/>
        </w:numPr>
        <w:ind w:left="360"/>
        <w:rPr>
          <w:color w:val="000000"/>
        </w:rPr>
      </w:pPr>
      <w:r>
        <w:rPr>
          <w:color w:val="000000"/>
        </w:rPr>
        <w:lastRenderedPageBreak/>
        <w:t>MFQ</w:t>
      </w:r>
    </w:p>
    <w:p w14:paraId="1F204761" w14:textId="77777777" w:rsidR="009F52A8" w:rsidRDefault="009F52A8" w:rsidP="009F52A8">
      <w:pPr>
        <w:pBdr>
          <w:top w:val="nil"/>
          <w:left w:val="nil"/>
          <w:bottom w:val="nil"/>
          <w:right w:val="nil"/>
          <w:between w:val="nil"/>
        </w:pBdr>
        <w:rPr>
          <w:rFonts w:ascii="Calibri" w:eastAsia="Calibri" w:hAnsi="Calibri" w:cs="Calibri"/>
        </w:rPr>
      </w:pPr>
      <w:r>
        <w:rPr>
          <w:rFonts w:ascii="Calibri" w:eastAsia="Calibri" w:hAnsi="Calibri" w:cs="Calibri"/>
          <w:noProof/>
        </w:rPr>
        <w:drawing>
          <wp:inline distT="114300" distB="114300" distL="114300" distR="114300" wp14:anchorId="41A7AAE1" wp14:editId="58534CFC">
            <wp:extent cx="5729270" cy="3639597"/>
            <wp:effectExtent l="0" t="0" r="0" b="0"/>
            <wp:docPr id="1675989982" name="image11.png" descr="A graph of progress b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graph of progress bar&#10;&#10;Description automatically generated"/>
                    <pic:cNvPicPr preferRelativeResize="0"/>
                  </pic:nvPicPr>
                  <pic:blipFill>
                    <a:blip r:embed="rId18"/>
                    <a:srcRect l="2748"/>
                    <a:stretch>
                      <a:fillRect/>
                    </a:stretch>
                  </pic:blipFill>
                  <pic:spPr>
                    <a:xfrm>
                      <a:off x="0" y="0"/>
                      <a:ext cx="5729270" cy="3639597"/>
                    </a:xfrm>
                    <a:prstGeom prst="rect">
                      <a:avLst/>
                    </a:prstGeom>
                    <a:ln/>
                  </pic:spPr>
                </pic:pic>
              </a:graphicData>
            </a:graphic>
          </wp:inline>
        </w:drawing>
      </w:r>
    </w:p>
    <w:p w14:paraId="345F0551" w14:textId="77777777" w:rsidR="009F52A8" w:rsidRDefault="009F52A8" w:rsidP="009F52A8">
      <w:pPr>
        <w:pBdr>
          <w:top w:val="nil"/>
          <w:left w:val="nil"/>
          <w:bottom w:val="nil"/>
          <w:right w:val="nil"/>
          <w:between w:val="nil"/>
        </w:pBdr>
        <w:rPr>
          <w:rFonts w:ascii="Calibri" w:eastAsia="Calibri" w:hAnsi="Calibri" w:cs="Calibri"/>
        </w:rPr>
      </w:pPr>
      <w:r>
        <w:rPr>
          <w:noProof/>
        </w:rPr>
        <w:drawing>
          <wp:anchor distT="114300" distB="114300" distL="114300" distR="114300" simplePos="0" relativeHeight="251661312" behindDoc="0" locked="0" layoutInCell="1" hidden="0" allowOverlap="1" wp14:anchorId="0EBD31D2" wp14:editId="0B2D09B4">
            <wp:simplePos x="0" y="0"/>
            <wp:positionH relativeFrom="column">
              <wp:posOffset>1247775</wp:posOffset>
            </wp:positionH>
            <wp:positionV relativeFrom="paragraph">
              <wp:posOffset>158341</wp:posOffset>
            </wp:positionV>
            <wp:extent cx="3144831" cy="3462338"/>
            <wp:effectExtent l="0" t="0" r="0" b="0"/>
            <wp:wrapSquare wrapText="bothSides" distT="114300" distB="114300" distL="114300" distR="114300"/>
            <wp:docPr id="187559283" name="image3.png" descr="A graph of different colored lin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87559283" name="image3.png" descr="A graph of different colored lines&#10;&#10;Description automatically generated with medium confidence"/>
                    <pic:cNvPicPr preferRelativeResize="0"/>
                  </pic:nvPicPr>
                  <pic:blipFill>
                    <a:blip r:embed="rId19"/>
                    <a:srcRect/>
                    <a:stretch>
                      <a:fillRect/>
                    </a:stretch>
                  </pic:blipFill>
                  <pic:spPr>
                    <a:xfrm>
                      <a:off x="0" y="0"/>
                      <a:ext cx="3144831" cy="3462338"/>
                    </a:xfrm>
                    <a:prstGeom prst="rect">
                      <a:avLst/>
                    </a:prstGeom>
                    <a:ln/>
                  </pic:spPr>
                </pic:pic>
              </a:graphicData>
            </a:graphic>
          </wp:anchor>
        </w:drawing>
      </w:r>
    </w:p>
    <w:p w14:paraId="673D8A5E" w14:textId="6CF98FBD" w:rsidR="00EB69E0" w:rsidRDefault="009F52A8" w:rsidP="009F52A8">
      <w:r>
        <w:br w:type="page"/>
      </w:r>
    </w:p>
    <w:p w14:paraId="703FBAF7" w14:textId="5BAA74B2" w:rsidR="00EB69E0" w:rsidRDefault="00EB69E0" w:rsidP="00EB69E0">
      <w:pPr>
        <w:spacing w:after="200" w:line="276" w:lineRule="auto"/>
        <w:jc w:val="center"/>
        <w:rPr>
          <w:b/>
          <w:bCs/>
        </w:rPr>
      </w:pPr>
      <w:r>
        <w:rPr>
          <w:b/>
          <w:bCs/>
        </w:rPr>
        <w:lastRenderedPageBreak/>
        <w:t>References</w:t>
      </w:r>
    </w:p>
    <w:p w14:paraId="182F58A5" w14:textId="77777777" w:rsidR="008A52A7" w:rsidRPr="008A52A7" w:rsidRDefault="000B2712" w:rsidP="008A52A7">
      <w:pPr>
        <w:pStyle w:val="Bibliography"/>
        <w:rPr>
          <w:rFonts w:ascii="Times New Roman" w:hAnsi="Times New Roman" w:cs="Times New Roman"/>
        </w:rPr>
      </w:pPr>
      <w:r>
        <w:rPr>
          <w:b/>
          <w:bCs/>
        </w:rPr>
        <w:fldChar w:fldCharType="begin"/>
      </w:r>
      <w:r w:rsidR="00BD249F">
        <w:rPr>
          <w:b/>
          <w:bCs/>
        </w:rPr>
        <w:instrText xml:space="preserve"> ADDIN ZOTERO_BIBL {"uncited":[],"omitted":[],"custom":[]} CSL_BIBLIOGRAPHY </w:instrText>
      </w:r>
      <w:r>
        <w:rPr>
          <w:b/>
          <w:bCs/>
        </w:rPr>
        <w:fldChar w:fldCharType="separate"/>
      </w:r>
      <w:r w:rsidR="008A52A7" w:rsidRPr="008A52A7">
        <w:rPr>
          <w:rFonts w:ascii="Times New Roman" w:hAnsi="Times New Roman" w:cs="Times New Roman"/>
        </w:rPr>
        <w:t xml:space="preserve">1. </w:t>
      </w:r>
      <w:r w:rsidR="008A52A7" w:rsidRPr="008A52A7">
        <w:rPr>
          <w:rFonts w:ascii="Times New Roman" w:hAnsi="Times New Roman" w:cs="Times New Roman"/>
        </w:rPr>
        <w:tab/>
        <w:t>Smit A, Helmich MA, Bringmann L, Oldehinkel A, Wichers M, Snippe E. Critical slowing down in momentary affect as early warning signal of impending transitions in depression. 2022.</w:t>
      </w:r>
    </w:p>
    <w:p w14:paraId="6B6882B6" w14:textId="77777777" w:rsidR="008A52A7" w:rsidRPr="008A52A7" w:rsidRDefault="008A52A7" w:rsidP="008A52A7">
      <w:pPr>
        <w:pStyle w:val="Bibliography"/>
        <w:rPr>
          <w:rFonts w:ascii="Times New Roman" w:hAnsi="Times New Roman" w:cs="Times New Roman"/>
        </w:rPr>
      </w:pPr>
      <w:r w:rsidRPr="008A52A7">
        <w:rPr>
          <w:rFonts w:ascii="Times New Roman" w:hAnsi="Times New Roman" w:cs="Times New Roman"/>
        </w:rPr>
        <w:t xml:space="preserve">2. </w:t>
      </w:r>
      <w:r w:rsidRPr="008A52A7">
        <w:rPr>
          <w:rFonts w:ascii="Times New Roman" w:hAnsi="Times New Roman" w:cs="Times New Roman"/>
        </w:rPr>
        <w:tab/>
        <w:t>van de Leemput IA, Wichers M, Cramer AOJ, Borsboom D, Tuerlinckx F, Kuppens P, et al. Critical slowing down as early warning for the onset and termination of depression. Proc Natl Acad Sci U S A. 2014;111:87–92.</w:t>
      </w:r>
    </w:p>
    <w:p w14:paraId="236B78FB" w14:textId="77777777" w:rsidR="008A52A7" w:rsidRPr="008A52A7" w:rsidRDefault="008A52A7" w:rsidP="008A52A7">
      <w:pPr>
        <w:pStyle w:val="Bibliography"/>
        <w:rPr>
          <w:rFonts w:ascii="Times New Roman" w:hAnsi="Times New Roman" w:cs="Times New Roman"/>
        </w:rPr>
      </w:pPr>
      <w:r w:rsidRPr="008A52A7">
        <w:rPr>
          <w:rFonts w:ascii="Times New Roman" w:hAnsi="Times New Roman" w:cs="Times New Roman"/>
        </w:rPr>
        <w:t xml:space="preserve">3. </w:t>
      </w:r>
      <w:r w:rsidRPr="008A52A7">
        <w:rPr>
          <w:rFonts w:ascii="Times New Roman" w:hAnsi="Times New Roman" w:cs="Times New Roman"/>
        </w:rPr>
        <w:tab/>
        <w:t>Wichers M, Groot PC, Psychosystems EG EWS Group. Critical Slowing Down as a Personalized Early Warning Signal for Depression. Psychother Psychosom. 2016;85:114–116.</w:t>
      </w:r>
    </w:p>
    <w:p w14:paraId="6D0CE835" w14:textId="77777777" w:rsidR="008A52A7" w:rsidRPr="008A52A7" w:rsidRDefault="008A52A7" w:rsidP="008A52A7">
      <w:pPr>
        <w:pStyle w:val="Bibliography"/>
        <w:rPr>
          <w:rFonts w:ascii="Times New Roman" w:hAnsi="Times New Roman" w:cs="Times New Roman"/>
        </w:rPr>
      </w:pPr>
      <w:r w:rsidRPr="008A52A7">
        <w:rPr>
          <w:rFonts w:ascii="Times New Roman" w:hAnsi="Times New Roman" w:cs="Times New Roman"/>
        </w:rPr>
        <w:t xml:space="preserve">4. </w:t>
      </w:r>
      <w:r w:rsidRPr="008A52A7">
        <w:rPr>
          <w:rFonts w:ascii="Times New Roman" w:hAnsi="Times New Roman" w:cs="Times New Roman"/>
        </w:rPr>
        <w:tab/>
        <w:t>Wichers M, Smit AC, Snippe E. Early Warning Signals Based on Momentary Affect Dynamics can Expose Nearby Transitions in Depression: A Confirmatory Single-Subject Time-Series Study. J Pers-Oriented Res. 2020;6:1–15.</w:t>
      </w:r>
    </w:p>
    <w:p w14:paraId="23352DD8" w14:textId="77777777" w:rsidR="008A52A7" w:rsidRPr="008A52A7" w:rsidRDefault="008A52A7" w:rsidP="008A52A7">
      <w:pPr>
        <w:pStyle w:val="Bibliography"/>
        <w:rPr>
          <w:rFonts w:ascii="Times New Roman" w:hAnsi="Times New Roman" w:cs="Times New Roman"/>
        </w:rPr>
      </w:pPr>
      <w:r w:rsidRPr="008A52A7">
        <w:rPr>
          <w:rFonts w:ascii="Times New Roman" w:hAnsi="Times New Roman" w:cs="Times New Roman"/>
        </w:rPr>
        <w:t xml:space="preserve">5. </w:t>
      </w:r>
      <w:r w:rsidRPr="008A52A7">
        <w:rPr>
          <w:rFonts w:ascii="Times New Roman" w:hAnsi="Times New Roman" w:cs="Times New Roman"/>
        </w:rPr>
        <w:tab/>
        <w:t>Kuppens P, Allen NB, Sheeber L. Emotional inertia and psychological maladjustment. Psychol Sci. 2010;21:984–991.</w:t>
      </w:r>
    </w:p>
    <w:p w14:paraId="4A2C8339" w14:textId="77777777" w:rsidR="008A52A7" w:rsidRPr="008A52A7" w:rsidRDefault="008A52A7" w:rsidP="008A52A7">
      <w:pPr>
        <w:pStyle w:val="Bibliography"/>
        <w:rPr>
          <w:rFonts w:ascii="Times New Roman" w:hAnsi="Times New Roman" w:cs="Times New Roman"/>
        </w:rPr>
      </w:pPr>
      <w:r w:rsidRPr="008A52A7">
        <w:rPr>
          <w:rFonts w:ascii="Times New Roman" w:hAnsi="Times New Roman" w:cs="Times New Roman"/>
        </w:rPr>
        <w:t xml:space="preserve">6. </w:t>
      </w:r>
      <w:r w:rsidRPr="008A52A7">
        <w:rPr>
          <w:rFonts w:ascii="Times New Roman" w:hAnsi="Times New Roman" w:cs="Times New Roman"/>
        </w:rPr>
        <w:tab/>
        <w:t>Forbes EE, Hariri AR, Martin SL, Silk JS, Moyles DL, Fisher PM, et al. Altered striatal activation predicting real-world positive affect in adolescent major depressive disorder. Am J Psychiatry. 2009;166:64–73.</w:t>
      </w:r>
    </w:p>
    <w:p w14:paraId="28B2EDB0" w14:textId="77777777" w:rsidR="008A52A7" w:rsidRPr="008A52A7" w:rsidRDefault="008A52A7" w:rsidP="008A52A7">
      <w:pPr>
        <w:pStyle w:val="Bibliography"/>
        <w:rPr>
          <w:rFonts w:ascii="Times New Roman" w:hAnsi="Times New Roman" w:cs="Times New Roman"/>
        </w:rPr>
      </w:pPr>
      <w:r w:rsidRPr="008A52A7">
        <w:rPr>
          <w:rFonts w:ascii="Times New Roman" w:hAnsi="Times New Roman" w:cs="Times New Roman"/>
        </w:rPr>
        <w:t xml:space="preserve">7. </w:t>
      </w:r>
      <w:r w:rsidRPr="008A52A7">
        <w:rPr>
          <w:rFonts w:ascii="Times New Roman" w:hAnsi="Times New Roman" w:cs="Times New Roman"/>
        </w:rPr>
        <w:tab/>
        <w:t>Murray L, Israel ES, Balkind EG, Pastro B, Lovell-Smith N, Lukas SE, et al. Multi-modal assessment of reward functioning in adolescent anhedonia. Psychol Med. 2022:1–10.</w:t>
      </w:r>
    </w:p>
    <w:p w14:paraId="73553374" w14:textId="77777777" w:rsidR="008A52A7" w:rsidRPr="008A52A7" w:rsidRDefault="008A52A7" w:rsidP="008A52A7">
      <w:pPr>
        <w:pStyle w:val="Bibliography"/>
        <w:rPr>
          <w:rFonts w:ascii="Times New Roman" w:hAnsi="Times New Roman" w:cs="Times New Roman"/>
        </w:rPr>
      </w:pPr>
      <w:r w:rsidRPr="008A52A7">
        <w:rPr>
          <w:rFonts w:ascii="Times New Roman" w:hAnsi="Times New Roman" w:cs="Times New Roman"/>
        </w:rPr>
        <w:t xml:space="preserve">8. </w:t>
      </w:r>
      <w:r w:rsidRPr="008A52A7">
        <w:rPr>
          <w:rFonts w:ascii="Times New Roman" w:hAnsi="Times New Roman" w:cs="Times New Roman"/>
        </w:rPr>
        <w:tab/>
        <w:t>Webb CA, Murray L, Tierney AO, Forbes EE, Pizzagalli DA. Reward-related predictors of symptom change in behavioral activation therapy for anhedonic adolescents: a multimodal approach. Neuropsychopharmacology. 2023;48:623–632.</w:t>
      </w:r>
    </w:p>
    <w:p w14:paraId="26A3E406" w14:textId="77777777" w:rsidR="008A52A7" w:rsidRPr="008A52A7" w:rsidRDefault="008A52A7" w:rsidP="008A52A7">
      <w:pPr>
        <w:pStyle w:val="Bibliography"/>
        <w:rPr>
          <w:rFonts w:ascii="Times New Roman" w:hAnsi="Times New Roman" w:cs="Times New Roman"/>
        </w:rPr>
      </w:pPr>
      <w:r w:rsidRPr="008A52A7">
        <w:rPr>
          <w:rFonts w:ascii="Times New Roman" w:hAnsi="Times New Roman" w:cs="Times New Roman"/>
        </w:rPr>
        <w:t xml:space="preserve">9. </w:t>
      </w:r>
      <w:r w:rsidRPr="008A52A7">
        <w:rPr>
          <w:rFonts w:ascii="Times New Roman" w:hAnsi="Times New Roman" w:cs="Times New Roman"/>
        </w:rPr>
        <w:tab/>
        <w:t>Jolliffe IT, editor. Principal Component Analysis and Factor Analysis. Princ. Compon. Anal., New York, NY: Springer; 2002. p. 150–166.</w:t>
      </w:r>
    </w:p>
    <w:p w14:paraId="786F8FD2" w14:textId="77777777" w:rsidR="008A52A7" w:rsidRPr="008A52A7" w:rsidRDefault="008A52A7" w:rsidP="008A52A7">
      <w:pPr>
        <w:pStyle w:val="Bibliography"/>
        <w:rPr>
          <w:rFonts w:ascii="Times New Roman" w:hAnsi="Times New Roman" w:cs="Times New Roman"/>
        </w:rPr>
      </w:pPr>
      <w:r w:rsidRPr="008A52A7">
        <w:rPr>
          <w:rFonts w:ascii="Times New Roman" w:hAnsi="Times New Roman" w:cs="Times New Roman"/>
        </w:rPr>
        <w:t xml:space="preserve">10. </w:t>
      </w:r>
      <w:r w:rsidRPr="008A52A7">
        <w:rPr>
          <w:rFonts w:ascii="Times New Roman" w:hAnsi="Times New Roman" w:cs="Times New Roman"/>
        </w:rPr>
        <w:tab/>
        <w:t>Lewis MJ, Spiliopoulou A, Goldmann K, Pitzalis C, McKeigue P, Barnes MR. nestedcv: an R package for fast implementation of nested cross-validation with embedded feature selection designed for transcriptomics and high-dimensional data. Bioinforma Adv. 2023;3:vbad048.</w:t>
      </w:r>
    </w:p>
    <w:p w14:paraId="6AED5CBA" w14:textId="77777777" w:rsidR="008A52A7" w:rsidRPr="008A52A7" w:rsidRDefault="008A52A7" w:rsidP="008A52A7">
      <w:pPr>
        <w:pStyle w:val="Bibliography"/>
        <w:rPr>
          <w:rFonts w:ascii="Times New Roman" w:hAnsi="Times New Roman" w:cs="Times New Roman"/>
        </w:rPr>
      </w:pPr>
      <w:r w:rsidRPr="008A52A7">
        <w:rPr>
          <w:rFonts w:ascii="Times New Roman" w:hAnsi="Times New Roman" w:cs="Times New Roman"/>
        </w:rPr>
        <w:t xml:space="preserve">11. </w:t>
      </w:r>
      <w:r w:rsidRPr="008A52A7">
        <w:rPr>
          <w:rFonts w:ascii="Times New Roman" w:hAnsi="Times New Roman" w:cs="Times New Roman"/>
        </w:rPr>
        <w:tab/>
        <w:t>Lundberg SM, Lee S-I. A unified approach to interpreting model predictions. Proc. 31st Int. Conf. Neural Inf. Process. Syst., Red Hook, NY, USA: Curran Associates Inc.; 2017. p. 4768–4777.</w:t>
      </w:r>
    </w:p>
    <w:p w14:paraId="346E364D" w14:textId="2F0B4BED" w:rsidR="00EB69E0" w:rsidRPr="00EB69E0" w:rsidRDefault="000B2712" w:rsidP="008A52A7">
      <w:pPr>
        <w:pStyle w:val="Bibliography"/>
        <w:rPr>
          <w:b/>
          <w:bCs/>
        </w:rPr>
      </w:pPr>
      <w:r>
        <w:rPr>
          <w:b/>
          <w:bCs/>
        </w:rPr>
        <w:fldChar w:fldCharType="end"/>
      </w:r>
    </w:p>
    <w:sectPr w:rsidR="00EB69E0" w:rsidRPr="00EB69E0" w:rsidSect="00F846A1">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1CADB" w14:textId="77777777" w:rsidR="00715244" w:rsidRDefault="00715244" w:rsidP="00FC2230">
      <w:r>
        <w:separator/>
      </w:r>
    </w:p>
  </w:endnote>
  <w:endnote w:type="continuationSeparator" w:id="0">
    <w:p w14:paraId="04610BB6" w14:textId="77777777" w:rsidR="00715244" w:rsidRDefault="00715244" w:rsidP="00FC2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C32DA" w14:textId="77777777" w:rsidR="003243A0" w:rsidRDefault="003243A0" w:rsidP="00694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C0EF61" w14:textId="77777777" w:rsidR="003243A0" w:rsidRDefault="003243A0" w:rsidP="00FC22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75138" w14:textId="693E061E" w:rsidR="003243A0" w:rsidRDefault="003243A0" w:rsidP="00694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40FFD5B" w14:textId="77777777" w:rsidR="003243A0" w:rsidRDefault="003243A0" w:rsidP="00FC223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28553" w14:textId="77777777" w:rsidR="00715244" w:rsidRDefault="00715244" w:rsidP="00FC2230">
      <w:r>
        <w:separator/>
      </w:r>
    </w:p>
  </w:footnote>
  <w:footnote w:type="continuationSeparator" w:id="0">
    <w:p w14:paraId="047698DD" w14:textId="77777777" w:rsidR="00715244" w:rsidRDefault="00715244" w:rsidP="00FC22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255A"/>
    <w:multiLevelType w:val="hybridMultilevel"/>
    <w:tmpl w:val="38188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586284"/>
    <w:multiLevelType w:val="hybridMultilevel"/>
    <w:tmpl w:val="178E0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F11F1C"/>
    <w:multiLevelType w:val="multilevel"/>
    <w:tmpl w:val="786C35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A9C2A14"/>
    <w:multiLevelType w:val="hybridMultilevel"/>
    <w:tmpl w:val="A61E3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C07275"/>
    <w:multiLevelType w:val="hybridMultilevel"/>
    <w:tmpl w:val="A1444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1D634F"/>
    <w:multiLevelType w:val="hybridMultilevel"/>
    <w:tmpl w:val="1D48D8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4123D2"/>
    <w:multiLevelType w:val="hybridMultilevel"/>
    <w:tmpl w:val="ED86B2E6"/>
    <w:lvl w:ilvl="0" w:tplc="BC7A2F5E">
      <w:start w:val="1"/>
      <w:numFmt w:val="bullet"/>
      <w:lvlText w:val="•"/>
      <w:lvlJc w:val="left"/>
      <w:pPr>
        <w:tabs>
          <w:tab w:val="num" w:pos="720"/>
        </w:tabs>
        <w:ind w:left="720" w:hanging="360"/>
      </w:pPr>
      <w:rPr>
        <w:rFonts w:ascii="Arial" w:hAnsi="Arial" w:hint="default"/>
      </w:rPr>
    </w:lvl>
    <w:lvl w:ilvl="1" w:tplc="7BD2AAD6" w:tentative="1">
      <w:start w:val="1"/>
      <w:numFmt w:val="bullet"/>
      <w:lvlText w:val="•"/>
      <w:lvlJc w:val="left"/>
      <w:pPr>
        <w:tabs>
          <w:tab w:val="num" w:pos="1440"/>
        </w:tabs>
        <w:ind w:left="1440" w:hanging="360"/>
      </w:pPr>
      <w:rPr>
        <w:rFonts w:ascii="Arial" w:hAnsi="Arial" w:hint="default"/>
      </w:rPr>
    </w:lvl>
    <w:lvl w:ilvl="2" w:tplc="88DCFCBC" w:tentative="1">
      <w:start w:val="1"/>
      <w:numFmt w:val="bullet"/>
      <w:lvlText w:val="•"/>
      <w:lvlJc w:val="left"/>
      <w:pPr>
        <w:tabs>
          <w:tab w:val="num" w:pos="2160"/>
        </w:tabs>
        <w:ind w:left="2160" w:hanging="360"/>
      </w:pPr>
      <w:rPr>
        <w:rFonts w:ascii="Arial" w:hAnsi="Arial" w:hint="default"/>
      </w:rPr>
    </w:lvl>
    <w:lvl w:ilvl="3" w:tplc="66DEF1A4" w:tentative="1">
      <w:start w:val="1"/>
      <w:numFmt w:val="bullet"/>
      <w:lvlText w:val="•"/>
      <w:lvlJc w:val="left"/>
      <w:pPr>
        <w:tabs>
          <w:tab w:val="num" w:pos="2880"/>
        </w:tabs>
        <w:ind w:left="2880" w:hanging="360"/>
      </w:pPr>
      <w:rPr>
        <w:rFonts w:ascii="Arial" w:hAnsi="Arial" w:hint="default"/>
      </w:rPr>
    </w:lvl>
    <w:lvl w:ilvl="4" w:tplc="D5B2A6E8" w:tentative="1">
      <w:start w:val="1"/>
      <w:numFmt w:val="bullet"/>
      <w:lvlText w:val="•"/>
      <w:lvlJc w:val="left"/>
      <w:pPr>
        <w:tabs>
          <w:tab w:val="num" w:pos="3600"/>
        </w:tabs>
        <w:ind w:left="3600" w:hanging="360"/>
      </w:pPr>
      <w:rPr>
        <w:rFonts w:ascii="Arial" w:hAnsi="Arial" w:hint="default"/>
      </w:rPr>
    </w:lvl>
    <w:lvl w:ilvl="5" w:tplc="BD6C890E" w:tentative="1">
      <w:start w:val="1"/>
      <w:numFmt w:val="bullet"/>
      <w:lvlText w:val="•"/>
      <w:lvlJc w:val="left"/>
      <w:pPr>
        <w:tabs>
          <w:tab w:val="num" w:pos="4320"/>
        </w:tabs>
        <w:ind w:left="4320" w:hanging="360"/>
      </w:pPr>
      <w:rPr>
        <w:rFonts w:ascii="Arial" w:hAnsi="Arial" w:hint="default"/>
      </w:rPr>
    </w:lvl>
    <w:lvl w:ilvl="6" w:tplc="4B242C0C" w:tentative="1">
      <w:start w:val="1"/>
      <w:numFmt w:val="bullet"/>
      <w:lvlText w:val="•"/>
      <w:lvlJc w:val="left"/>
      <w:pPr>
        <w:tabs>
          <w:tab w:val="num" w:pos="5040"/>
        </w:tabs>
        <w:ind w:left="5040" w:hanging="360"/>
      </w:pPr>
      <w:rPr>
        <w:rFonts w:ascii="Arial" w:hAnsi="Arial" w:hint="default"/>
      </w:rPr>
    </w:lvl>
    <w:lvl w:ilvl="7" w:tplc="413626A8" w:tentative="1">
      <w:start w:val="1"/>
      <w:numFmt w:val="bullet"/>
      <w:lvlText w:val="•"/>
      <w:lvlJc w:val="left"/>
      <w:pPr>
        <w:tabs>
          <w:tab w:val="num" w:pos="5760"/>
        </w:tabs>
        <w:ind w:left="5760" w:hanging="360"/>
      </w:pPr>
      <w:rPr>
        <w:rFonts w:ascii="Arial" w:hAnsi="Arial" w:hint="default"/>
      </w:rPr>
    </w:lvl>
    <w:lvl w:ilvl="8" w:tplc="7324CED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9311737"/>
    <w:multiLevelType w:val="hybridMultilevel"/>
    <w:tmpl w:val="6F20A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B9C5EC4"/>
    <w:multiLevelType w:val="hybridMultilevel"/>
    <w:tmpl w:val="4336F6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EA55C6B"/>
    <w:multiLevelType w:val="hybridMultilevel"/>
    <w:tmpl w:val="C952E2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D916F7"/>
    <w:multiLevelType w:val="hybridMultilevel"/>
    <w:tmpl w:val="2CAC45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5445731"/>
    <w:multiLevelType w:val="hybridMultilevel"/>
    <w:tmpl w:val="CA8E3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E284C05"/>
    <w:multiLevelType w:val="hybridMultilevel"/>
    <w:tmpl w:val="B4C2E3A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686DA4"/>
    <w:multiLevelType w:val="hybridMultilevel"/>
    <w:tmpl w:val="B3289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4EC453A"/>
    <w:multiLevelType w:val="hybridMultilevel"/>
    <w:tmpl w:val="009A744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9377F07"/>
    <w:multiLevelType w:val="hybridMultilevel"/>
    <w:tmpl w:val="FF6ED6A4"/>
    <w:lvl w:ilvl="0" w:tplc="F22413DC">
      <w:start w:val="1"/>
      <w:numFmt w:val="bullet"/>
      <w:lvlText w:val="•"/>
      <w:lvlJc w:val="left"/>
      <w:pPr>
        <w:tabs>
          <w:tab w:val="num" w:pos="720"/>
        </w:tabs>
        <w:ind w:left="720" w:hanging="360"/>
      </w:pPr>
      <w:rPr>
        <w:rFonts w:ascii="Arial" w:hAnsi="Arial" w:hint="default"/>
      </w:rPr>
    </w:lvl>
    <w:lvl w:ilvl="1" w:tplc="4FBC3726" w:tentative="1">
      <w:start w:val="1"/>
      <w:numFmt w:val="bullet"/>
      <w:lvlText w:val="•"/>
      <w:lvlJc w:val="left"/>
      <w:pPr>
        <w:tabs>
          <w:tab w:val="num" w:pos="1440"/>
        </w:tabs>
        <w:ind w:left="1440" w:hanging="360"/>
      </w:pPr>
      <w:rPr>
        <w:rFonts w:ascii="Arial" w:hAnsi="Arial" w:hint="default"/>
      </w:rPr>
    </w:lvl>
    <w:lvl w:ilvl="2" w:tplc="092C3F5E" w:tentative="1">
      <w:start w:val="1"/>
      <w:numFmt w:val="bullet"/>
      <w:lvlText w:val="•"/>
      <w:lvlJc w:val="left"/>
      <w:pPr>
        <w:tabs>
          <w:tab w:val="num" w:pos="2160"/>
        </w:tabs>
        <w:ind w:left="2160" w:hanging="360"/>
      </w:pPr>
      <w:rPr>
        <w:rFonts w:ascii="Arial" w:hAnsi="Arial" w:hint="default"/>
      </w:rPr>
    </w:lvl>
    <w:lvl w:ilvl="3" w:tplc="777C4CD6" w:tentative="1">
      <w:start w:val="1"/>
      <w:numFmt w:val="bullet"/>
      <w:lvlText w:val="•"/>
      <w:lvlJc w:val="left"/>
      <w:pPr>
        <w:tabs>
          <w:tab w:val="num" w:pos="2880"/>
        </w:tabs>
        <w:ind w:left="2880" w:hanging="360"/>
      </w:pPr>
      <w:rPr>
        <w:rFonts w:ascii="Arial" w:hAnsi="Arial" w:hint="default"/>
      </w:rPr>
    </w:lvl>
    <w:lvl w:ilvl="4" w:tplc="07E6684E" w:tentative="1">
      <w:start w:val="1"/>
      <w:numFmt w:val="bullet"/>
      <w:lvlText w:val="•"/>
      <w:lvlJc w:val="left"/>
      <w:pPr>
        <w:tabs>
          <w:tab w:val="num" w:pos="3600"/>
        </w:tabs>
        <w:ind w:left="3600" w:hanging="360"/>
      </w:pPr>
      <w:rPr>
        <w:rFonts w:ascii="Arial" w:hAnsi="Arial" w:hint="default"/>
      </w:rPr>
    </w:lvl>
    <w:lvl w:ilvl="5" w:tplc="ED8834B0" w:tentative="1">
      <w:start w:val="1"/>
      <w:numFmt w:val="bullet"/>
      <w:lvlText w:val="•"/>
      <w:lvlJc w:val="left"/>
      <w:pPr>
        <w:tabs>
          <w:tab w:val="num" w:pos="4320"/>
        </w:tabs>
        <w:ind w:left="4320" w:hanging="360"/>
      </w:pPr>
      <w:rPr>
        <w:rFonts w:ascii="Arial" w:hAnsi="Arial" w:hint="default"/>
      </w:rPr>
    </w:lvl>
    <w:lvl w:ilvl="6" w:tplc="C6D8C74C" w:tentative="1">
      <w:start w:val="1"/>
      <w:numFmt w:val="bullet"/>
      <w:lvlText w:val="•"/>
      <w:lvlJc w:val="left"/>
      <w:pPr>
        <w:tabs>
          <w:tab w:val="num" w:pos="5040"/>
        </w:tabs>
        <w:ind w:left="5040" w:hanging="360"/>
      </w:pPr>
      <w:rPr>
        <w:rFonts w:ascii="Arial" w:hAnsi="Arial" w:hint="default"/>
      </w:rPr>
    </w:lvl>
    <w:lvl w:ilvl="7" w:tplc="229C0512" w:tentative="1">
      <w:start w:val="1"/>
      <w:numFmt w:val="bullet"/>
      <w:lvlText w:val="•"/>
      <w:lvlJc w:val="left"/>
      <w:pPr>
        <w:tabs>
          <w:tab w:val="num" w:pos="5760"/>
        </w:tabs>
        <w:ind w:left="5760" w:hanging="360"/>
      </w:pPr>
      <w:rPr>
        <w:rFonts w:ascii="Arial" w:hAnsi="Arial" w:hint="default"/>
      </w:rPr>
    </w:lvl>
    <w:lvl w:ilvl="8" w:tplc="FA7C080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F9B3615"/>
    <w:multiLevelType w:val="hybridMultilevel"/>
    <w:tmpl w:val="3EB2C2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90123912">
    <w:abstractNumId w:val="10"/>
  </w:num>
  <w:num w:numId="2" w16cid:durableId="947278609">
    <w:abstractNumId w:val="11"/>
  </w:num>
  <w:num w:numId="3" w16cid:durableId="2084720490">
    <w:abstractNumId w:val="13"/>
  </w:num>
  <w:num w:numId="4" w16cid:durableId="1413237945">
    <w:abstractNumId w:val="16"/>
  </w:num>
  <w:num w:numId="5" w16cid:durableId="1471633096">
    <w:abstractNumId w:val="7"/>
  </w:num>
  <w:num w:numId="6" w16cid:durableId="915747708">
    <w:abstractNumId w:val="8"/>
  </w:num>
  <w:num w:numId="7" w16cid:durableId="697659249">
    <w:abstractNumId w:val="0"/>
  </w:num>
  <w:num w:numId="8" w16cid:durableId="1391726571">
    <w:abstractNumId w:val="12"/>
  </w:num>
  <w:num w:numId="9" w16cid:durableId="1704019033">
    <w:abstractNumId w:val="5"/>
  </w:num>
  <w:num w:numId="10" w16cid:durableId="300619190">
    <w:abstractNumId w:val="9"/>
  </w:num>
  <w:num w:numId="11" w16cid:durableId="166404694">
    <w:abstractNumId w:val="14"/>
  </w:num>
  <w:num w:numId="12" w16cid:durableId="367799312">
    <w:abstractNumId w:val="4"/>
  </w:num>
  <w:num w:numId="13" w16cid:durableId="1102797196">
    <w:abstractNumId w:val="6"/>
  </w:num>
  <w:num w:numId="14" w16cid:durableId="581377858">
    <w:abstractNumId w:val="15"/>
  </w:num>
  <w:num w:numId="15" w16cid:durableId="2070416832">
    <w:abstractNumId w:val="1"/>
  </w:num>
  <w:num w:numId="16" w16cid:durableId="554780046">
    <w:abstractNumId w:val="3"/>
  </w:num>
  <w:num w:numId="17" w16cid:durableId="7388714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06D"/>
    <w:rsid w:val="00002EA4"/>
    <w:rsid w:val="00005BBD"/>
    <w:rsid w:val="000115DA"/>
    <w:rsid w:val="0001262D"/>
    <w:rsid w:val="000132B6"/>
    <w:rsid w:val="00014BAF"/>
    <w:rsid w:val="00014D5F"/>
    <w:rsid w:val="0002130E"/>
    <w:rsid w:val="000250F9"/>
    <w:rsid w:val="00025654"/>
    <w:rsid w:val="00030EFB"/>
    <w:rsid w:val="00032198"/>
    <w:rsid w:val="00033F74"/>
    <w:rsid w:val="000341A6"/>
    <w:rsid w:val="0003480D"/>
    <w:rsid w:val="0003745C"/>
    <w:rsid w:val="0004037B"/>
    <w:rsid w:val="00040E86"/>
    <w:rsid w:val="00040EB1"/>
    <w:rsid w:val="00041C10"/>
    <w:rsid w:val="00042F98"/>
    <w:rsid w:val="0004369A"/>
    <w:rsid w:val="000442DB"/>
    <w:rsid w:val="00044A6C"/>
    <w:rsid w:val="000511CB"/>
    <w:rsid w:val="0005120F"/>
    <w:rsid w:val="00051D68"/>
    <w:rsid w:val="00051E84"/>
    <w:rsid w:val="00052E5D"/>
    <w:rsid w:val="00056150"/>
    <w:rsid w:val="000565E4"/>
    <w:rsid w:val="00057510"/>
    <w:rsid w:val="000575FD"/>
    <w:rsid w:val="000606CC"/>
    <w:rsid w:val="00061482"/>
    <w:rsid w:val="00061F85"/>
    <w:rsid w:val="000626C3"/>
    <w:rsid w:val="0006310F"/>
    <w:rsid w:val="000635F4"/>
    <w:rsid w:val="00064D03"/>
    <w:rsid w:val="00064FE0"/>
    <w:rsid w:val="000660FA"/>
    <w:rsid w:val="000709F6"/>
    <w:rsid w:val="00071EA3"/>
    <w:rsid w:val="00072666"/>
    <w:rsid w:val="00072C68"/>
    <w:rsid w:val="00077199"/>
    <w:rsid w:val="000815CF"/>
    <w:rsid w:val="00084050"/>
    <w:rsid w:val="000844C0"/>
    <w:rsid w:val="00084B4E"/>
    <w:rsid w:val="000877F7"/>
    <w:rsid w:val="00087C63"/>
    <w:rsid w:val="00093188"/>
    <w:rsid w:val="00093A52"/>
    <w:rsid w:val="00093FD6"/>
    <w:rsid w:val="000949E7"/>
    <w:rsid w:val="00094EF3"/>
    <w:rsid w:val="000A108A"/>
    <w:rsid w:val="000A3478"/>
    <w:rsid w:val="000A35BA"/>
    <w:rsid w:val="000A3AD5"/>
    <w:rsid w:val="000A40DC"/>
    <w:rsid w:val="000A5551"/>
    <w:rsid w:val="000A7834"/>
    <w:rsid w:val="000B1690"/>
    <w:rsid w:val="000B188E"/>
    <w:rsid w:val="000B23CC"/>
    <w:rsid w:val="000B263A"/>
    <w:rsid w:val="000B2712"/>
    <w:rsid w:val="000B334D"/>
    <w:rsid w:val="000B4374"/>
    <w:rsid w:val="000B4C9E"/>
    <w:rsid w:val="000B4DB4"/>
    <w:rsid w:val="000C1422"/>
    <w:rsid w:val="000C15C6"/>
    <w:rsid w:val="000C3CC6"/>
    <w:rsid w:val="000C5383"/>
    <w:rsid w:val="000C5BED"/>
    <w:rsid w:val="000C5C82"/>
    <w:rsid w:val="000C69F3"/>
    <w:rsid w:val="000C73CF"/>
    <w:rsid w:val="000D0AF3"/>
    <w:rsid w:val="000D1C7A"/>
    <w:rsid w:val="000D20EF"/>
    <w:rsid w:val="000D4A17"/>
    <w:rsid w:val="000D5127"/>
    <w:rsid w:val="000D7410"/>
    <w:rsid w:val="000E3D8F"/>
    <w:rsid w:val="000E4200"/>
    <w:rsid w:val="000E5478"/>
    <w:rsid w:val="000E5EB3"/>
    <w:rsid w:val="000E7010"/>
    <w:rsid w:val="000E779D"/>
    <w:rsid w:val="000E7ECA"/>
    <w:rsid w:val="000F2689"/>
    <w:rsid w:val="000F4A79"/>
    <w:rsid w:val="000F4D52"/>
    <w:rsid w:val="000F6E47"/>
    <w:rsid w:val="000F7ABA"/>
    <w:rsid w:val="00100EE3"/>
    <w:rsid w:val="00101A2E"/>
    <w:rsid w:val="00101E94"/>
    <w:rsid w:val="001025F0"/>
    <w:rsid w:val="00103675"/>
    <w:rsid w:val="00104A33"/>
    <w:rsid w:val="00104F9A"/>
    <w:rsid w:val="001052FF"/>
    <w:rsid w:val="00105932"/>
    <w:rsid w:val="0010599D"/>
    <w:rsid w:val="00110338"/>
    <w:rsid w:val="0011070E"/>
    <w:rsid w:val="0011101A"/>
    <w:rsid w:val="0011191F"/>
    <w:rsid w:val="00111FA7"/>
    <w:rsid w:val="001146FF"/>
    <w:rsid w:val="00115037"/>
    <w:rsid w:val="0011533A"/>
    <w:rsid w:val="001177AD"/>
    <w:rsid w:val="0012037A"/>
    <w:rsid w:val="001203F3"/>
    <w:rsid w:val="00123367"/>
    <w:rsid w:val="00126234"/>
    <w:rsid w:val="00126CFB"/>
    <w:rsid w:val="00126ECE"/>
    <w:rsid w:val="00127BBB"/>
    <w:rsid w:val="001300FD"/>
    <w:rsid w:val="00131018"/>
    <w:rsid w:val="00131E1D"/>
    <w:rsid w:val="00133243"/>
    <w:rsid w:val="00135703"/>
    <w:rsid w:val="001371E4"/>
    <w:rsid w:val="00141C0D"/>
    <w:rsid w:val="00144F5A"/>
    <w:rsid w:val="001452B3"/>
    <w:rsid w:val="00147234"/>
    <w:rsid w:val="0015059E"/>
    <w:rsid w:val="00151435"/>
    <w:rsid w:val="0015166C"/>
    <w:rsid w:val="00155246"/>
    <w:rsid w:val="001561ED"/>
    <w:rsid w:val="00157051"/>
    <w:rsid w:val="00161460"/>
    <w:rsid w:val="00164602"/>
    <w:rsid w:val="001653DE"/>
    <w:rsid w:val="00166532"/>
    <w:rsid w:val="0016748B"/>
    <w:rsid w:val="001674CB"/>
    <w:rsid w:val="00167EF5"/>
    <w:rsid w:val="0017008D"/>
    <w:rsid w:val="0017085E"/>
    <w:rsid w:val="00170EED"/>
    <w:rsid w:val="001715A7"/>
    <w:rsid w:val="0017223B"/>
    <w:rsid w:val="00172342"/>
    <w:rsid w:val="0017293D"/>
    <w:rsid w:val="00174D8B"/>
    <w:rsid w:val="001755E7"/>
    <w:rsid w:val="00175B4B"/>
    <w:rsid w:val="001769D0"/>
    <w:rsid w:val="00180271"/>
    <w:rsid w:val="0018328A"/>
    <w:rsid w:val="00183E68"/>
    <w:rsid w:val="00184B50"/>
    <w:rsid w:val="001876A6"/>
    <w:rsid w:val="00187822"/>
    <w:rsid w:val="00187A4F"/>
    <w:rsid w:val="0019179E"/>
    <w:rsid w:val="001922D8"/>
    <w:rsid w:val="001941E6"/>
    <w:rsid w:val="001A1646"/>
    <w:rsid w:val="001A1694"/>
    <w:rsid w:val="001A29E5"/>
    <w:rsid w:val="001A37E0"/>
    <w:rsid w:val="001A4F1F"/>
    <w:rsid w:val="001A57E5"/>
    <w:rsid w:val="001A6976"/>
    <w:rsid w:val="001A76DA"/>
    <w:rsid w:val="001B082A"/>
    <w:rsid w:val="001B09B0"/>
    <w:rsid w:val="001B0A54"/>
    <w:rsid w:val="001B0E1A"/>
    <w:rsid w:val="001B2905"/>
    <w:rsid w:val="001B4CFC"/>
    <w:rsid w:val="001B503D"/>
    <w:rsid w:val="001B5170"/>
    <w:rsid w:val="001B5FB3"/>
    <w:rsid w:val="001B7B86"/>
    <w:rsid w:val="001C0395"/>
    <w:rsid w:val="001C1F6E"/>
    <w:rsid w:val="001C225D"/>
    <w:rsid w:val="001C5328"/>
    <w:rsid w:val="001C53C9"/>
    <w:rsid w:val="001D24E8"/>
    <w:rsid w:val="001D2BEE"/>
    <w:rsid w:val="001D3139"/>
    <w:rsid w:val="001D49C2"/>
    <w:rsid w:val="001D4F51"/>
    <w:rsid w:val="001D78C4"/>
    <w:rsid w:val="001E02B2"/>
    <w:rsid w:val="001E04F8"/>
    <w:rsid w:val="001E0795"/>
    <w:rsid w:val="001E236B"/>
    <w:rsid w:val="001E2E47"/>
    <w:rsid w:val="001E4C0B"/>
    <w:rsid w:val="001E5CCD"/>
    <w:rsid w:val="001E6030"/>
    <w:rsid w:val="001E61EE"/>
    <w:rsid w:val="001E7F38"/>
    <w:rsid w:val="001F0053"/>
    <w:rsid w:val="001F1288"/>
    <w:rsid w:val="001F2C5A"/>
    <w:rsid w:val="001F328D"/>
    <w:rsid w:val="001F3EC5"/>
    <w:rsid w:val="001F5930"/>
    <w:rsid w:val="001F6C65"/>
    <w:rsid w:val="001F718B"/>
    <w:rsid w:val="00200413"/>
    <w:rsid w:val="00201B77"/>
    <w:rsid w:val="00204C10"/>
    <w:rsid w:val="00206736"/>
    <w:rsid w:val="00206A21"/>
    <w:rsid w:val="00207844"/>
    <w:rsid w:val="00207AC6"/>
    <w:rsid w:val="002106D4"/>
    <w:rsid w:val="00210DB8"/>
    <w:rsid w:val="002127DB"/>
    <w:rsid w:val="00212E4C"/>
    <w:rsid w:val="002134B7"/>
    <w:rsid w:val="00213FE5"/>
    <w:rsid w:val="00215EF7"/>
    <w:rsid w:val="00216452"/>
    <w:rsid w:val="00216B52"/>
    <w:rsid w:val="00221C58"/>
    <w:rsid w:val="00225041"/>
    <w:rsid w:val="00225628"/>
    <w:rsid w:val="00225BE7"/>
    <w:rsid w:val="00227FBF"/>
    <w:rsid w:val="002302B7"/>
    <w:rsid w:val="00230F2B"/>
    <w:rsid w:val="00232045"/>
    <w:rsid w:val="00232A51"/>
    <w:rsid w:val="00241435"/>
    <w:rsid w:val="00241C0A"/>
    <w:rsid w:val="00241FB1"/>
    <w:rsid w:val="0024224B"/>
    <w:rsid w:val="00242690"/>
    <w:rsid w:val="002426F8"/>
    <w:rsid w:val="00242DBD"/>
    <w:rsid w:val="00243C35"/>
    <w:rsid w:val="00244289"/>
    <w:rsid w:val="00244AA4"/>
    <w:rsid w:val="00246992"/>
    <w:rsid w:val="00246B07"/>
    <w:rsid w:val="00247228"/>
    <w:rsid w:val="002514BB"/>
    <w:rsid w:val="0025441B"/>
    <w:rsid w:val="002566C3"/>
    <w:rsid w:val="00263BEA"/>
    <w:rsid w:val="002647CB"/>
    <w:rsid w:val="002709BE"/>
    <w:rsid w:val="002710AE"/>
    <w:rsid w:val="0027119D"/>
    <w:rsid w:val="00271754"/>
    <w:rsid w:val="00273C5A"/>
    <w:rsid w:val="0027454C"/>
    <w:rsid w:val="002746B4"/>
    <w:rsid w:val="00274838"/>
    <w:rsid w:val="00275A73"/>
    <w:rsid w:val="0027727F"/>
    <w:rsid w:val="00281F36"/>
    <w:rsid w:val="00283D39"/>
    <w:rsid w:val="00285C5E"/>
    <w:rsid w:val="00286230"/>
    <w:rsid w:val="00287A3F"/>
    <w:rsid w:val="00287A5B"/>
    <w:rsid w:val="002909C8"/>
    <w:rsid w:val="00292305"/>
    <w:rsid w:val="002950BA"/>
    <w:rsid w:val="00295685"/>
    <w:rsid w:val="002978EF"/>
    <w:rsid w:val="00297DAB"/>
    <w:rsid w:val="002A1800"/>
    <w:rsid w:val="002A4310"/>
    <w:rsid w:val="002A48C0"/>
    <w:rsid w:val="002A53DC"/>
    <w:rsid w:val="002A6278"/>
    <w:rsid w:val="002A6527"/>
    <w:rsid w:val="002A6836"/>
    <w:rsid w:val="002A6BE3"/>
    <w:rsid w:val="002B0ADC"/>
    <w:rsid w:val="002B308A"/>
    <w:rsid w:val="002B55F2"/>
    <w:rsid w:val="002B590D"/>
    <w:rsid w:val="002B5C19"/>
    <w:rsid w:val="002B6E7A"/>
    <w:rsid w:val="002C15D8"/>
    <w:rsid w:val="002C1ACA"/>
    <w:rsid w:val="002C3734"/>
    <w:rsid w:val="002C415C"/>
    <w:rsid w:val="002C42B0"/>
    <w:rsid w:val="002C68A7"/>
    <w:rsid w:val="002C6F1A"/>
    <w:rsid w:val="002C701A"/>
    <w:rsid w:val="002C7B9F"/>
    <w:rsid w:val="002D0771"/>
    <w:rsid w:val="002D1ED5"/>
    <w:rsid w:val="002D32BD"/>
    <w:rsid w:val="002D3E24"/>
    <w:rsid w:val="002D44A5"/>
    <w:rsid w:val="002D5A8B"/>
    <w:rsid w:val="002D5BFA"/>
    <w:rsid w:val="002D7C93"/>
    <w:rsid w:val="002E107D"/>
    <w:rsid w:val="002E14BB"/>
    <w:rsid w:val="002E27BA"/>
    <w:rsid w:val="002E3002"/>
    <w:rsid w:val="002E36BE"/>
    <w:rsid w:val="002E3CB9"/>
    <w:rsid w:val="002E65CA"/>
    <w:rsid w:val="002E7967"/>
    <w:rsid w:val="002F136D"/>
    <w:rsid w:val="002F1BBA"/>
    <w:rsid w:val="002F203B"/>
    <w:rsid w:val="002F4D1D"/>
    <w:rsid w:val="002F5F02"/>
    <w:rsid w:val="002F64F5"/>
    <w:rsid w:val="002F6711"/>
    <w:rsid w:val="002F6810"/>
    <w:rsid w:val="002F7F31"/>
    <w:rsid w:val="003010F8"/>
    <w:rsid w:val="003013DB"/>
    <w:rsid w:val="00301582"/>
    <w:rsid w:val="003025A2"/>
    <w:rsid w:val="0030289B"/>
    <w:rsid w:val="00305152"/>
    <w:rsid w:val="003074BD"/>
    <w:rsid w:val="00310E78"/>
    <w:rsid w:val="00311BEF"/>
    <w:rsid w:val="00314199"/>
    <w:rsid w:val="003157CB"/>
    <w:rsid w:val="0031663D"/>
    <w:rsid w:val="0032247D"/>
    <w:rsid w:val="00323A2B"/>
    <w:rsid w:val="0032433C"/>
    <w:rsid w:val="003243A0"/>
    <w:rsid w:val="003246F3"/>
    <w:rsid w:val="00324B1E"/>
    <w:rsid w:val="00327F0A"/>
    <w:rsid w:val="00332449"/>
    <w:rsid w:val="00334478"/>
    <w:rsid w:val="003360CD"/>
    <w:rsid w:val="0033614A"/>
    <w:rsid w:val="0033646B"/>
    <w:rsid w:val="003371CB"/>
    <w:rsid w:val="00337788"/>
    <w:rsid w:val="00341253"/>
    <w:rsid w:val="00341A39"/>
    <w:rsid w:val="0034270A"/>
    <w:rsid w:val="00342F11"/>
    <w:rsid w:val="00343949"/>
    <w:rsid w:val="00345363"/>
    <w:rsid w:val="003457BC"/>
    <w:rsid w:val="00345D45"/>
    <w:rsid w:val="0035197B"/>
    <w:rsid w:val="00353B2D"/>
    <w:rsid w:val="00356DA6"/>
    <w:rsid w:val="00361A06"/>
    <w:rsid w:val="003620C0"/>
    <w:rsid w:val="003626AF"/>
    <w:rsid w:val="00363FA2"/>
    <w:rsid w:val="003645DE"/>
    <w:rsid w:val="0036463D"/>
    <w:rsid w:val="003647E8"/>
    <w:rsid w:val="00364AE9"/>
    <w:rsid w:val="0036503C"/>
    <w:rsid w:val="003650D5"/>
    <w:rsid w:val="00366042"/>
    <w:rsid w:val="003669BD"/>
    <w:rsid w:val="003671DF"/>
    <w:rsid w:val="00371E7D"/>
    <w:rsid w:val="00372AE8"/>
    <w:rsid w:val="00373057"/>
    <w:rsid w:val="003733C5"/>
    <w:rsid w:val="003733E3"/>
    <w:rsid w:val="00373AD0"/>
    <w:rsid w:val="00375347"/>
    <w:rsid w:val="003772F4"/>
    <w:rsid w:val="0038009D"/>
    <w:rsid w:val="0038038A"/>
    <w:rsid w:val="00380868"/>
    <w:rsid w:val="00380DFA"/>
    <w:rsid w:val="0038251E"/>
    <w:rsid w:val="00384099"/>
    <w:rsid w:val="0038463E"/>
    <w:rsid w:val="003857AD"/>
    <w:rsid w:val="00385CC6"/>
    <w:rsid w:val="0038674D"/>
    <w:rsid w:val="003873DF"/>
    <w:rsid w:val="00387EE2"/>
    <w:rsid w:val="00390BAD"/>
    <w:rsid w:val="00390E7E"/>
    <w:rsid w:val="0039100A"/>
    <w:rsid w:val="00392661"/>
    <w:rsid w:val="00394339"/>
    <w:rsid w:val="00395936"/>
    <w:rsid w:val="00395EED"/>
    <w:rsid w:val="003A1202"/>
    <w:rsid w:val="003A2DEF"/>
    <w:rsid w:val="003A3799"/>
    <w:rsid w:val="003A4557"/>
    <w:rsid w:val="003A5576"/>
    <w:rsid w:val="003A56C1"/>
    <w:rsid w:val="003A662F"/>
    <w:rsid w:val="003A6757"/>
    <w:rsid w:val="003B07E5"/>
    <w:rsid w:val="003B0B15"/>
    <w:rsid w:val="003B1758"/>
    <w:rsid w:val="003B2C4D"/>
    <w:rsid w:val="003B3339"/>
    <w:rsid w:val="003B4712"/>
    <w:rsid w:val="003B4F57"/>
    <w:rsid w:val="003B5221"/>
    <w:rsid w:val="003B6F4E"/>
    <w:rsid w:val="003B7036"/>
    <w:rsid w:val="003B7BDF"/>
    <w:rsid w:val="003C00BD"/>
    <w:rsid w:val="003C123E"/>
    <w:rsid w:val="003C152D"/>
    <w:rsid w:val="003C36A9"/>
    <w:rsid w:val="003C4653"/>
    <w:rsid w:val="003C680F"/>
    <w:rsid w:val="003C6C68"/>
    <w:rsid w:val="003C7EE6"/>
    <w:rsid w:val="003D4E7B"/>
    <w:rsid w:val="003D5B6C"/>
    <w:rsid w:val="003D5EEF"/>
    <w:rsid w:val="003E1158"/>
    <w:rsid w:val="003E2242"/>
    <w:rsid w:val="003E2260"/>
    <w:rsid w:val="003E34F3"/>
    <w:rsid w:val="003E4BBA"/>
    <w:rsid w:val="003E4E5A"/>
    <w:rsid w:val="003E51D3"/>
    <w:rsid w:val="003E5655"/>
    <w:rsid w:val="003E5B62"/>
    <w:rsid w:val="003E6864"/>
    <w:rsid w:val="003E6EC3"/>
    <w:rsid w:val="003E73E1"/>
    <w:rsid w:val="003E73FC"/>
    <w:rsid w:val="003E76E7"/>
    <w:rsid w:val="003E7AF0"/>
    <w:rsid w:val="003F021A"/>
    <w:rsid w:val="003F07A6"/>
    <w:rsid w:val="003F126C"/>
    <w:rsid w:val="003F2025"/>
    <w:rsid w:val="003F2EE1"/>
    <w:rsid w:val="003F306C"/>
    <w:rsid w:val="003F3CA1"/>
    <w:rsid w:val="003F3D75"/>
    <w:rsid w:val="003F5ABC"/>
    <w:rsid w:val="003F61F4"/>
    <w:rsid w:val="003F6516"/>
    <w:rsid w:val="003F6C1E"/>
    <w:rsid w:val="003F7930"/>
    <w:rsid w:val="003F7D58"/>
    <w:rsid w:val="004005DC"/>
    <w:rsid w:val="00400ABC"/>
    <w:rsid w:val="004011D8"/>
    <w:rsid w:val="004025F1"/>
    <w:rsid w:val="004056F6"/>
    <w:rsid w:val="00405743"/>
    <w:rsid w:val="004057AF"/>
    <w:rsid w:val="0040625E"/>
    <w:rsid w:val="004122F2"/>
    <w:rsid w:val="004144F5"/>
    <w:rsid w:val="004153F8"/>
    <w:rsid w:val="0041565E"/>
    <w:rsid w:val="00415C41"/>
    <w:rsid w:val="0041717E"/>
    <w:rsid w:val="00420833"/>
    <w:rsid w:val="00421111"/>
    <w:rsid w:val="00421144"/>
    <w:rsid w:val="00421F41"/>
    <w:rsid w:val="00423509"/>
    <w:rsid w:val="004238B8"/>
    <w:rsid w:val="00425CB2"/>
    <w:rsid w:val="00430AC5"/>
    <w:rsid w:val="0043286D"/>
    <w:rsid w:val="00433053"/>
    <w:rsid w:val="00433E1F"/>
    <w:rsid w:val="004351E4"/>
    <w:rsid w:val="004353A9"/>
    <w:rsid w:val="00436CDB"/>
    <w:rsid w:val="0043715B"/>
    <w:rsid w:val="00437AF8"/>
    <w:rsid w:val="00441F9D"/>
    <w:rsid w:val="0044205C"/>
    <w:rsid w:val="0044223A"/>
    <w:rsid w:val="0044285D"/>
    <w:rsid w:val="0044372B"/>
    <w:rsid w:val="00443AE8"/>
    <w:rsid w:val="00444DC4"/>
    <w:rsid w:val="004459DD"/>
    <w:rsid w:val="004467E9"/>
    <w:rsid w:val="00446F4C"/>
    <w:rsid w:val="0044735D"/>
    <w:rsid w:val="00447C7F"/>
    <w:rsid w:val="00451A0A"/>
    <w:rsid w:val="004543FC"/>
    <w:rsid w:val="00455C59"/>
    <w:rsid w:val="00460AB5"/>
    <w:rsid w:val="00460AFA"/>
    <w:rsid w:val="00460BDC"/>
    <w:rsid w:val="00460EC7"/>
    <w:rsid w:val="004632D9"/>
    <w:rsid w:val="00463DE9"/>
    <w:rsid w:val="00464942"/>
    <w:rsid w:val="004653F2"/>
    <w:rsid w:val="00466684"/>
    <w:rsid w:val="00467144"/>
    <w:rsid w:val="004674E4"/>
    <w:rsid w:val="00467E24"/>
    <w:rsid w:val="00467FDF"/>
    <w:rsid w:val="00471A7C"/>
    <w:rsid w:val="00471D34"/>
    <w:rsid w:val="00472737"/>
    <w:rsid w:val="00472EEF"/>
    <w:rsid w:val="0047661E"/>
    <w:rsid w:val="00477143"/>
    <w:rsid w:val="00477466"/>
    <w:rsid w:val="0048211E"/>
    <w:rsid w:val="00482EA7"/>
    <w:rsid w:val="004842AB"/>
    <w:rsid w:val="004847B6"/>
    <w:rsid w:val="0048535A"/>
    <w:rsid w:val="00485D62"/>
    <w:rsid w:val="00487354"/>
    <w:rsid w:val="00491A00"/>
    <w:rsid w:val="00492186"/>
    <w:rsid w:val="004926BF"/>
    <w:rsid w:val="0049322D"/>
    <w:rsid w:val="00493AF1"/>
    <w:rsid w:val="00495FC4"/>
    <w:rsid w:val="00496E50"/>
    <w:rsid w:val="004A12DD"/>
    <w:rsid w:val="004A2837"/>
    <w:rsid w:val="004A39F9"/>
    <w:rsid w:val="004A40C4"/>
    <w:rsid w:val="004A44DA"/>
    <w:rsid w:val="004A4C73"/>
    <w:rsid w:val="004B0ECE"/>
    <w:rsid w:val="004B1C7F"/>
    <w:rsid w:val="004B3BEE"/>
    <w:rsid w:val="004B48F1"/>
    <w:rsid w:val="004B53E7"/>
    <w:rsid w:val="004B54E5"/>
    <w:rsid w:val="004B7352"/>
    <w:rsid w:val="004B76EA"/>
    <w:rsid w:val="004C051D"/>
    <w:rsid w:val="004C0C41"/>
    <w:rsid w:val="004C195A"/>
    <w:rsid w:val="004C2AB6"/>
    <w:rsid w:val="004C2FBC"/>
    <w:rsid w:val="004C5306"/>
    <w:rsid w:val="004C5A79"/>
    <w:rsid w:val="004C7912"/>
    <w:rsid w:val="004D0C0F"/>
    <w:rsid w:val="004D0E5C"/>
    <w:rsid w:val="004D3A7C"/>
    <w:rsid w:val="004D6085"/>
    <w:rsid w:val="004D6EEB"/>
    <w:rsid w:val="004D7D73"/>
    <w:rsid w:val="004E0D7A"/>
    <w:rsid w:val="004E1F88"/>
    <w:rsid w:val="004E2064"/>
    <w:rsid w:val="004E28A0"/>
    <w:rsid w:val="004E39ED"/>
    <w:rsid w:val="004E4D7E"/>
    <w:rsid w:val="004E586C"/>
    <w:rsid w:val="004E6605"/>
    <w:rsid w:val="004E695E"/>
    <w:rsid w:val="004F05F0"/>
    <w:rsid w:val="004F1952"/>
    <w:rsid w:val="004F24D1"/>
    <w:rsid w:val="004F3F6B"/>
    <w:rsid w:val="004F4ACB"/>
    <w:rsid w:val="004F4B9E"/>
    <w:rsid w:val="004F5D2F"/>
    <w:rsid w:val="004F5F60"/>
    <w:rsid w:val="004F6626"/>
    <w:rsid w:val="004F66B1"/>
    <w:rsid w:val="004F75E4"/>
    <w:rsid w:val="005010FA"/>
    <w:rsid w:val="005029A9"/>
    <w:rsid w:val="005029F9"/>
    <w:rsid w:val="00503A93"/>
    <w:rsid w:val="00504D06"/>
    <w:rsid w:val="005059CC"/>
    <w:rsid w:val="00505DC2"/>
    <w:rsid w:val="00506B11"/>
    <w:rsid w:val="00507062"/>
    <w:rsid w:val="00511040"/>
    <w:rsid w:val="00513194"/>
    <w:rsid w:val="005141E2"/>
    <w:rsid w:val="00515B8D"/>
    <w:rsid w:val="00520522"/>
    <w:rsid w:val="00521D8A"/>
    <w:rsid w:val="00523253"/>
    <w:rsid w:val="00525405"/>
    <w:rsid w:val="0052542F"/>
    <w:rsid w:val="005257EF"/>
    <w:rsid w:val="00525883"/>
    <w:rsid w:val="00526F78"/>
    <w:rsid w:val="0053084B"/>
    <w:rsid w:val="00531097"/>
    <w:rsid w:val="00532DAD"/>
    <w:rsid w:val="005341BB"/>
    <w:rsid w:val="005367FD"/>
    <w:rsid w:val="00540BD6"/>
    <w:rsid w:val="00543334"/>
    <w:rsid w:val="0054359B"/>
    <w:rsid w:val="00543E42"/>
    <w:rsid w:val="005442A0"/>
    <w:rsid w:val="00545DE5"/>
    <w:rsid w:val="00546EF8"/>
    <w:rsid w:val="00551133"/>
    <w:rsid w:val="005518ED"/>
    <w:rsid w:val="00552E8C"/>
    <w:rsid w:val="00553E36"/>
    <w:rsid w:val="0055452D"/>
    <w:rsid w:val="00554C79"/>
    <w:rsid w:val="0055579A"/>
    <w:rsid w:val="0055600A"/>
    <w:rsid w:val="00556A6F"/>
    <w:rsid w:val="00556EA6"/>
    <w:rsid w:val="00560D58"/>
    <w:rsid w:val="005613E1"/>
    <w:rsid w:val="00561AC1"/>
    <w:rsid w:val="00562BF7"/>
    <w:rsid w:val="00565698"/>
    <w:rsid w:val="00565C68"/>
    <w:rsid w:val="005704E4"/>
    <w:rsid w:val="00571786"/>
    <w:rsid w:val="0057217A"/>
    <w:rsid w:val="00572878"/>
    <w:rsid w:val="0057432B"/>
    <w:rsid w:val="005745B8"/>
    <w:rsid w:val="0057565B"/>
    <w:rsid w:val="00575EF7"/>
    <w:rsid w:val="00577D48"/>
    <w:rsid w:val="005801C1"/>
    <w:rsid w:val="005814F5"/>
    <w:rsid w:val="005828F3"/>
    <w:rsid w:val="00583D69"/>
    <w:rsid w:val="00585660"/>
    <w:rsid w:val="005859F2"/>
    <w:rsid w:val="0058656C"/>
    <w:rsid w:val="005900BD"/>
    <w:rsid w:val="00590291"/>
    <w:rsid w:val="005906F9"/>
    <w:rsid w:val="00591DD1"/>
    <w:rsid w:val="0059286A"/>
    <w:rsid w:val="005932C3"/>
    <w:rsid w:val="00593BA6"/>
    <w:rsid w:val="0059487A"/>
    <w:rsid w:val="005948D0"/>
    <w:rsid w:val="005950A8"/>
    <w:rsid w:val="00596C57"/>
    <w:rsid w:val="00597933"/>
    <w:rsid w:val="005A0A5C"/>
    <w:rsid w:val="005A1B68"/>
    <w:rsid w:val="005A1BF2"/>
    <w:rsid w:val="005A57B0"/>
    <w:rsid w:val="005A65DB"/>
    <w:rsid w:val="005A69E7"/>
    <w:rsid w:val="005B0A22"/>
    <w:rsid w:val="005B3DF3"/>
    <w:rsid w:val="005B4CC4"/>
    <w:rsid w:val="005B4F5E"/>
    <w:rsid w:val="005B5B6F"/>
    <w:rsid w:val="005C163F"/>
    <w:rsid w:val="005C2653"/>
    <w:rsid w:val="005C279B"/>
    <w:rsid w:val="005C2C02"/>
    <w:rsid w:val="005C36F6"/>
    <w:rsid w:val="005C47FD"/>
    <w:rsid w:val="005C5EAD"/>
    <w:rsid w:val="005C6C3A"/>
    <w:rsid w:val="005C750E"/>
    <w:rsid w:val="005D4BF2"/>
    <w:rsid w:val="005D4D44"/>
    <w:rsid w:val="005D4D8E"/>
    <w:rsid w:val="005D5AC6"/>
    <w:rsid w:val="005D6B4D"/>
    <w:rsid w:val="005D749D"/>
    <w:rsid w:val="005E00A1"/>
    <w:rsid w:val="005E0251"/>
    <w:rsid w:val="005E03E1"/>
    <w:rsid w:val="005E06C8"/>
    <w:rsid w:val="005E1DF7"/>
    <w:rsid w:val="005E2BD1"/>
    <w:rsid w:val="005E2FF7"/>
    <w:rsid w:val="005E4B6A"/>
    <w:rsid w:val="005E5C25"/>
    <w:rsid w:val="005E5CD8"/>
    <w:rsid w:val="005E7967"/>
    <w:rsid w:val="005F2B7F"/>
    <w:rsid w:val="005F2C66"/>
    <w:rsid w:val="005F5C8B"/>
    <w:rsid w:val="005F69DC"/>
    <w:rsid w:val="005F6D05"/>
    <w:rsid w:val="005F7D98"/>
    <w:rsid w:val="00600EEA"/>
    <w:rsid w:val="00602804"/>
    <w:rsid w:val="00602A0A"/>
    <w:rsid w:val="00606731"/>
    <w:rsid w:val="00607BD9"/>
    <w:rsid w:val="006104E4"/>
    <w:rsid w:val="00610850"/>
    <w:rsid w:val="00610D9B"/>
    <w:rsid w:val="00612EF3"/>
    <w:rsid w:val="006131ED"/>
    <w:rsid w:val="00616810"/>
    <w:rsid w:val="0061792A"/>
    <w:rsid w:val="00620BB5"/>
    <w:rsid w:val="00621D7B"/>
    <w:rsid w:val="006234CF"/>
    <w:rsid w:val="00624E65"/>
    <w:rsid w:val="0062589B"/>
    <w:rsid w:val="006275CE"/>
    <w:rsid w:val="00627A0D"/>
    <w:rsid w:val="006305BC"/>
    <w:rsid w:val="0063139E"/>
    <w:rsid w:val="006316F8"/>
    <w:rsid w:val="00631E8E"/>
    <w:rsid w:val="00634CD9"/>
    <w:rsid w:val="00635F64"/>
    <w:rsid w:val="00636B3A"/>
    <w:rsid w:val="00642267"/>
    <w:rsid w:val="00642E7E"/>
    <w:rsid w:val="0064458A"/>
    <w:rsid w:val="00645107"/>
    <w:rsid w:val="006477AD"/>
    <w:rsid w:val="00647E64"/>
    <w:rsid w:val="00652623"/>
    <w:rsid w:val="006563F2"/>
    <w:rsid w:val="00661AEF"/>
    <w:rsid w:val="00663F93"/>
    <w:rsid w:val="006641FF"/>
    <w:rsid w:val="0066489F"/>
    <w:rsid w:val="00666A0D"/>
    <w:rsid w:val="00666B99"/>
    <w:rsid w:val="006672AE"/>
    <w:rsid w:val="006707C8"/>
    <w:rsid w:val="00670F52"/>
    <w:rsid w:val="00671043"/>
    <w:rsid w:val="006728B7"/>
    <w:rsid w:val="0067341F"/>
    <w:rsid w:val="006747EB"/>
    <w:rsid w:val="00675764"/>
    <w:rsid w:val="006831D8"/>
    <w:rsid w:val="00683983"/>
    <w:rsid w:val="006843C4"/>
    <w:rsid w:val="00690969"/>
    <w:rsid w:val="00690A6D"/>
    <w:rsid w:val="00691CBF"/>
    <w:rsid w:val="00691F80"/>
    <w:rsid w:val="00692210"/>
    <w:rsid w:val="006940C8"/>
    <w:rsid w:val="0069743D"/>
    <w:rsid w:val="00697720"/>
    <w:rsid w:val="006A0971"/>
    <w:rsid w:val="006A09AB"/>
    <w:rsid w:val="006A0B4A"/>
    <w:rsid w:val="006A0FE6"/>
    <w:rsid w:val="006A11EF"/>
    <w:rsid w:val="006A1A11"/>
    <w:rsid w:val="006A37CB"/>
    <w:rsid w:val="006A37D5"/>
    <w:rsid w:val="006A38E9"/>
    <w:rsid w:val="006B00AC"/>
    <w:rsid w:val="006B110A"/>
    <w:rsid w:val="006B1582"/>
    <w:rsid w:val="006B27D1"/>
    <w:rsid w:val="006B3B85"/>
    <w:rsid w:val="006B5703"/>
    <w:rsid w:val="006B766C"/>
    <w:rsid w:val="006C0814"/>
    <w:rsid w:val="006C0879"/>
    <w:rsid w:val="006C210C"/>
    <w:rsid w:val="006C2A08"/>
    <w:rsid w:val="006C3C25"/>
    <w:rsid w:val="006C402C"/>
    <w:rsid w:val="006C4AA7"/>
    <w:rsid w:val="006C59B4"/>
    <w:rsid w:val="006C5EC8"/>
    <w:rsid w:val="006C62C2"/>
    <w:rsid w:val="006D0F08"/>
    <w:rsid w:val="006D1396"/>
    <w:rsid w:val="006D2774"/>
    <w:rsid w:val="006D3C33"/>
    <w:rsid w:val="006D43AA"/>
    <w:rsid w:val="006D4855"/>
    <w:rsid w:val="006D4C9A"/>
    <w:rsid w:val="006D5163"/>
    <w:rsid w:val="006D656C"/>
    <w:rsid w:val="006D70F5"/>
    <w:rsid w:val="006D7E4D"/>
    <w:rsid w:val="006D7E7B"/>
    <w:rsid w:val="006E1062"/>
    <w:rsid w:val="006E1103"/>
    <w:rsid w:val="006E2FD1"/>
    <w:rsid w:val="006E32BF"/>
    <w:rsid w:val="006E3E7C"/>
    <w:rsid w:val="006E42DB"/>
    <w:rsid w:val="006E46E7"/>
    <w:rsid w:val="006E5BAF"/>
    <w:rsid w:val="006E7009"/>
    <w:rsid w:val="006F2C50"/>
    <w:rsid w:val="006F2C7F"/>
    <w:rsid w:val="006F3446"/>
    <w:rsid w:val="006F396C"/>
    <w:rsid w:val="006F4EDB"/>
    <w:rsid w:val="006F6679"/>
    <w:rsid w:val="007034CC"/>
    <w:rsid w:val="007039A0"/>
    <w:rsid w:val="00706330"/>
    <w:rsid w:val="00707975"/>
    <w:rsid w:val="00707DB1"/>
    <w:rsid w:val="007101BC"/>
    <w:rsid w:val="00710E89"/>
    <w:rsid w:val="00710EC1"/>
    <w:rsid w:val="0071474D"/>
    <w:rsid w:val="00714BDF"/>
    <w:rsid w:val="00715244"/>
    <w:rsid w:val="007164E3"/>
    <w:rsid w:val="00716501"/>
    <w:rsid w:val="00717F9C"/>
    <w:rsid w:val="007203D7"/>
    <w:rsid w:val="0072148E"/>
    <w:rsid w:val="0072165A"/>
    <w:rsid w:val="00726A67"/>
    <w:rsid w:val="00726E26"/>
    <w:rsid w:val="00730804"/>
    <w:rsid w:val="00730D86"/>
    <w:rsid w:val="007326AB"/>
    <w:rsid w:val="00733557"/>
    <w:rsid w:val="00735982"/>
    <w:rsid w:val="007360C1"/>
    <w:rsid w:val="00736264"/>
    <w:rsid w:val="00736751"/>
    <w:rsid w:val="0073688D"/>
    <w:rsid w:val="00737B47"/>
    <w:rsid w:val="0074075E"/>
    <w:rsid w:val="00741178"/>
    <w:rsid w:val="00742393"/>
    <w:rsid w:val="007441E5"/>
    <w:rsid w:val="007446EF"/>
    <w:rsid w:val="00750D54"/>
    <w:rsid w:val="00752248"/>
    <w:rsid w:val="00753B38"/>
    <w:rsid w:val="007556AE"/>
    <w:rsid w:val="007562FB"/>
    <w:rsid w:val="00757D62"/>
    <w:rsid w:val="0076000C"/>
    <w:rsid w:val="00761516"/>
    <w:rsid w:val="00763ABB"/>
    <w:rsid w:val="00763B99"/>
    <w:rsid w:val="007646EC"/>
    <w:rsid w:val="007650A3"/>
    <w:rsid w:val="007656AB"/>
    <w:rsid w:val="00765E15"/>
    <w:rsid w:val="00765EC5"/>
    <w:rsid w:val="0076633C"/>
    <w:rsid w:val="00767655"/>
    <w:rsid w:val="0076775A"/>
    <w:rsid w:val="00772318"/>
    <w:rsid w:val="007760CA"/>
    <w:rsid w:val="007761C8"/>
    <w:rsid w:val="00777060"/>
    <w:rsid w:val="00777D4D"/>
    <w:rsid w:val="007814C2"/>
    <w:rsid w:val="00783975"/>
    <w:rsid w:val="0078410D"/>
    <w:rsid w:val="0078416E"/>
    <w:rsid w:val="00784F7C"/>
    <w:rsid w:val="00785E8B"/>
    <w:rsid w:val="007866C3"/>
    <w:rsid w:val="00786A4B"/>
    <w:rsid w:val="00787345"/>
    <w:rsid w:val="0078749C"/>
    <w:rsid w:val="00787B7B"/>
    <w:rsid w:val="0079006D"/>
    <w:rsid w:val="00790DFE"/>
    <w:rsid w:val="00790F1D"/>
    <w:rsid w:val="00791CFF"/>
    <w:rsid w:val="00792F6D"/>
    <w:rsid w:val="0079359B"/>
    <w:rsid w:val="007935E8"/>
    <w:rsid w:val="0079598B"/>
    <w:rsid w:val="00795E71"/>
    <w:rsid w:val="007A1932"/>
    <w:rsid w:val="007A3102"/>
    <w:rsid w:val="007A35D0"/>
    <w:rsid w:val="007A3C05"/>
    <w:rsid w:val="007A405D"/>
    <w:rsid w:val="007A4BCA"/>
    <w:rsid w:val="007A59B9"/>
    <w:rsid w:val="007A6AB5"/>
    <w:rsid w:val="007B1253"/>
    <w:rsid w:val="007B162D"/>
    <w:rsid w:val="007B163A"/>
    <w:rsid w:val="007B1EA2"/>
    <w:rsid w:val="007B7611"/>
    <w:rsid w:val="007B7BC6"/>
    <w:rsid w:val="007C3722"/>
    <w:rsid w:val="007C4879"/>
    <w:rsid w:val="007C549C"/>
    <w:rsid w:val="007D008D"/>
    <w:rsid w:val="007D09ED"/>
    <w:rsid w:val="007D0DED"/>
    <w:rsid w:val="007D0ED0"/>
    <w:rsid w:val="007D2131"/>
    <w:rsid w:val="007D44A1"/>
    <w:rsid w:val="007D4BF9"/>
    <w:rsid w:val="007D7F8C"/>
    <w:rsid w:val="007E0DAE"/>
    <w:rsid w:val="007E6589"/>
    <w:rsid w:val="007F0FA9"/>
    <w:rsid w:val="007F258A"/>
    <w:rsid w:val="007F2C46"/>
    <w:rsid w:val="007F3554"/>
    <w:rsid w:val="007F5600"/>
    <w:rsid w:val="007F7BE2"/>
    <w:rsid w:val="008007AF"/>
    <w:rsid w:val="008009CF"/>
    <w:rsid w:val="008016BB"/>
    <w:rsid w:val="00801D04"/>
    <w:rsid w:val="008026FE"/>
    <w:rsid w:val="00802C03"/>
    <w:rsid w:val="0080400D"/>
    <w:rsid w:val="008043A3"/>
    <w:rsid w:val="00804672"/>
    <w:rsid w:val="00804B84"/>
    <w:rsid w:val="00805A3A"/>
    <w:rsid w:val="00806891"/>
    <w:rsid w:val="00806C84"/>
    <w:rsid w:val="008107D3"/>
    <w:rsid w:val="00810969"/>
    <w:rsid w:val="008109A6"/>
    <w:rsid w:val="00812C0A"/>
    <w:rsid w:val="00813D33"/>
    <w:rsid w:val="00816AE9"/>
    <w:rsid w:val="008173D2"/>
    <w:rsid w:val="00820DB0"/>
    <w:rsid w:val="00824AE9"/>
    <w:rsid w:val="00826F5F"/>
    <w:rsid w:val="00831D08"/>
    <w:rsid w:val="00832B13"/>
    <w:rsid w:val="00834A2A"/>
    <w:rsid w:val="00835718"/>
    <w:rsid w:val="0083654D"/>
    <w:rsid w:val="00836EF5"/>
    <w:rsid w:val="00841556"/>
    <w:rsid w:val="0084485B"/>
    <w:rsid w:val="00844C22"/>
    <w:rsid w:val="00844EFE"/>
    <w:rsid w:val="00845AD6"/>
    <w:rsid w:val="00850624"/>
    <w:rsid w:val="0085180D"/>
    <w:rsid w:val="00851C53"/>
    <w:rsid w:val="0085291E"/>
    <w:rsid w:val="00853C2E"/>
    <w:rsid w:val="0085588B"/>
    <w:rsid w:val="00855EC9"/>
    <w:rsid w:val="0085699D"/>
    <w:rsid w:val="00860945"/>
    <w:rsid w:val="00860CCD"/>
    <w:rsid w:val="00863A27"/>
    <w:rsid w:val="00863D30"/>
    <w:rsid w:val="008640BC"/>
    <w:rsid w:val="00864160"/>
    <w:rsid w:val="00864445"/>
    <w:rsid w:val="00864E15"/>
    <w:rsid w:val="00865027"/>
    <w:rsid w:val="008651FE"/>
    <w:rsid w:val="008652D3"/>
    <w:rsid w:val="008653C7"/>
    <w:rsid w:val="00865DAA"/>
    <w:rsid w:val="00867870"/>
    <w:rsid w:val="00867E7B"/>
    <w:rsid w:val="0087101F"/>
    <w:rsid w:val="008717A1"/>
    <w:rsid w:val="00872DE0"/>
    <w:rsid w:val="00873513"/>
    <w:rsid w:val="0087367B"/>
    <w:rsid w:val="00874FD6"/>
    <w:rsid w:val="008753F7"/>
    <w:rsid w:val="008771F4"/>
    <w:rsid w:val="008773AC"/>
    <w:rsid w:val="00877B97"/>
    <w:rsid w:val="00880CE2"/>
    <w:rsid w:val="008827B7"/>
    <w:rsid w:val="0088424B"/>
    <w:rsid w:val="0088541A"/>
    <w:rsid w:val="0089085D"/>
    <w:rsid w:val="008909A1"/>
    <w:rsid w:val="008927B1"/>
    <w:rsid w:val="00892D30"/>
    <w:rsid w:val="008930C2"/>
    <w:rsid w:val="0089336B"/>
    <w:rsid w:val="00894294"/>
    <w:rsid w:val="00894663"/>
    <w:rsid w:val="0089510B"/>
    <w:rsid w:val="008956A3"/>
    <w:rsid w:val="00895CB7"/>
    <w:rsid w:val="00897B70"/>
    <w:rsid w:val="008A0051"/>
    <w:rsid w:val="008A2195"/>
    <w:rsid w:val="008A237F"/>
    <w:rsid w:val="008A2D24"/>
    <w:rsid w:val="008A52A7"/>
    <w:rsid w:val="008A5504"/>
    <w:rsid w:val="008A61D7"/>
    <w:rsid w:val="008A6D78"/>
    <w:rsid w:val="008B04C4"/>
    <w:rsid w:val="008B08CC"/>
    <w:rsid w:val="008B0B2E"/>
    <w:rsid w:val="008B0BA6"/>
    <w:rsid w:val="008B0BD8"/>
    <w:rsid w:val="008B215C"/>
    <w:rsid w:val="008B246E"/>
    <w:rsid w:val="008B2590"/>
    <w:rsid w:val="008B37C3"/>
    <w:rsid w:val="008B640A"/>
    <w:rsid w:val="008B6536"/>
    <w:rsid w:val="008C0DFB"/>
    <w:rsid w:val="008C4607"/>
    <w:rsid w:val="008C488B"/>
    <w:rsid w:val="008C4EB9"/>
    <w:rsid w:val="008C56CA"/>
    <w:rsid w:val="008C7C83"/>
    <w:rsid w:val="008D0876"/>
    <w:rsid w:val="008D0DD3"/>
    <w:rsid w:val="008D1236"/>
    <w:rsid w:val="008D51CD"/>
    <w:rsid w:val="008D5444"/>
    <w:rsid w:val="008D5EE0"/>
    <w:rsid w:val="008D6D7F"/>
    <w:rsid w:val="008D70AB"/>
    <w:rsid w:val="008E035E"/>
    <w:rsid w:val="008E041B"/>
    <w:rsid w:val="008E179D"/>
    <w:rsid w:val="008E1857"/>
    <w:rsid w:val="008E24F8"/>
    <w:rsid w:val="008E30D9"/>
    <w:rsid w:val="008E477B"/>
    <w:rsid w:val="008E490E"/>
    <w:rsid w:val="008E5FBC"/>
    <w:rsid w:val="008E6548"/>
    <w:rsid w:val="008F0F72"/>
    <w:rsid w:val="008F1BC0"/>
    <w:rsid w:val="008F2163"/>
    <w:rsid w:val="008F3A06"/>
    <w:rsid w:val="008F4A6C"/>
    <w:rsid w:val="008F4FA6"/>
    <w:rsid w:val="008F570E"/>
    <w:rsid w:val="008F60F0"/>
    <w:rsid w:val="00900C10"/>
    <w:rsid w:val="009029F9"/>
    <w:rsid w:val="0090363B"/>
    <w:rsid w:val="009038A2"/>
    <w:rsid w:val="00903B18"/>
    <w:rsid w:val="0090624A"/>
    <w:rsid w:val="00906435"/>
    <w:rsid w:val="00910A9B"/>
    <w:rsid w:val="00912AF9"/>
    <w:rsid w:val="00912C93"/>
    <w:rsid w:val="00913092"/>
    <w:rsid w:val="00913786"/>
    <w:rsid w:val="0091472B"/>
    <w:rsid w:val="00917145"/>
    <w:rsid w:val="0092015A"/>
    <w:rsid w:val="00921519"/>
    <w:rsid w:val="00921E07"/>
    <w:rsid w:val="009228DE"/>
    <w:rsid w:val="00923189"/>
    <w:rsid w:val="00925DB9"/>
    <w:rsid w:val="00926ECB"/>
    <w:rsid w:val="00927C26"/>
    <w:rsid w:val="0093033A"/>
    <w:rsid w:val="00931ECC"/>
    <w:rsid w:val="00932D39"/>
    <w:rsid w:val="00935B02"/>
    <w:rsid w:val="009367CA"/>
    <w:rsid w:val="009400F4"/>
    <w:rsid w:val="00940414"/>
    <w:rsid w:val="00940B51"/>
    <w:rsid w:val="009424B5"/>
    <w:rsid w:val="0094451A"/>
    <w:rsid w:val="009448E4"/>
    <w:rsid w:val="00944CAF"/>
    <w:rsid w:val="00946085"/>
    <w:rsid w:val="00946D74"/>
    <w:rsid w:val="00946DAB"/>
    <w:rsid w:val="00946E0B"/>
    <w:rsid w:val="00954501"/>
    <w:rsid w:val="00954A49"/>
    <w:rsid w:val="009566CA"/>
    <w:rsid w:val="00956D94"/>
    <w:rsid w:val="00960A3D"/>
    <w:rsid w:val="0096232F"/>
    <w:rsid w:val="00963B03"/>
    <w:rsid w:val="00964A20"/>
    <w:rsid w:val="00965ABF"/>
    <w:rsid w:val="0096728C"/>
    <w:rsid w:val="009678AD"/>
    <w:rsid w:val="00971284"/>
    <w:rsid w:val="00971689"/>
    <w:rsid w:val="00973253"/>
    <w:rsid w:val="009749CB"/>
    <w:rsid w:val="00980352"/>
    <w:rsid w:val="009808C4"/>
    <w:rsid w:val="00981C7C"/>
    <w:rsid w:val="00982EA9"/>
    <w:rsid w:val="00983C3C"/>
    <w:rsid w:val="00983D59"/>
    <w:rsid w:val="0098447A"/>
    <w:rsid w:val="00984AD7"/>
    <w:rsid w:val="00990D58"/>
    <w:rsid w:val="00991F68"/>
    <w:rsid w:val="0099255F"/>
    <w:rsid w:val="009935DE"/>
    <w:rsid w:val="00993685"/>
    <w:rsid w:val="00995B77"/>
    <w:rsid w:val="00997DF8"/>
    <w:rsid w:val="009A0A8C"/>
    <w:rsid w:val="009A4803"/>
    <w:rsid w:val="009A4EBE"/>
    <w:rsid w:val="009A5C53"/>
    <w:rsid w:val="009A6CFA"/>
    <w:rsid w:val="009A7AF9"/>
    <w:rsid w:val="009B007D"/>
    <w:rsid w:val="009B05EB"/>
    <w:rsid w:val="009B0F24"/>
    <w:rsid w:val="009B2A80"/>
    <w:rsid w:val="009B3036"/>
    <w:rsid w:val="009B4047"/>
    <w:rsid w:val="009B4D56"/>
    <w:rsid w:val="009B4E75"/>
    <w:rsid w:val="009B5A5E"/>
    <w:rsid w:val="009B79BF"/>
    <w:rsid w:val="009C0043"/>
    <w:rsid w:val="009C036A"/>
    <w:rsid w:val="009C1181"/>
    <w:rsid w:val="009C349D"/>
    <w:rsid w:val="009C3764"/>
    <w:rsid w:val="009C3C7E"/>
    <w:rsid w:val="009C440A"/>
    <w:rsid w:val="009C5936"/>
    <w:rsid w:val="009C7021"/>
    <w:rsid w:val="009C74A7"/>
    <w:rsid w:val="009C7D92"/>
    <w:rsid w:val="009D1042"/>
    <w:rsid w:val="009D1196"/>
    <w:rsid w:val="009D172A"/>
    <w:rsid w:val="009D19A5"/>
    <w:rsid w:val="009D443A"/>
    <w:rsid w:val="009D479F"/>
    <w:rsid w:val="009D5599"/>
    <w:rsid w:val="009D5A8D"/>
    <w:rsid w:val="009D6FFF"/>
    <w:rsid w:val="009E0941"/>
    <w:rsid w:val="009E0FEE"/>
    <w:rsid w:val="009E22BA"/>
    <w:rsid w:val="009E27D0"/>
    <w:rsid w:val="009E32C2"/>
    <w:rsid w:val="009E4690"/>
    <w:rsid w:val="009E6EFC"/>
    <w:rsid w:val="009E765E"/>
    <w:rsid w:val="009F1180"/>
    <w:rsid w:val="009F128F"/>
    <w:rsid w:val="009F225A"/>
    <w:rsid w:val="009F2387"/>
    <w:rsid w:val="009F3368"/>
    <w:rsid w:val="009F4F12"/>
    <w:rsid w:val="009F52A8"/>
    <w:rsid w:val="009F532C"/>
    <w:rsid w:val="009F53F7"/>
    <w:rsid w:val="009F744C"/>
    <w:rsid w:val="009F7988"/>
    <w:rsid w:val="009F7B5A"/>
    <w:rsid w:val="00A01377"/>
    <w:rsid w:val="00A023C6"/>
    <w:rsid w:val="00A03C6F"/>
    <w:rsid w:val="00A04A2B"/>
    <w:rsid w:val="00A04E59"/>
    <w:rsid w:val="00A057E7"/>
    <w:rsid w:val="00A064D0"/>
    <w:rsid w:val="00A07F9E"/>
    <w:rsid w:val="00A107CC"/>
    <w:rsid w:val="00A10FD5"/>
    <w:rsid w:val="00A11D17"/>
    <w:rsid w:val="00A12036"/>
    <w:rsid w:val="00A145FA"/>
    <w:rsid w:val="00A1467F"/>
    <w:rsid w:val="00A15061"/>
    <w:rsid w:val="00A1582C"/>
    <w:rsid w:val="00A165E7"/>
    <w:rsid w:val="00A17595"/>
    <w:rsid w:val="00A17B77"/>
    <w:rsid w:val="00A17E78"/>
    <w:rsid w:val="00A21E86"/>
    <w:rsid w:val="00A2331E"/>
    <w:rsid w:val="00A254A9"/>
    <w:rsid w:val="00A2644D"/>
    <w:rsid w:val="00A26998"/>
    <w:rsid w:val="00A26ADE"/>
    <w:rsid w:val="00A270E4"/>
    <w:rsid w:val="00A272F7"/>
    <w:rsid w:val="00A3099F"/>
    <w:rsid w:val="00A33420"/>
    <w:rsid w:val="00A35681"/>
    <w:rsid w:val="00A4021D"/>
    <w:rsid w:val="00A40B90"/>
    <w:rsid w:val="00A4191E"/>
    <w:rsid w:val="00A4236C"/>
    <w:rsid w:val="00A435CD"/>
    <w:rsid w:val="00A44454"/>
    <w:rsid w:val="00A4496B"/>
    <w:rsid w:val="00A44BE4"/>
    <w:rsid w:val="00A44D0D"/>
    <w:rsid w:val="00A44DEB"/>
    <w:rsid w:val="00A454E9"/>
    <w:rsid w:val="00A4760B"/>
    <w:rsid w:val="00A5007E"/>
    <w:rsid w:val="00A5395D"/>
    <w:rsid w:val="00A539C1"/>
    <w:rsid w:val="00A53FC1"/>
    <w:rsid w:val="00A5432E"/>
    <w:rsid w:val="00A54931"/>
    <w:rsid w:val="00A54B2B"/>
    <w:rsid w:val="00A56E66"/>
    <w:rsid w:val="00A57E3A"/>
    <w:rsid w:val="00A60221"/>
    <w:rsid w:val="00A60427"/>
    <w:rsid w:val="00A6291C"/>
    <w:rsid w:val="00A6376A"/>
    <w:rsid w:val="00A659E2"/>
    <w:rsid w:val="00A65B95"/>
    <w:rsid w:val="00A65C13"/>
    <w:rsid w:val="00A67B7C"/>
    <w:rsid w:val="00A70657"/>
    <w:rsid w:val="00A71EB0"/>
    <w:rsid w:val="00A7311A"/>
    <w:rsid w:val="00A7313A"/>
    <w:rsid w:val="00A73977"/>
    <w:rsid w:val="00A73D2C"/>
    <w:rsid w:val="00A73D56"/>
    <w:rsid w:val="00A748EA"/>
    <w:rsid w:val="00A74F87"/>
    <w:rsid w:val="00A75503"/>
    <w:rsid w:val="00A75B69"/>
    <w:rsid w:val="00A76542"/>
    <w:rsid w:val="00A77109"/>
    <w:rsid w:val="00A84248"/>
    <w:rsid w:val="00A847BC"/>
    <w:rsid w:val="00A84C69"/>
    <w:rsid w:val="00A850F6"/>
    <w:rsid w:val="00A852A1"/>
    <w:rsid w:val="00A85603"/>
    <w:rsid w:val="00A85E4B"/>
    <w:rsid w:val="00A864C8"/>
    <w:rsid w:val="00A86875"/>
    <w:rsid w:val="00A91D95"/>
    <w:rsid w:val="00A93954"/>
    <w:rsid w:val="00A93D27"/>
    <w:rsid w:val="00A9700F"/>
    <w:rsid w:val="00A97ED2"/>
    <w:rsid w:val="00AA0993"/>
    <w:rsid w:val="00AA118E"/>
    <w:rsid w:val="00AA1ACB"/>
    <w:rsid w:val="00AA2035"/>
    <w:rsid w:val="00AA25C9"/>
    <w:rsid w:val="00AA2679"/>
    <w:rsid w:val="00AA3414"/>
    <w:rsid w:val="00AA5D4F"/>
    <w:rsid w:val="00AA67E4"/>
    <w:rsid w:val="00AA69C5"/>
    <w:rsid w:val="00AA73A0"/>
    <w:rsid w:val="00AB220D"/>
    <w:rsid w:val="00AB263C"/>
    <w:rsid w:val="00AB2B63"/>
    <w:rsid w:val="00AB360B"/>
    <w:rsid w:val="00AB517E"/>
    <w:rsid w:val="00AB5C1F"/>
    <w:rsid w:val="00AB66AE"/>
    <w:rsid w:val="00AB7028"/>
    <w:rsid w:val="00AC02F8"/>
    <w:rsid w:val="00AC422C"/>
    <w:rsid w:val="00AC4B75"/>
    <w:rsid w:val="00AC68D0"/>
    <w:rsid w:val="00AC70AF"/>
    <w:rsid w:val="00AC75AF"/>
    <w:rsid w:val="00AD130D"/>
    <w:rsid w:val="00AD1519"/>
    <w:rsid w:val="00AD22EA"/>
    <w:rsid w:val="00AD285C"/>
    <w:rsid w:val="00AD39A9"/>
    <w:rsid w:val="00AD6432"/>
    <w:rsid w:val="00AD64B2"/>
    <w:rsid w:val="00AD65EB"/>
    <w:rsid w:val="00AE05DF"/>
    <w:rsid w:val="00AE260D"/>
    <w:rsid w:val="00AE29C9"/>
    <w:rsid w:val="00AE3347"/>
    <w:rsid w:val="00AE4364"/>
    <w:rsid w:val="00AE49B3"/>
    <w:rsid w:val="00AE7438"/>
    <w:rsid w:val="00AE75CD"/>
    <w:rsid w:val="00AF09F1"/>
    <w:rsid w:val="00AF12C8"/>
    <w:rsid w:val="00AF240B"/>
    <w:rsid w:val="00AF2E49"/>
    <w:rsid w:val="00AF3B61"/>
    <w:rsid w:val="00AF3EC3"/>
    <w:rsid w:val="00AF4C46"/>
    <w:rsid w:val="00AF56AC"/>
    <w:rsid w:val="00AF6419"/>
    <w:rsid w:val="00AF658A"/>
    <w:rsid w:val="00AF677B"/>
    <w:rsid w:val="00AF73FB"/>
    <w:rsid w:val="00AF7EF7"/>
    <w:rsid w:val="00B02BF3"/>
    <w:rsid w:val="00B0470A"/>
    <w:rsid w:val="00B04FB6"/>
    <w:rsid w:val="00B0613E"/>
    <w:rsid w:val="00B06647"/>
    <w:rsid w:val="00B079FB"/>
    <w:rsid w:val="00B11409"/>
    <w:rsid w:val="00B117F6"/>
    <w:rsid w:val="00B138ED"/>
    <w:rsid w:val="00B1445E"/>
    <w:rsid w:val="00B15522"/>
    <w:rsid w:val="00B15C89"/>
    <w:rsid w:val="00B15F2D"/>
    <w:rsid w:val="00B16325"/>
    <w:rsid w:val="00B2001B"/>
    <w:rsid w:val="00B20423"/>
    <w:rsid w:val="00B20E8C"/>
    <w:rsid w:val="00B221CD"/>
    <w:rsid w:val="00B22518"/>
    <w:rsid w:val="00B27B12"/>
    <w:rsid w:val="00B31572"/>
    <w:rsid w:val="00B31B8F"/>
    <w:rsid w:val="00B33B20"/>
    <w:rsid w:val="00B3417A"/>
    <w:rsid w:val="00B345A4"/>
    <w:rsid w:val="00B3494B"/>
    <w:rsid w:val="00B349DB"/>
    <w:rsid w:val="00B3560F"/>
    <w:rsid w:val="00B377FB"/>
    <w:rsid w:val="00B40796"/>
    <w:rsid w:val="00B4348C"/>
    <w:rsid w:val="00B4421B"/>
    <w:rsid w:val="00B4463C"/>
    <w:rsid w:val="00B45CB3"/>
    <w:rsid w:val="00B45F66"/>
    <w:rsid w:val="00B471D3"/>
    <w:rsid w:val="00B47A42"/>
    <w:rsid w:val="00B51BA5"/>
    <w:rsid w:val="00B51E90"/>
    <w:rsid w:val="00B526BB"/>
    <w:rsid w:val="00B53593"/>
    <w:rsid w:val="00B53930"/>
    <w:rsid w:val="00B55083"/>
    <w:rsid w:val="00B578AB"/>
    <w:rsid w:val="00B57D35"/>
    <w:rsid w:val="00B601EF"/>
    <w:rsid w:val="00B602EC"/>
    <w:rsid w:val="00B62BF3"/>
    <w:rsid w:val="00B63101"/>
    <w:rsid w:val="00B6496E"/>
    <w:rsid w:val="00B64F7F"/>
    <w:rsid w:val="00B65CF7"/>
    <w:rsid w:val="00B65FC6"/>
    <w:rsid w:val="00B70F8A"/>
    <w:rsid w:val="00B732AD"/>
    <w:rsid w:val="00B73EC2"/>
    <w:rsid w:val="00B76E24"/>
    <w:rsid w:val="00B77A1B"/>
    <w:rsid w:val="00B77C46"/>
    <w:rsid w:val="00B80DA2"/>
    <w:rsid w:val="00B82E76"/>
    <w:rsid w:val="00B838D6"/>
    <w:rsid w:val="00B867B3"/>
    <w:rsid w:val="00B87F14"/>
    <w:rsid w:val="00B90560"/>
    <w:rsid w:val="00B912D6"/>
    <w:rsid w:val="00B9312A"/>
    <w:rsid w:val="00B93570"/>
    <w:rsid w:val="00B9659E"/>
    <w:rsid w:val="00B96AF4"/>
    <w:rsid w:val="00B97054"/>
    <w:rsid w:val="00B973A0"/>
    <w:rsid w:val="00BA005E"/>
    <w:rsid w:val="00BA0174"/>
    <w:rsid w:val="00BA0C58"/>
    <w:rsid w:val="00BA178E"/>
    <w:rsid w:val="00BA17CA"/>
    <w:rsid w:val="00BA22D5"/>
    <w:rsid w:val="00BA28D7"/>
    <w:rsid w:val="00BA31A5"/>
    <w:rsid w:val="00BA31EE"/>
    <w:rsid w:val="00BA43FE"/>
    <w:rsid w:val="00BA64D0"/>
    <w:rsid w:val="00BA67FF"/>
    <w:rsid w:val="00BB0B96"/>
    <w:rsid w:val="00BB1279"/>
    <w:rsid w:val="00BB1EE2"/>
    <w:rsid w:val="00BB3437"/>
    <w:rsid w:val="00BB4F3A"/>
    <w:rsid w:val="00BB5D24"/>
    <w:rsid w:val="00BB757F"/>
    <w:rsid w:val="00BC29EB"/>
    <w:rsid w:val="00BC3E03"/>
    <w:rsid w:val="00BC443E"/>
    <w:rsid w:val="00BC45DB"/>
    <w:rsid w:val="00BC4633"/>
    <w:rsid w:val="00BC46CC"/>
    <w:rsid w:val="00BC4A07"/>
    <w:rsid w:val="00BC534B"/>
    <w:rsid w:val="00BC70BB"/>
    <w:rsid w:val="00BD12B4"/>
    <w:rsid w:val="00BD1B20"/>
    <w:rsid w:val="00BD249F"/>
    <w:rsid w:val="00BD28CA"/>
    <w:rsid w:val="00BD2E34"/>
    <w:rsid w:val="00BD31B2"/>
    <w:rsid w:val="00BD4EA4"/>
    <w:rsid w:val="00BD55E5"/>
    <w:rsid w:val="00BD5812"/>
    <w:rsid w:val="00BD5C80"/>
    <w:rsid w:val="00BD768B"/>
    <w:rsid w:val="00BD7E2C"/>
    <w:rsid w:val="00BE0BEB"/>
    <w:rsid w:val="00BE10DA"/>
    <w:rsid w:val="00BE2304"/>
    <w:rsid w:val="00BE266C"/>
    <w:rsid w:val="00BE28C4"/>
    <w:rsid w:val="00BE4289"/>
    <w:rsid w:val="00BE4C3B"/>
    <w:rsid w:val="00BE6427"/>
    <w:rsid w:val="00BE6611"/>
    <w:rsid w:val="00BF0B36"/>
    <w:rsid w:val="00BF14F2"/>
    <w:rsid w:val="00BF2750"/>
    <w:rsid w:val="00BF2BA5"/>
    <w:rsid w:val="00BF3C89"/>
    <w:rsid w:val="00BF4CCA"/>
    <w:rsid w:val="00BF4F35"/>
    <w:rsid w:val="00BF6D9A"/>
    <w:rsid w:val="00C0003C"/>
    <w:rsid w:val="00C0067E"/>
    <w:rsid w:val="00C01713"/>
    <w:rsid w:val="00C02E36"/>
    <w:rsid w:val="00C02F09"/>
    <w:rsid w:val="00C03442"/>
    <w:rsid w:val="00C047AE"/>
    <w:rsid w:val="00C04B59"/>
    <w:rsid w:val="00C05D6E"/>
    <w:rsid w:val="00C06042"/>
    <w:rsid w:val="00C07331"/>
    <w:rsid w:val="00C07D1B"/>
    <w:rsid w:val="00C108FC"/>
    <w:rsid w:val="00C11C3A"/>
    <w:rsid w:val="00C11DD4"/>
    <w:rsid w:val="00C11E17"/>
    <w:rsid w:val="00C120FE"/>
    <w:rsid w:val="00C127ED"/>
    <w:rsid w:val="00C14185"/>
    <w:rsid w:val="00C1431E"/>
    <w:rsid w:val="00C15004"/>
    <w:rsid w:val="00C15833"/>
    <w:rsid w:val="00C15B30"/>
    <w:rsid w:val="00C15B5B"/>
    <w:rsid w:val="00C165EB"/>
    <w:rsid w:val="00C17C24"/>
    <w:rsid w:val="00C20295"/>
    <w:rsid w:val="00C202B9"/>
    <w:rsid w:val="00C21493"/>
    <w:rsid w:val="00C23284"/>
    <w:rsid w:val="00C257A5"/>
    <w:rsid w:val="00C2720D"/>
    <w:rsid w:val="00C3121D"/>
    <w:rsid w:val="00C3271B"/>
    <w:rsid w:val="00C3395F"/>
    <w:rsid w:val="00C33F45"/>
    <w:rsid w:val="00C35378"/>
    <w:rsid w:val="00C3550B"/>
    <w:rsid w:val="00C36758"/>
    <w:rsid w:val="00C4003A"/>
    <w:rsid w:val="00C44907"/>
    <w:rsid w:val="00C457BB"/>
    <w:rsid w:val="00C45E5D"/>
    <w:rsid w:val="00C46818"/>
    <w:rsid w:val="00C47CDD"/>
    <w:rsid w:val="00C51975"/>
    <w:rsid w:val="00C52702"/>
    <w:rsid w:val="00C52816"/>
    <w:rsid w:val="00C54BBA"/>
    <w:rsid w:val="00C54EB4"/>
    <w:rsid w:val="00C56F29"/>
    <w:rsid w:val="00C573F0"/>
    <w:rsid w:val="00C60685"/>
    <w:rsid w:val="00C610D3"/>
    <w:rsid w:val="00C62165"/>
    <w:rsid w:val="00C631DF"/>
    <w:rsid w:val="00C63548"/>
    <w:rsid w:val="00C64190"/>
    <w:rsid w:val="00C64588"/>
    <w:rsid w:val="00C64B7C"/>
    <w:rsid w:val="00C67AC5"/>
    <w:rsid w:val="00C67F9A"/>
    <w:rsid w:val="00C70698"/>
    <w:rsid w:val="00C7289E"/>
    <w:rsid w:val="00C728C0"/>
    <w:rsid w:val="00C72A65"/>
    <w:rsid w:val="00C741D1"/>
    <w:rsid w:val="00C74320"/>
    <w:rsid w:val="00C75DDE"/>
    <w:rsid w:val="00C77682"/>
    <w:rsid w:val="00C777B8"/>
    <w:rsid w:val="00C778EF"/>
    <w:rsid w:val="00C80A64"/>
    <w:rsid w:val="00C80FA9"/>
    <w:rsid w:val="00C829D9"/>
    <w:rsid w:val="00C82A25"/>
    <w:rsid w:val="00C82DD4"/>
    <w:rsid w:val="00C84187"/>
    <w:rsid w:val="00C86931"/>
    <w:rsid w:val="00C9266C"/>
    <w:rsid w:val="00C92ED3"/>
    <w:rsid w:val="00C93D5A"/>
    <w:rsid w:val="00C942AA"/>
    <w:rsid w:val="00CA0243"/>
    <w:rsid w:val="00CA049B"/>
    <w:rsid w:val="00CA120B"/>
    <w:rsid w:val="00CA2143"/>
    <w:rsid w:val="00CA2CF6"/>
    <w:rsid w:val="00CA3723"/>
    <w:rsid w:val="00CA55CF"/>
    <w:rsid w:val="00CA67C6"/>
    <w:rsid w:val="00CA6E76"/>
    <w:rsid w:val="00CB07E0"/>
    <w:rsid w:val="00CB1295"/>
    <w:rsid w:val="00CB1A48"/>
    <w:rsid w:val="00CB1A95"/>
    <w:rsid w:val="00CB2173"/>
    <w:rsid w:val="00CB251C"/>
    <w:rsid w:val="00CB3107"/>
    <w:rsid w:val="00CB3262"/>
    <w:rsid w:val="00CB5A6F"/>
    <w:rsid w:val="00CB787E"/>
    <w:rsid w:val="00CB7F6F"/>
    <w:rsid w:val="00CC0A8A"/>
    <w:rsid w:val="00CC0D2A"/>
    <w:rsid w:val="00CC140A"/>
    <w:rsid w:val="00CC3D20"/>
    <w:rsid w:val="00CC3F73"/>
    <w:rsid w:val="00CC48AC"/>
    <w:rsid w:val="00CC6FCA"/>
    <w:rsid w:val="00CD08FD"/>
    <w:rsid w:val="00CE10F8"/>
    <w:rsid w:val="00CE24AB"/>
    <w:rsid w:val="00CE25E7"/>
    <w:rsid w:val="00CE3919"/>
    <w:rsid w:val="00CE3EC6"/>
    <w:rsid w:val="00CE4A9C"/>
    <w:rsid w:val="00CE50E7"/>
    <w:rsid w:val="00CE7FDD"/>
    <w:rsid w:val="00CF0C57"/>
    <w:rsid w:val="00CF21FE"/>
    <w:rsid w:val="00CF483D"/>
    <w:rsid w:val="00CF5A76"/>
    <w:rsid w:val="00CF5BFA"/>
    <w:rsid w:val="00CF67EB"/>
    <w:rsid w:val="00CF7BFC"/>
    <w:rsid w:val="00D01656"/>
    <w:rsid w:val="00D019D1"/>
    <w:rsid w:val="00D02E8C"/>
    <w:rsid w:val="00D03D93"/>
    <w:rsid w:val="00D06400"/>
    <w:rsid w:val="00D072DA"/>
    <w:rsid w:val="00D10874"/>
    <w:rsid w:val="00D12C20"/>
    <w:rsid w:val="00D13435"/>
    <w:rsid w:val="00D13547"/>
    <w:rsid w:val="00D13F4F"/>
    <w:rsid w:val="00D14582"/>
    <w:rsid w:val="00D14D5D"/>
    <w:rsid w:val="00D169E9"/>
    <w:rsid w:val="00D20242"/>
    <w:rsid w:val="00D2034B"/>
    <w:rsid w:val="00D21651"/>
    <w:rsid w:val="00D230CD"/>
    <w:rsid w:val="00D2331C"/>
    <w:rsid w:val="00D24287"/>
    <w:rsid w:val="00D24480"/>
    <w:rsid w:val="00D24AD8"/>
    <w:rsid w:val="00D2546A"/>
    <w:rsid w:val="00D2719E"/>
    <w:rsid w:val="00D30491"/>
    <w:rsid w:val="00D333F4"/>
    <w:rsid w:val="00D33FCB"/>
    <w:rsid w:val="00D34279"/>
    <w:rsid w:val="00D408AD"/>
    <w:rsid w:val="00D41AFD"/>
    <w:rsid w:val="00D41BE8"/>
    <w:rsid w:val="00D4233F"/>
    <w:rsid w:val="00D424A0"/>
    <w:rsid w:val="00D42BFD"/>
    <w:rsid w:val="00D434AD"/>
    <w:rsid w:val="00D43BE8"/>
    <w:rsid w:val="00D46958"/>
    <w:rsid w:val="00D47308"/>
    <w:rsid w:val="00D5021F"/>
    <w:rsid w:val="00D513A0"/>
    <w:rsid w:val="00D548F0"/>
    <w:rsid w:val="00D56942"/>
    <w:rsid w:val="00D5709B"/>
    <w:rsid w:val="00D5733C"/>
    <w:rsid w:val="00D60D7A"/>
    <w:rsid w:val="00D60E23"/>
    <w:rsid w:val="00D63C7A"/>
    <w:rsid w:val="00D64CF4"/>
    <w:rsid w:val="00D7059F"/>
    <w:rsid w:val="00D722B1"/>
    <w:rsid w:val="00D72B51"/>
    <w:rsid w:val="00D7345D"/>
    <w:rsid w:val="00D74241"/>
    <w:rsid w:val="00D74940"/>
    <w:rsid w:val="00D74DDF"/>
    <w:rsid w:val="00D7537E"/>
    <w:rsid w:val="00D761A4"/>
    <w:rsid w:val="00D76298"/>
    <w:rsid w:val="00D84B8F"/>
    <w:rsid w:val="00D861A4"/>
    <w:rsid w:val="00D86613"/>
    <w:rsid w:val="00D87E65"/>
    <w:rsid w:val="00D91049"/>
    <w:rsid w:val="00D91576"/>
    <w:rsid w:val="00D91610"/>
    <w:rsid w:val="00D92E1F"/>
    <w:rsid w:val="00D94A42"/>
    <w:rsid w:val="00D94CCE"/>
    <w:rsid w:val="00D95E3F"/>
    <w:rsid w:val="00D96553"/>
    <w:rsid w:val="00D96614"/>
    <w:rsid w:val="00D9710E"/>
    <w:rsid w:val="00D973DD"/>
    <w:rsid w:val="00DA08FA"/>
    <w:rsid w:val="00DA14DD"/>
    <w:rsid w:val="00DA1577"/>
    <w:rsid w:val="00DA35F1"/>
    <w:rsid w:val="00DA3CB6"/>
    <w:rsid w:val="00DA5C0F"/>
    <w:rsid w:val="00DA5DD8"/>
    <w:rsid w:val="00DA78D9"/>
    <w:rsid w:val="00DB014B"/>
    <w:rsid w:val="00DB0706"/>
    <w:rsid w:val="00DB0971"/>
    <w:rsid w:val="00DB1DAA"/>
    <w:rsid w:val="00DB1E93"/>
    <w:rsid w:val="00DB26E7"/>
    <w:rsid w:val="00DB5078"/>
    <w:rsid w:val="00DB5721"/>
    <w:rsid w:val="00DB5FC3"/>
    <w:rsid w:val="00DB6811"/>
    <w:rsid w:val="00DB7E91"/>
    <w:rsid w:val="00DC1796"/>
    <w:rsid w:val="00DC2438"/>
    <w:rsid w:val="00DC4483"/>
    <w:rsid w:val="00DC4D02"/>
    <w:rsid w:val="00DC5808"/>
    <w:rsid w:val="00DC620A"/>
    <w:rsid w:val="00DC774C"/>
    <w:rsid w:val="00DC7D9E"/>
    <w:rsid w:val="00DD42C4"/>
    <w:rsid w:val="00DD65DC"/>
    <w:rsid w:val="00DD7388"/>
    <w:rsid w:val="00DE2EE4"/>
    <w:rsid w:val="00DE339A"/>
    <w:rsid w:val="00DE4816"/>
    <w:rsid w:val="00DE55F9"/>
    <w:rsid w:val="00DE5FE8"/>
    <w:rsid w:val="00DE6322"/>
    <w:rsid w:val="00DE7160"/>
    <w:rsid w:val="00DF1525"/>
    <w:rsid w:val="00DF2714"/>
    <w:rsid w:val="00DF439F"/>
    <w:rsid w:val="00DF4EDA"/>
    <w:rsid w:val="00DF53FA"/>
    <w:rsid w:val="00DF79D2"/>
    <w:rsid w:val="00E00E01"/>
    <w:rsid w:val="00E01428"/>
    <w:rsid w:val="00E027D9"/>
    <w:rsid w:val="00E02889"/>
    <w:rsid w:val="00E02E3A"/>
    <w:rsid w:val="00E037CB"/>
    <w:rsid w:val="00E03DCF"/>
    <w:rsid w:val="00E03E86"/>
    <w:rsid w:val="00E04519"/>
    <w:rsid w:val="00E0530E"/>
    <w:rsid w:val="00E053CA"/>
    <w:rsid w:val="00E05630"/>
    <w:rsid w:val="00E05BCF"/>
    <w:rsid w:val="00E05ED7"/>
    <w:rsid w:val="00E06BEA"/>
    <w:rsid w:val="00E07A71"/>
    <w:rsid w:val="00E07DB3"/>
    <w:rsid w:val="00E114E5"/>
    <w:rsid w:val="00E127AC"/>
    <w:rsid w:val="00E137FB"/>
    <w:rsid w:val="00E13935"/>
    <w:rsid w:val="00E14FAA"/>
    <w:rsid w:val="00E167C8"/>
    <w:rsid w:val="00E167F0"/>
    <w:rsid w:val="00E2092B"/>
    <w:rsid w:val="00E212FA"/>
    <w:rsid w:val="00E22FAC"/>
    <w:rsid w:val="00E241AA"/>
    <w:rsid w:val="00E26D5D"/>
    <w:rsid w:val="00E2729C"/>
    <w:rsid w:val="00E2732B"/>
    <w:rsid w:val="00E27488"/>
    <w:rsid w:val="00E307F0"/>
    <w:rsid w:val="00E33705"/>
    <w:rsid w:val="00E350ED"/>
    <w:rsid w:val="00E356DE"/>
    <w:rsid w:val="00E36A7A"/>
    <w:rsid w:val="00E37194"/>
    <w:rsid w:val="00E37930"/>
    <w:rsid w:val="00E403F7"/>
    <w:rsid w:val="00E41126"/>
    <w:rsid w:val="00E415CE"/>
    <w:rsid w:val="00E43AA0"/>
    <w:rsid w:val="00E45127"/>
    <w:rsid w:val="00E46829"/>
    <w:rsid w:val="00E5009B"/>
    <w:rsid w:val="00E502C4"/>
    <w:rsid w:val="00E505C0"/>
    <w:rsid w:val="00E50664"/>
    <w:rsid w:val="00E51883"/>
    <w:rsid w:val="00E52999"/>
    <w:rsid w:val="00E539C7"/>
    <w:rsid w:val="00E54423"/>
    <w:rsid w:val="00E55B20"/>
    <w:rsid w:val="00E55B79"/>
    <w:rsid w:val="00E56465"/>
    <w:rsid w:val="00E568F5"/>
    <w:rsid w:val="00E60AE6"/>
    <w:rsid w:val="00E60C60"/>
    <w:rsid w:val="00E61497"/>
    <w:rsid w:val="00E62132"/>
    <w:rsid w:val="00E62B83"/>
    <w:rsid w:val="00E62C4E"/>
    <w:rsid w:val="00E62FC5"/>
    <w:rsid w:val="00E639AF"/>
    <w:rsid w:val="00E63CAD"/>
    <w:rsid w:val="00E65908"/>
    <w:rsid w:val="00E66D4C"/>
    <w:rsid w:val="00E67601"/>
    <w:rsid w:val="00E705C9"/>
    <w:rsid w:val="00E71551"/>
    <w:rsid w:val="00E717D0"/>
    <w:rsid w:val="00E72AF4"/>
    <w:rsid w:val="00E72FDB"/>
    <w:rsid w:val="00E7309A"/>
    <w:rsid w:val="00E73A64"/>
    <w:rsid w:val="00E73BDE"/>
    <w:rsid w:val="00E74BA4"/>
    <w:rsid w:val="00E7557C"/>
    <w:rsid w:val="00E77B4C"/>
    <w:rsid w:val="00E8209C"/>
    <w:rsid w:val="00E84145"/>
    <w:rsid w:val="00E84F7C"/>
    <w:rsid w:val="00E86123"/>
    <w:rsid w:val="00E8623D"/>
    <w:rsid w:val="00E86B50"/>
    <w:rsid w:val="00E93171"/>
    <w:rsid w:val="00E94083"/>
    <w:rsid w:val="00E940CF"/>
    <w:rsid w:val="00E944B6"/>
    <w:rsid w:val="00E9467C"/>
    <w:rsid w:val="00E949CD"/>
    <w:rsid w:val="00E95994"/>
    <w:rsid w:val="00E97AB7"/>
    <w:rsid w:val="00E97B30"/>
    <w:rsid w:val="00EA1DC8"/>
    <w:rsid w:val="00EA26EF"/>
    <w:rsid w:val="00EA2A6F"/>
    <w:rsid w:val="00EA2A92"/>
    <w:rsid w:val="00EA32D0"/>
    <w:rsid w:val="00EA37B4"/>
    <w:rsid w:val="00EA51AA"/>
    <w:rsid w:val="00EA6CCD"/>
    <w:rsid w:val="00EB215F"/>
    <w:rsid w:val="00EB35D2"/>
    <w:rsid w:val="00EB3627"/>
    <w:rsid w:val="00EB3F8B"/>
    <w:rsid w:val="00EB4830"/>
    <w:rsid w:val="00EB69E0"/>
    <w:rsid w:val="00EB6D9A"/>
    <w:rsid w:val="00EB703C"/>
    <w:rsid w:val="00EC008D"/>
    <w:rsid w:val="00EC1B29"/>
    <w:rsid w:val="00EC27C0"/>
    <w:rsid w:val="00EC2BE6"/>
    <w:rsid w:val="00EC2F94"/>
    <w:rsid w:val="00EC3794"/>
    <w:rsid w:val="00EC3C93"/>
    <w:rsid w:val="00EC4035"/>
    <w:rsid w:val="00EC67CB"/>
    <w:rsid w:val="00EC7EA3"/>
    <w:rsid w:val="00ED09F1"/>
    <w:rsid w:val="00ED0D80"/>
    <w:rsid w:val="00ED1C01"/>
    <w:rsid w:val="00ED1F3D"/>
    <w:rsid w:val="00ED23F6"/>
    <w:rsid w:val="00ED5CE4"/>
    <w:rsid w:val="00ED5EC0"/>
    <w:rsid w:val="00ED6460"/>
    <w:rsid w:val="00ED7A1C"/>
    <w:rsid w:val="00ED7B49"/>
    <w:rsid w:val="00ED7F2A"/>
    <w:rsid w:val="00EE0E8B"/>
    <w:rsid w:val="00EE2BAF"/>
    <w:rsid w:val="00EE32FD"/>
    <w:rsid w:val="00EE3BEE"/>
    <w:rsid w:val="00EE7194"/>
    <w:rsid w:val="00EE7D8D"/>
    <w:rsid w:val="00EF0760"/>
    <w:rsid w:val="00EF0D90"/>
    <w:rsid w:val="00EF17DF"/>
    <w:rsid w:val="00EF1DC8"/>
    <w:rsid w:val="00EF2AC7"/>
    <w:rsid w:val="00EF54A1"/>
    <w:rsid w:val="00EF5C50"/>
    <w:rsid w:val="00EF68CE"/>
    <w:rsid w:val="00EF7359"/>
    <w:rsid w:val="00EF7C76"/>
    <w:rsid w:val="00F004B1"/>
    <w:rsid w:val="00F00FC9"/>
    <w:rsid w:val="00F019B4"/>
    <w:rsid w:val="00F02E9B"/>
    <w:rsid w:val="00F07323"/>
    <w:rsid w:val="00F10D3D"/>
    <w:rsid w:val="00F10D5E"/>
    <w:rsid w:val="00F11202"/>
    <w:rsid w:val="00F17EFE"/>
    <w:rsid w:val="00F201D7"/>
    <w:rsid w:val="00F21FC8"/>
    <w:rsid w:val="00F22542"/>
    <w:rsid w:val="00F22DAE"/>
    <w:rsid w:val="00F232B1"/>
    <w:rsid w:val="00F237E0"/>
    <w:rsid w:val="00F239A3"/>
    <w:rsid w:val="00F25D50"/>
    <w:rsid w:val="00F25F5A"/>
    <w:rsid w:val="00F27189"/>
    <w:rsid w:val="00F2773C"/>
    <w:rsid w:val="00F31A2D"/>
    <w:rsid w:val="00F32D69"/>
    <w:rsid w:val="00F32E95"/>
    <w:rsid w:val="00F33D17"/>
    <w:rsid w:val="00F3439D"/>
    <w:rsid w:val="00F34CBA"/>
    <w:rsid w:val="00F35903"/>
    <w:rsid w:val="00F35E36"/>
    <w:rsid w:val="00F36AD9"/>
    <w:rsid w:val="00F36DD5"/>
    <w:rsid w:val="00F37D7D"/>
    <w:rsid w:val="00F37E31"/>
    <w:rsid w:val="00F40F17"/>
    <w:rsid w:val="00F42441"/>
    <w:rsid w:val="00F42507"/>
    <w:rsid w:val="00F42C29"/>
    <w:rsid w:val="00F430C1"/>
    <w:rsid w:val="00F4378C"/>
    <w:rsid w:val="00F467F7"/>
    <w:rsid w:val="00F51BE7"/>
    <w:rsid w:val="00F535FE"/>
    <w:rsid w:val="00F53AFE"/>
    <w:rsid w:val="00F54CC8"/>
    <w:rsid w:val="00F550D0"/>
    <w:rsid w:val="00F55D66"/>
    <w:rsid w:val="00F56E99"/>
    <w:rsid w:val="00F60072"/>
    <w:rsid w:val="00F60191"/>
    <w:rsid w:val="00F64699"/>
    <w:rsid w:val="00F664EC"/>
    <w:rsid w:val="00F705ED"/>
    <w:rsid w:val="00F70B35"/>
    <w:rsid w:val="00F71711"/>
    <w:rsid w:val="00F721C4"/>
    <w:rsid w:val="00F7277A"/>
    <w:rsid w:val="00F72DC0"/>
    <w:rsid w:val="00F7368C"/>
    <w:rsid w:val="00F74615"/>
    <w:rsid w:val="00F76D1E"/>
    <w:rsid w:val="00F76EF5"/>
    <w:rsid w:val="00F779DE"/>
    <w:rsid w:val="00F801BC"/>
    <w:rsid w:val="00F81ED3"/>
    <w:rsid w:val="00F82D4B"/>
    <w:rsid w:val="00F846A1"/>
    <w:rsid w:val="00F8540E"/>
    <w:rsid w:val="00F8630A"/>
    <w:rsid w:val="00F90619"/>
    <w:rsid w:val="00F91B98"/>
    <w:rsid w:val="00F922BC"/>
    <w:rsid w:val="00F95699"/>
    <w:rsid w:val="00F963DC"/>
    <w:rsid w:val="00FA0D01"/>
    <w:rsid w:val="00FA0D28"/>
    <w:rsid w:val="00FA3526"/>
    <w:rsid w:val="00FA3845"/>
    <w:rsid w:val="00FA38C4"/>
    <w:rsid w:val="00FA5D37"/>
    <w:rsid w:val="00FA6CEE"/>
    <w:rsid w:val="00FA7442"/>
    <w:rsid w:val="00FA78D1"/>
    <w:rsid w:val="00FB184B"/>
    <w:rsid w:val="00FB30C3"/>
    <w:rsid w:val="00FB328F"/>
    <w:rsid w:val="00FB4A16"/>
    <w:rsid w:val="00FB5399"/>
    <w:rsid w:val="00FB54AF"/>
    <w:rsid w:val="00FB5A14"/>
    <w:rsid w:val="00FB5D79"/>
    <w:rsid w:val="00FB730B"/>
    <w:rsid w:val="00FC2230"/>
    <w:rsid w:val="00FC31AA"/>
    <w:rsid w:val="00FC3280"/>
    <w:rsid w:val="00FC3FBF"/>
    <w:rsid w:val="00FC4805"/>
    <w:rsid w:val="00FC6D16"/>
    <w:rsid w:val="00FC6EE7"/>
    <w:rsid w:val="00FC78E1"/>
    <w:rsid w:val="00FC792F"/>
    <w:rsid w:val="00FC7F14"/>
    <w:rsid w:val="00FD0BC7"/>
    <w:rsid w:val="00FD1D88"/>
    <w:rsid w:val="00FD2A45"/>
    <w:rsid w:val="00FD37EC"/>
    <w:rsid w:val="00FD57B7"/>
    <w:rsid w:val="00FD57F3"/>
    <w:rsid w:val="00FD5DDB"/>
    <w:rsid w:val="00FD7BC7"/>
    <w:rsid w:val="00FD7C54"/>
    <w:rsid w:val="00FE0DAA"/>
    <w:rsid w:val="00FE16E2"/>
    <w:rsid w:val="00FE47B1"/>
    <w:rsid w:val="00FE4C16"/>
    <w:rsid w:val="00FE4EB1"/>
    <w:rsid w:val="00FE5E06"/>
    <w:rsid w:val="00FE685E"/>
    <w:rsid w:val="00FE69AC"/>
    <w:rsid w:val="00FF2A6D"/>
    <w:rsid w:val="00FF336F"/>
    <w:rsid w:val="00FF3442"/>
    <w:rsid w:val="00FF4194"/>
    <w:rsid w:val="00FF5A2C"/>
    <w:rsid w:val="00FF6328"/>
    <w:rsid w:val="00FF64A5"/>
    <w:rsid w:val="00FF6554"/>
    <w:rsid w:val="00FF717D"/>
    <w:rsid w:val="00FF76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94156B"/>
  <w15:docId w15:val="{74E33AC5-5969-784D-AA5D-9BA9741A3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08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857AD"/>
    <w:pPr>
      <w:keepNext/>
      <w:keepLines/>
      <w:spacing w:before="360" w:line="278" w:lineRule="auto"/>
      <w:outlineLvl w:val="0"/>
    </w:pPr>
    <w:rPr>
      <w:rFonts w:ascii="Calibri" w:eastAsia="Calibri" w:hAnsi="Calibri" w:cs="Calibri"/>
      <w:color w:val="0F4761"/>
      <w:sz w:val="26"/>
      <w:szCs w:val="26"/>
    </w:rPr>
  </w:style>
  <w:style w:type="paragraph" w:styleId="Heading2">
    <w:name w:val="heading 2"/>
    <w:basedOn w:val="Normal"/>
    <w:next w:val="Normal"/>
    <w:link w:val="Heading2Char"/>
    <w:uiPriority w:val="9"/>
    <w:unhideWhenUsed/>
    <w:qFormat/>
    <w:rsid w:val="003857AD"/>
    <w:pPr>
      <w:keepNext/>
      <w:keepLines/>
      <w:spacing w:before="160" w:line="278" w:lineRule="auto"/>
      <w:ind w:left="720" w:hanging="360"/>
      <w:outlineLvl w:val="1"/>
    </w:pPr>
    <w:rPr>
      <w:rFonts w:ascii="Calibri" w:eastAsia="Calibri" w:hAnsi="Calibri" w:cs="Calibri"/>
      <w:color w:val="0F47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rsid w:val="0079006D"/>
    <w:rPr>
      <w:rFonts w:ascii="Times" w:eastAsia="Times" w:hAnsi="Times" w:cs="Times New Roman"/>
      <w:sz w:val="20"/>
      <w:szCs w:val="20"/>
    </w:rPr>
  </w:style>
  <w:style w:type="paragraph" w:styleId="CommentText">
    <w:name w:val="annotation text"/>
    <w:basedOn w:val="Normal"/>
    <w:link w:val="CommentTextChar"/>
    <w:uiPriority w:val="99"/>
    <w:rsid w:val="0079006D"/>
    <w:rPr>
      <w:rFonts w:ascii="Times" w:eastAsia="Times" w:hAnsi="Times"/>
      <w:sz w:val="20"/>
      <w:szCs w:val="20"/>
    </w:rPr>
  </w:style>
  <w:style w:type="character" w:customStyle="1" w:styleId="CommentTextChar1">
    <w:name w:val="Comment Text Char1"/>
    <w:basedOn w:val="DefaultParagraphFont"/>
    <w:uiPriority w:val="99"/>
    <w:semiHidden/>
    <w:rsid w:val="0079006D"/>
    <w:rPr>
      <w:rFonts w:eastAsiaTheme="minorEastAsia"/>
      <w:sz w:val="20"/>
      <w:szCs w:val="20"/>
    </w:rPr>
  </w:style>
  <w:style w:type="character" w:styleId="CommentReference">
    <w:name w:val="annotation reference"/>
    <w:basedOn w:val="DefaultParagraphFont"/>
    <w:uiPriority w:val="99"/>
    <w:unhideWhenUsed/>
    <w:rsid w:val="0079006D"/>
    <w:rPr>
      <w:sz w:val="18"/>
      <w:szCs w:val="18"/>
    </w:rPr>
  </w:style>
  <w:style w:type="paragraph" w:styleId="BalloonText">
    <w:name w:val="Balloon Text"/>
    <w:basedOn w:val="Normal"/>
    <w:link w:val="BalloonTextChar"/>
    <w:uiPriority w:val="99"/>
    <w:semiHidden/>
    <w:unhideWhenUsed/>
    <w:rsid w:val="0079006D"/>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79006D"/>
    <w:rPr>
      <w:rFonts w:ascii="Tahoma" w:eastAsiaTheme="minorEastAsia" w:hAnsi="Tahoma" w:cs="Tahoma"/>
      <w:sz w:val="16"/>
      <w:szCs w:val="16"/>
    </w:rPr>
  </w:style>
  <w:style w:type="character" w:styleId="Hyperlink">
    <w:name w:val="Hyperlink"/>
    <w:uiPriority w:val="99"/>
    <w:unhideWhenUsed/>
    <w:rsid w:val="009C7D92"/>
    <w:rPr>
      <w:color w:val="0000FF"/>
      <w:u w:val="single"/>
    </w:rPr>
  </w:style>
  <w:style w:type="paragraph" w:styleId="NormalWeb">
    <w:name w:val="Normal (Web)"/>
    <w:basedOn w:val="Normal"/>
    <w:uiPriority w:val="99"/>
    <w:unhideWhenUsed/>
    <w:rsid w:val="009C7D92"/>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rsid w:val="00F00FC9"/>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F00FC9"/>
    <w:rPr>
      <w:rFonts w:ascii="Times" w:eastAsiaTheme="minorEastAsia" w:hAnsi="Times" w:cs="Times New Roman"/>
      <w:b/>
      <w:bCs/>
      <w:sz w:val="20"/>
      <w:szCs w:val="20"/>
    </w:rPr>
  </w:style>
  <w:style w:type="character" w:styleId="Emphasis">
    <w:name w:val="Emphasis"/>
    <w:uiPriority w:val="20"/>
    <w:qFormat/>
    <w:rsid w:val="002E27BA"/>
    <w:rPr>
      <w:i/>
      <w:iCs/>
    </w:rPr>
  </w:style>
  <w:style w:type="paragraph" w:styleId="Bibliography">
    <w:name w:val="Bibliography"/>
    <w:basedOn w:val="Normal"/>
    <w:next w:val="Normal"/>
    <w:uiPriority w:val="37"/>
    <w:unhideWhenUsed/>
    <w:rsid w:val="00E06BEA"/>
    <w:pPr>
      <w:tabs>
        <w:tab w:val="left" w:pos="260"/>
        <w:tab w:val="left" w:pos="380"/>
        <w:tab w:val="left" w:pos="500"/>
      </w:tabs>
      <w:ind w:left="384" w:hanging="384"/>
    </w:pPr>
    <w:rPr>
      <w:rFonts w:asciiTheme="minorHAnsi" w:eastAsiaTheme="minorEastAsia" w:hAnsiTheme="minorHAnsi" w:cstheme="minorBidi"/>
    </w:rPr>
  </w:style>
  <w:style w:type="paragraph" w:styleId="Header">
    <w:name w:val="header"/>
    <w:basedOn w:val="Normal"/>
    <w:link w:val="HeaderChar"/>
    <w:uiPriority w:val="99"/>
    <w:rsid w:val="009678AD"/>
    <w:pPr>
      <w:tabs>
        <w:tab w:val="center" w:pos="4320"/>
        <w:tab w:val="right" w:pos="8640"/>
      </w:tabs>
    </w:pPr>
    <w:rPr>
      <w:rFonts w:eastAsia="Times"/>
      <w:szCs w:val="20"/>
    </w:rPr>
  </w:style>
  <w:style w:type="character" w:customStyle="1" w:styleId="HeaderChar">
    <w:name w:val="Header Char"/>
    <w:basedOn w:val="DefaultParagraphFont"/>
    <w:link w:val="Header"/>
    <w:uiPriority w:val="99"/>
    <w:rsid w:val="009678AD"/>
    <w:rPr>
      <w:rFonts w:ascii="Times New Roman" w:eastAsia="Times" w:hAnsi="Times New Roman" w:cs="Times New Roman"/>
      <w:sz w:val="24"/>
      <w:szCs w:val="20"/>
    </w:rPr>
  </w:style>
  <w:style w:type="paragraph" w:styleId="Footer">
    <w:name w:val="footer"/>
    <w:basedOn w:val="Normal"/>
    <w:link w:val="FooterChar"/>
    <w:uiPriority w:val="99"/>
    <w:unhideWhenUsed/>
    <w:rsid w:val="00FC2230"/>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FC2230"/>
    <w:rPr>
      <w:rFonts w:eastAsiaTheme="minorEastAsia"/>
      <w:sz w:val="24"/>
      <w:szCs w:val="24"/>
    </w:rPr>
  </w:style>
  <w:style w:type="character" w:styleId="PageNumber">
    <w:name w:val="page number"/>
    <w:basedOn w:val="DefaultParagraphFont"/>
    <w:uiPriority w:val="99"/>
    <w:semiHidden/>
    <w:unhideWhenUsed/>
    <w:rsid w:val="00FC2230"/>
  </w:style>
  <w:style w:type="paragraph" w:styleId="BodyTextIndent">
    <w:name w:val="Body Text Indent"/>
    <w:basedOn w:val="Normal"/>
    <w:link w:val="BodyTextIndentChar"/>
    <w:rsid w:val="00AE4364"/>
    <w:pPr>
      <w:spacing w:line="480" w:lineRule="auto"/>
      <w:ind w:firstLine="720"/>
    </w:pPr>
    <w:rPr>
      <w:rFonts w:ascii="Times" w:hAnsi="Times"/>
      <w:sz w:val="22"/>
      <w:szCs w:val="20"/>
    </w:rPr>
  </w:style>
  <w:style w:type="character" w:customStyle="1" w:styleId="BodyTextIndentChar">
    <w:name w:val="Body Text Indent Char"/>
    <w:basedOn w:val="DefaultParagraphFont"/>
    <w:link w:val="BodyTextIndent"/>
    <w:rsid w:val="00AE4364"/>
    <w:rPr>
      <w:rFonts w:ascii="Times" w:eastAsia="Times New Roman" w:hAnsi="Times" w:cs="Times New Roman"/>
      <w:szCs w:val="20"/>
    </w:rPr>
  </w:style>
  <w:style w:type="paragraph" w:customStyle="1" w:styleId="first">
    <w:name w:val="first"/>
    <w:basedOn w:val="Normal"/>
    <w:rsid w:val="00AE4364"/>
    <w:pPr>
      <w:spacing w:before="180" w:line="336" w:lineRule="atLeast"/>
    </w:pPr>
    <w:rPr>
      <w:sz w:val="26"/>
      <w:szCs w:val="26"/>
    </w:rPr>
  </w:style>
  <w:style w:type="character" w:customStyle="1" w:styleId="apple-converted-space">
    <w:name w:val="apple-converted-space"/>
    <w:basedOn w:val="DefaultParagraphFont"/>
    <w:rsid w:val="00EF0D90"/>
  </w:style>
  <w:style w:type="paragraph" w:styleId="Revision">
    <w:name w:val="Revision"/>
    <w:hidden/>
    <w:uiPriority w:val="99"/>
    <w:semiHidden/>
    <w:rsid w:val="004653F2"/>
    <w:pPr>
      <w:spacing w:after="0" w:line="240" w:lineRule="auto"/>
    </w:pPr>
    <w:rPr>
      <w:rFonts w:eastAsiaTheme="minorEastAsia"/>
      <w:sz w:val="24"/>
      <w:szCs w:val="24"/>
    </w:rPr>
  </w:style>
  <w:style w:type="paragraph" w:styleId="ListParagraph">
    <w:name w:val="List Paragraph"/>
    <w:basedOn w:val="Normal"/>
    <w:uiPriority w:val="34"/>
    <w:qFormat/>
    <w:rsid w:val="000442DB"/>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0442D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s1">
    <w:name w:val="pagecontents1"/>
    <w:basedOn w:val="DefaultParagraphFont"/>
    <w:uiPriority w:val="99"/>
    <w:rsid w:val="00D60E23"/>
    <w:rPr>
      <w:rFonts w:ascii="Arial" w:hAnsi="Arial" w:cs="Arial"/>
      <w:color w:val="000000"/>
      <w:sz w:val="17"/>
      <w:szCs w:val="17"/>
    </w:rPr>
  </w:style>
  <w:style w:type="character" w:customStyle="1" w:styleId="s1">
    <w:name w:val="s1"/>
    <w:basedOn w:val="DefaultParagraphFont"/>
    <w:rsid w:val="00F33D17"/>
  </w:style>
  <w:style w:type="character" w:styleId="UnresolvedMention">
    <w:name w:val="Unresolved Mention"/>
    <w:basedOn w:val="DefaultParagraphFont"/>
    <w:uiPriority w:val="99"/>
    <w:semiHidden/>
    <w:unhideWhenUsed/>
    <w:rsid w:val="00FC6D16"/>
    <w:rPr>
      <w:color w:val="605E5C"/>
      <w:shd w:val="clear" w:color="auto" w:fill="E1DFDD"/>
    </w:rPr>
  </w:style>
  <w:style w:type="paragraph" w:styleId="Caption">
    <w:name w:val="caption"/>
    <w:basedOn w:val="Normal"/>
    <w:next w:val="Normal"/>
    <w:uiPriority w:val="35"/>
    <w:unhideWhenUsed/>
    <w:qFormat/>
    <w:rsid w:val="0032247D"/>
    <w:pPr>
      <w:spacing w:after="200"/>
    </w:pPr>
    <w:rPr>
      <w:rFonts w:asciiTheme="minorHAnsi" w:eastAsiaTheme="minorEastAsia" w:hAnsiTheme="minorHAnsi" w:cstheme="minorBidi"/>
      <w:i/>
      <w:iCs/>
      <w:color w:val="1F497D" w:themeColor="text2"/>
      <w:sz w:val="18"/>
      <w:szCs w:val="18"/>
      <w:lang w:eastAsia="zh-CN"/>
    </w:rPr>
  </w:style>
  <w:style w:type="character" w:styleId="FollowedHyperlink">
    <w:name w:val="FollowedHyperlink"/>
    <w:basedOn w:val="DefaultParagraphFont"/>
    <w:uiPriority w:val="99"/>
    <w:semiHidden/>
    <w:unhideWhenUsed/>
    <w:rsid w:val="00246992"/>
    <w:rPr>
      <w:color w:val="800080" w:themeColor="followedHyperlink"/>
      <w:u w:val="single"/>
    </w:rPr>
  </w:style>
  <w:style w:type="character" w:styleId="PlaceholderText">
    <w:name w:val="Placeholder Text"/>
    <w:basedOn w:val="DefaultParagraphFont"/>
    <w:uiPriority w:val="99"/>
    <w:semiHidden/>
    <w:rsid w:val="00D169E9"/>
    <w:rPr>
      <w:color w:val="808080"/>
    </w:rPr>
  </w:style>
  <w:style w:type="table" w:styleId="GridTable1Light-Accent4">
    <w:name w:val="Grid Table 1 Light Accent 4"/>
    <w:basedOn w:val="TableNormal"/>
    <w:uiPriority w:val="46"/>
    <w:rsid w:val="00607BD9"/>
    <w:pPr>
      <w:spacing w:after="0" w:line="240" w:lineRule="auto"/>
    </w:pPr>
    <w:rPr>
      <w:rFonts w:ascii="Cambria" w:eastAsia="Cambria" w:hAnsi="Cambria" w:cs="Times New Roman"/>
      <w:sz w:val="20"/>
      <w:szCs w:val="20"/>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3857AD"/>
    <w:rPr>
      <w:rFonts w:ascii="Calibri" w:eastAsia="Calibri" w:hAnsi="Calibri" w:cs="Calibri"/>
      <w:color w:val="0F4761"/>
      <w:sz w:val="26"/>
      <w:szCs w:val="26"/>
    </w:rPr>
  </w:style>
  <w:style w:type="character" w:customStyle="1" w:styleId="Heading2Char">
    <w:name w:val="Heading 2 Char"/>
    <w:basedOn w:val="DefaultParagraphFont"/>
    <w:link w:val="Heading2"/>
    <w:uiPriority w:val="9"/>
    <w:rsid w:val="003857AD"/>
    <w:rPr>
      <w:rFonts w:ascii="Calibri" w:eastAsia="Calibri" w:hAnsi="Calibri" w:cs="Calibri"/>
      <w:color w:val="0F4761"/>
      <w:sz w:val="24"/>
      <w:szCs w:val="24"/>
    </w:rPr>
  </w:style>
  <w:style w:type="paragraph" w:customStyle="1" w:styleId="p1">
    <w:name w:val="p1"/>
    <w:basedOn w:val="Normal"/>
    <w:rsid w:val="0017008D"/>
    <w:rPr>
      <w:rFonts w:ascii="Helvetica" w:hAnsi="Helvetica"/>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99208">
      <w:bodyDiv w:val="1"/>
      <w:marLeft w:val="0"/>
      <w:marRight w:val="0"/>
      <w:marTop w:val="0"/>
      <w:marBottom w:val="0"/>
      <w:divBdr>
        <w:top w:val="none" w:sz="0" w:space="0" w:color="auto"/>
        <w:left w:val="none" w:sz="0" w:space="0" w:color="auto"/>
        <w:bottom w:val="none" w:sz="0" w:space="0" w:color="auto"/>
        <w:right w:val="none" w:sz="0" w:space="0" w:color="auto"/>
      </w:divBdr>
      <w:divsChild>
        <w:div w:id="2011758882">
          <w:marLeft w:val="0"/>
          <w:marRight w:val="0"/>
          <w:marTop w:val="0"/>
          <w:marBottom w:val="0"/>
          <w:divBdr>
            <w:top w:val="none" w:sz="0" w:space="0" w:color="auto"/>
            <w:left w:val="none" w:sz="0" w:space="0" w:color="auto"/>
            <w:bottom w:val="none" w:sz="0" w:space="0" w:color="auto"/>
            <w:right w:val="none" w:sz="0" w:space="0" w:color="auto"/>
          </w:divBdr>
          <w:divsChild>
            <w:div w:id="1714690470">
              <w:marLeft w:val="0"/>
              <w:marRight w:val="0"/>
              <w:marTop w:val="0"/>
              <w:marBottom w:val="0"/>
              <w:divBdr>
                <w:top w:val="none" w:sz="0" w:space="0" w:color="auto"/>
                <w:left w:val="none" w:sz="0" w:space="0" w:color="auto"/>
                <w:bottom w:val="none" w:sz="0" w:space="0" w:color="auto"/>
                <w:right w:val="none" w:sz="0" w:space="0" w:color="auto"/>
              </w:divBdr>
              <w:divsChild>
                <w:div w:id="123640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09328">
      <w:bodyDiv w:val="1"/>
      <w:marLeft w:val="0"/>
      <w:marRight w:val="0"/>
      <w:marTop w:val="0"/>
      <w:marBottom w:val="0"/>
      <w:divBdr>
        <w:top w:val="none" w:sz="0" w:space="0" w:color="auto"/>
        <w:left w:val="none" w:sz="0" w:space="0" w:color="auto"/>
        <w:bottom w:val="none" w:sz="0" w:space="0" w:color="auto"/>
        <w:right w:val="none" w:sz="0" w:space="0" w:color="auto"/>
      </w:divBdr>
      <w:divsChild>
        <w:div w:id="314191535">
          <w:marLeft w:val="0"/>
          <w:marRight w:val="0"/>
          <w:marTop w:val="0"/>
          <w:marBottom w:val="0"/>
          <w:divBdr>
            <w:top w:val="none" w:sz="0" w:space="0" w:color="auto"/>
            <w:left w:val="none" w:sz="0" w:space="0" w:color="auto"/>
            <w:bottom w:val="none" w:sz="0" w:space="0" w:color="auto"/>
            <w:right w:val="none" w:sz="0" w:space="0" w:color="auto"/>
          </w:divBdr>
          <w:divsChild>
            <w:div w:id="954141864">
              <w:marLeft w:val="0"/>
              <w:marRight w:val="0"/>
              <w:marTop w:val="0"/>
              <w:marBottom w:val="0"/>
              <w:divBdr>
                <w:top w:val="none" w:sz="0" w:space="0" w:color="auto"/>
                <w:left w:val="none" w:sz="0" w:space="0" w:color="auto"/>
                <w:bottom w:val="none" w:sz="0" w:space="0" w:color="auto"/>
                <w:right w:val="none" w:sz="0" w:space="0" w:color="auto"/>
              </w:divBdr>
              <w:divsChild>
                <w:div w:id="70556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0420">
      <w:bodyDiv w:val="1"/>
      <w:marLeft w:val="0"/>
      <w:marRight w:val="0"/>
      <w:marTop w:val="0"/>
      <w:marBottom w:val="0"/>
      <w:divBdr>
        <w:top w:val="none" w:sz="0" w:space="0" w:color="auto"/>
        <w:left w:val="none" w:sz="0" w:space="0" w:color="auto"/>
        <w:bottom w:val="none" w:sz="0" w:space="0" w:color="auto"/>
        <w:right w:val="none" w:sz="0" w:space="0" w:color="auto"/>
      </w:divBdr>
    </w:div>
    <w:div w:id="213129734">
      <w:bodyDiv w:val="1"/>
      <w:marLeft w:val="0"/>
      <w:marRight w:val="0"/>
      <w:marTop w:val="0"/>
      <w:marBottom w:val="0"/>
      <w:divBdr>
        <w:top w:val="none" w:sz="0" w:space="0" w:color="auto"/>
        <w:left w:val="none" w:sz="0" w:space="0" w:color="auto"/>
        <w:bottom w:val="none" w:sz="0" w:space="0" w:color="auto"/>
        <w:right w:val="none" w:sz="0" w:space="0" w:color="auto"/>
      </w:divBdr>
    </w:div>
    <w:div w:id="291248454">
      <w:bodyDiv w:val="1"/>
      <w:marLeft w:val="0"/>
      <w:marRight w:val="0"/>
      <w:marTop w:val="0"/>
      <w:marBottom w:val="0"/>
      <w:divBdr>
        <w:top w:val="none" w:sz="0" w:space="0" w:color="auto"/>
        <w:left w:val="none" w:sz="0" w:space="0" w:color="auto"/>
        <w:bottom w:val="none" w:sz="0" w:space="0" w:color="auto"/>
        <w:right w:val="none" w:sz="0" w:space="0" w:color="auto"/>
      </w:divBdr>
    </w:div>
    <w:div w:id="342123259">
      <w:bodyDiv w:val="1"/>
      <w:marLeft w:val="0"/>
      <w:marRight w:val="0"/>
      <w:marTop w:val="0"/>
      <w:marBottom w:val="0"/>
      <w:divBdr>
        <w:top w:val="none" w:sz="0" w:space="0" w:color="auto"/>
        <w:left w:val="none" w:sz="0" w:space="0" w:color="auto"/>
        <w:bottom w:val="none" w:sz="0" w:space="0" w:color="auto"/>
        <w:right w:val="none" w:sz="0" w:space="0" w:color="auto"/>
      </w:divBdr>
    </w:div>
    <w:div w:id="369378276">
      <w:bodyDiv w:val="1"/>
      <w:marLeft w:val="0"/>
      <w:marRight w:val="0"/>
      <w:marTop w:val="0"/>
      <w:marBottom w:val="0"/>
      <w:divBdr>
        <w:top w:val="none" w:sz="0" w:space="0" w:color="auto"/>
        <w:left w:val="none" w:sz="0" w:space="0" w:color="auto"/>
        <w:bottom w:val="none" w:sz="0" w:space="0" w:color="auto"/>
        <w:right w:val="none" w:sz="0" w:space="0" w:color="auto"/>
      </w:divBdr>
    </w:div>
    <w:div w:id="395515658">
      <w:bodyDiv w:val="1"/>
      <w:marLeft w:val="0"/>
      <w:marRight w:val="0"/>
      <w:marTop w:val="0"/>
      <w:marBottom w:val="0"/>
      <w:divBdr>
        <w:top w:val="none" w:sz="0" w:space="0" w:color="auto"/>
        <w:left w:val="none" w:sz="0" w:space="0" w:color="auto"/>
        <w:bottom w:val="none" w:sz="0" w:space="0" w:color="auto"/>
        <w:right w:val="none" w:sz="0" w:space="0" w:color="auto"/>
      </w:divBdr>
      <w:divsChild>
        <w:div w:id="54953214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12356083">
      <w:bodyDiv w:val="1"/>
      <w:marLeft w:val="0"/>
      <w:marRight w:val="0"/>
      <w:marTop w:val="0"/>
      <w:marBottom w:val="0"/>
      <w:divBdr>
        <w:top w:val="none" w:sz="0" w:space="0" w:color="auto"/>
        <w:left w:val="none" w:sz="0" w:space="0" w:color="auto"/>
        <w:bottom w:val="none" w:sz="0" w:space="0" w:color="auto"/>
        <w:right w:val="none" w:sz="0" w:space="0" w:color="auto"/>
      </w:divBdr>
      <w:divsChild>
        <w:div w:id="1413157913">
          <w:marLeft w:val="0"/>
          <w:marRight w:val="0"/>
          <w:marTop w:val="0"/>
          <w:marBottom w:val="0"/>
          <w:divBdr>
            <w:top w:val="none" w:sz="0" w:space="0" w:color="auto"/>
            <w:left w:val="none" w:sz="0" w:space="0" w:color="auto"/>
            <w:bottom w:val="none" w:sz="0" w:space="0" w:color="auto"/>
            <w:right w:val="none" w:sz="0" w:space="0" w:color="auto"/>
          </w:divBdr>
          <w:divsChild>
            <w:div w:id="439186439">
              <w:marLeft w:val="0"/>
              <w:marRight w:val="0"/>
              <w:marTop w:val="0"/>
              <w:marBottom w:val="0"/>
              <w:divBdr>
                <w:top w:val="none" w:sz="0" w:space="0" w:color="auto"/>
                <w:left w:val="none" w:sz="0" w:space="0" w:color="auto"/>
                <w:bottom w:val="none" w:sz="0" w:space="0" w:color="auto"/>
                <w:right w:val="none" w:sz="0" w:space="0" w:color="auto"/>
              </w:divBdr>
              <w:divsChild>
                <w:div w:id="199590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18058">
      <w:bodyDiv w:val="1"/>
      <w:marLeft w:val="0"/>
      <w:marRight w:val="0"/>
      <w:marTop w:val="0"/>
      <w:marBottom w:val="0"/>
      <w:divBdr>
        <w:top w:val="none" w:sz="0" w:space="0" w:color="auto"/>
        <w:left w:val="none" w:sz="0" w:space="0" w:color="auto"/>
        <w:bottom w:val="none" w:sz="0" w:space="0" w:color="auto"/>
        <w:right w:val="none" w:sz="0" w:space="0" w:color="auto"/>
      </w:divBdr>
    </w:div>
    <w:div w:id="471364790">
      <w:bodyDiv w:val="1"/>
      <w:marLeft w:val="0"/>
      <w:marRight w:val="0"/>
      <w:marTop w:val="0"/>
      <w:marBottom w:val="0"/>
      <w:divBdr>
        <w:top w:val="none" w:sz="0" w:space="0" w:color="auto"/>
        <w:left w:val="none" w:sz="0" w:space="0" w:color="auto"/>
        <w:bottom w:val="none" w:sz="0" w:space="0" w:color="auto"/>
        <w:right w:val="none" w:sz="0" w:space="0" w:color="auto"/>
      </w:divBdr>
    </w:div>
    <w:div w:id="538057801">
      <w:bodyDiv w:val="1"/>
      <w:marLeft w:val="0"/>
      <w:marRight w:val="0"/>
      <w:marTop w:val="0"/>
      <w:marBottom w:val="0"/>
      <w:divBdr>
        <w:top w:val="none" w:sz="0" w:space="0" w:color="auto"/>
        <w:left w:val="none" w:sz="0" w:space="0" w:color="auto"/>
        <w:bottom w:val="none" w:sz="0" w:space="0" w:color="auto"/>
        <w:right w:val="none" w:sz="0" w:space="0" w:color="auto"/>
      </w:divBdr>
    </w:div>
    <w:div w:id="604970917">
      <w:bodyDiv w:val="1"/>
      <w:marLeft w:val="0"/>
      <w:marRight w:val="0"/>
      <w:marTop w:val="0"/>
      <w:marBottom w:val="0"/>
      <w:divBdr>
        <w:top w:val="none" w:sz="0" w:space="0" w:color="auto"/>
        <w:left w:val="none" w:sz="0" w:space="0" w:color="auto"/>
        <w:bottom w:val="none" w:sz="0" w:space="0" w:color="auto"/>
        <w:right w:val="none" w:sz="0" w:space="0" w:color="auto"/>
      </w:divBdr>
    </w:div>
    <w:div w:id="724373205">
      <w:bodyDiv w:val="1"/>
      <w:marLeft w:val="0"/>
      <w:marRight w:val="0"/>
      <w:marTop w:val="0"/>
      <w:marBottom w:val="0"/>
      <w:divBdr>
        <w:top w:val="none" w:sz="0" w:space="0" w:color="auto"/>
        <w:left w:val="none" w:sz="0" w:space="0" w:color="auto"/>
        <w:bottom w:val="none" w:sz="0" w:space="0" w:color="auto"/>
        <w:right w:val="none" w:sz="0" w:space="0" w:color="auto"/>
      </w:divBdr>
      <w:divsChild>
        <w:div w:id="16735857">
          <w:marLeft w:val="0"/>
          <w:marRight w:val="0"/>
          <w:marTop w:val="0"/>
          <w:marBottom w:val="0"/>
          <w:divBdr>
            <w:top w:val="none" w:sz="0" w:space="0" w:color="auto"/>
            <w:left w:val="none" w:sz="0" w:space="0" w:color="auto"/>
            <w:bottom w:val="none" w:sz="0" w:space="0" w:color="auto"/>
            <w:right w:val="none" w:sz="0" w:space="0" w:color="auto"/>
          </w:divBdr>
          <w:divsChild>
            <w:div w:id="1983654828">
              <w:marLeft w:val="0"/>
              <w:marRight w:val="0"/>
              <w:marTop w:val="0"/>
              <w:marBottom w:val="0"/>
              <w:divBdr>
                <w:top w:val="none" w:sz="0" w:space="0" w:color="auto"/>
                <w:left w:val="none" w:sz="0" w:space="0" w:color="auto"/>
                <w:bottom w:val="none" w:sz="0" w:space="0" w:color="auto"/>
                <w:right w:val="none" w:sz="0" w:space="0" w:color="auto"/>
              </w:divBdr>
              <w:divsChild>
                <w:div w:id="43609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343844">
      <w:bodyDiv w:val="1"/>
      <w:marLeft w:val="0"/>
      <w:marRight w:val="0"/>
      <w:marTop w:val="0"/>
      <w:marBottom w:val="0"/>
      <w:divBdr>
        <w:top w:val="none" w:sz="0" w:space="0" w:color="auto"/>
        <w:left w:val="none" w:sz="0" w:space="0" w:color="auto"/>
        <w:bottom w:val="none" w:sz="0" w:space="0" w:color="auto"/>
        <w:right w:val="none" w:sz="0" w:space="0" w:color="auto"/>
      </w:divBdr>
    </w:div>
    <w:div w:id="778061418">
      <w:bodyDiv w:val="1"/>
      <w:marLeft w:val="0"/>
      <w:marRight w:val="0"/>
      <w:marTop w:val="0"/>
      <w:marBottom w:val="0"/>
      <w:divBdr>
        <w:top w:val="none" w:sz="0" w:space="0" w:color="auto"/>
        <w:left w:val="none" w:sz="0" w:space="0" w:color="auto"/>
        <w:bottom w:val="none" w:sz="0" w:space="0" w:color="auto"/>
        <w:right w:val="none" w:sz="0" w:space="0" w:color="auto"/>
      </w:divBdr>
    </w:div>
    <w:div w:id="817764218">
      <w:bodyDiv w:val="1"/>
      <w:marLeft w:val="0"/>
      <w:marRight w:val="0"/>
      <w:marTop w:val="0"/>
      <w:marBottom w:val="0"/>
      <w:divBdr>
        <w:top w:val="none" w:sz="0" w:space="0" w:color="auto"/>
        <w:left w:val="none" w:sz="0" w:space="0" w:color="auto"/>
        <w:bottom w:val="none" w:sz="0" w:space="0" w:color="auto"/>
        <w:right w:val="none" w:sz="0" w:space="0" w:color="auto"/>
      </w:divBdr>
      <w:divsChild>
        <w:div w:id="807433218">
          <w:marLeft w:val="0"/>
          <w:marRight w:val="0"/>
          <w:marTop w:val="0"/>
          <w:marBottom w:val="0"/>
          <w:divBdr>
            <w:top w:val="none" w:sz="0" w:space="0" w:color="auto"/>
            <w:left w:val="none" w:sz="0" w:space="0" w:color="auto"/>
            <w:bottom w:val="none" w:sz="0" w:space="0" w:color="auto"/>
            <w:right w:val="none" w:sz="0" w:space="0" w:color="auto"/>
          </w:divBdr>
        </w:div>
        <w:div w:id="261377231">
          <w:marLeft w:val="0"/>
          <w:marRight w:val="0"/>
          <w:marTop w:val="0"/>
          <w:marBottom w:val="0"/>
          <w:divBdr>
            <w:top w:val="none" w:sz="0" w:space="0" w:color="auto"/>
            <w:left w:val="none" w:sz="0" w:space="0" w:color="auto"/>
            <w:bottom w:val="none" w:sz="0" w:space="0" w:color="auto"/>
            <w:right w:val="none" w:sz="0" w:space="0" w:color="auto"/>
          </w:divBdr>
        </w:div>
        <w:div w:id="1384333668">
          <w:marLeft w:val="0"/>
          <w:marRight w:val="0"/>
          <w:marTop w:val="0"/>
          <w:marBottom w:val="0"/>
          <w:divBdr>
            <w:top w:val="none" w:sz="0" w:space="0" w:color="auto"/>
            <w:left w:val="none" w:sz="0" w:space="0" w:color="auto"/>
            <w:bottom w:val="none" w:sz="0" w:space="0" w:color="auto"/>
            <w:right w:val="none" w:sz="0" w:space="0" w:color="auto"/>
          </w:divBdr>
        </w:div>
        <w:div w:id="973563210">
          <w:marLeft w:val="0"/>
          <w:marRight w:val="0"/>
          <w:marTop w:val="0"/>
          <w:marBottom w:val="0"/>
          <w:divBdr>
            <w:top w:val="none" w:sz="0" w:space="0" w:color="auto"/>
            <w:left w:val="none" w:sz="0" w:space="0" w:color="auto"/>
            <w:bottom w:val="none" w:sz="0" w:space="0" w:color="auto"/>
            <w:right w:val="none" w:sz="0" w:space="0" w:color="auto"/>
          </w:divBdr>
        </w:div>
        <w:div w:id="1809518051">
          <w:marLeft w:val="0"/>
          <w:marRight w:val="0"/>
          <w:marTop w:val="0"/>
          <w:marBottom w:val="0"/>
          <w:divBdr>
            <w:top w:val="none" w:sz="0" w:space="0" w:color="auto"/>
            <w:left w:val="none" w:sz="0" w:space="0" w:color="auto"/>
            <w:bottom w:val="none" w:sz="0" w:space="0" w:color="auto"/>
            <w:right w:val="none" w:sz="0" w:space="0" w:color="auto"/>
          </w:divBdr>
        </w:div>
        <w:div w:id="1216501271">
          <w:marLeft w:val="0"/>
          <w:marRight w:val="0"/>
          <w:marTop w:val="0"/>
          <w:marBottom w:val="0"/>
          <w:divBdr>
            <w:top w:val="none" w:sz="0" w:space="0" w:color="auto"/>
            <w:left w:val="none" w:sz="0" w:space="0" w:color="auto"/>
            <w:bottom w:val="none" w:sz="0" w:space="0" w:color="auto"/>
            <w:right w:val="none" w:sz="0" w:space="0" w:color="auto"/>
          </w:divBdr>
        </w:div>
        <w:div w:id="1629430321">
          <w:marLeft w:val="0"/>
          <w:marRight w:val="0"/>
          <w:marTop w:val="0"/>
          <w:marBottom w:val="0"/>
          <w:divBdr>
            <w:top w:val="none" w:sz="0" w:space="0" w:color="auto"/>
            <w:left w:val="none" w:sz="0" w:space="0" w:color="auto"/>
            <w:bottom w:val="none" w:sz="0" w:space="0" w:color="auto"/>
            <w:right w:val="none" w:sz="0" w:space="0" w:color="auto"/>
          </w:divBdr>
          <w:divsChild>
            <w:div w:id="1535540203">
              <w:marLeft w:val="0"/>
              <w:marRight w:val="0"/>
              <w:marTop w:val="0"/>
              <w:marBottom w:val="0"/>
              <w:divBdr>
                <w:top w:val="none" w:sz="0" w:space="0" w:color="auto"/>
                <w:left w:val="none" w:sz="0" w:space="0" w:color="auto"/>
                <w:bottom w:val="none" w:sz="0" w:space="0" w:color="auto"/>
                <w:right w:val="none" w:sz="0" w:space="0" w:color="auto"/>
              </w:divBdr>
            </w:div>
            <w:div w:id="605120721">
              <w:marLeft w:val="0"/>
              <w:marRight w:val="0"/>
              <w:marTop w:val="0"/>
              <w:marBottom w:val="0"/>
              <w:divBdr>
                <w:top w:val="none" w:sz="0" w:space="0" w:color="auto"/>
                <w:left w:val="none" w:sz="0" w:space="0" w:color="auto"/>
                <w:bottom w:val="none" w:sz="0" w:space="0" w:color="auto"/>
                <w:right w:val="none" w:sz="0" w:space="0" w:color="auto"/>
              </w:divBdr>
            </w:div>
            <w:div w:id="862717118">
              <w:marLeft w:val="0"/>
              <w:marRight w:val="0"/>
              <w:marTop w:val="0"/>
              <w:marBottom w:val="0"/>
              <w:divBdr>
                <w:top w:val="none" w:sz="0" w:space="0" w:color="auto"/>
                <w:left w:val="none" w:sz="0" w:space="0" w:color="auto"/>
                <w:bottom w:val="none" w:sz="0" w:space="0" w:color="auto"/>
                <w:right w:val="none" w:sz="0" w:space="0" w:color="auto"/>
              </w:divBdr>
            </w:div>
            <w:div w:id="2037653898">
              <w:marLeft w:val="0"/>
              <w:marRight w:val="0"/>
              <w:marTop w:val="0"/>
              <w:marBottom w:val="0"/>
              <w:divBdr>
                <w:top w:val="none" w:sz="0" w:space="0" w:color="auto"/>
                <w:left w:val="none" w:sz="0" w:space="0" w:color="auto"/>
                <w:bottom w:val="none" w:sz="0" w:space="0" w:color="auto"/>
                <w:right w:val="none" w:sz="0" w:space="0" w:color="auto"/>
              </w:divBdr>
            </w:div>
            <w:div w:id="1182667645">
              <w:marLeft w:val="0"/>
              <w:marRight w:val="0"/>
              <w:marTop w:val="0"/>
              <w:marBottom w:val="0"/>
              <w:divBdr>
                <w:top w:val="none" w:sz="0" w:space="0" w:color="auto"/>
                <w:left w:val="none" w:sz="0" w:space="0" w:color="auto"/>
                <w:bottom w:val="none" w:sz="0" w:space="0" w:color="auto"/>
                <w:right w:val="none" w:sz="0" w:space="0" w:color="auto"/>
              </w:divBdr>
            </w:div>
            <w:div w:id="503281939">
              <w:marLeft w:val="0"/>
              <w:marRight w:val="0"/>
              <w:marTop w:val="0"/>
              <w:marBottom w:val="0"/>
              <w:divBdr>
                <w:top w:val="none" w:sz="0" w:space="0" w:color="auto"/>
                <w:left w:val="none" w:sz="0" w:space="0" w:color="auto"/>
                <w:bottom w:val="none" w:sz="0" w:space="0" w:color="auto"/>
                <w:right w:val="none" w:sz="0" w:space="0" w:color="auto"/>
              </w:divBdr>
            </w:div>
            <w:div w:id="23941689">
              <w:marLeft w:val="0"/>
              <w:marRight w:val="0"/>
              <w:marTop w:val="0"/>
              <w:marBottom w:val="0"/>
              <w:divBdr>
                <w:top w:val="none" w:sz="0" w:space="0" w:color="auto"/>
                <w:left w:val="none" w:sz="0" w:space="0" w:color="auto"/>
                <w:bottom w:val="none" w:sz="0" w:space="0" w:color="auto"/>
                <w:right w:val="none" w:sz="0" w:space="0" w:color="auto"/>
              </w:divBdr>
            </w:div>
            <w:div w:id="2065835012">
              <w:marLeft w:val="0"/>
              <w:marRight w:val="0"/>
              <w:marTop w:val="0"/>
              <w:marBottom w:val="0"/>
              <w:divBdr>
                <w:top w:val="none" w:sz="0" w:space="0" w:color="auto"/>
                <w:left w:val="none" w:sz="0" w:space="0" w:color="auto"/>
                <w:bottom w:val="none" w:sz="0" w:space="0" w:color="auto"/>
                <w:right w:val="none" w:sz="0" w:space="0" w:color="auto"/>
              </w:divBdr>
            </w:div>
            <w:div w:id="1204950766">
              <w:marLeft w:val="0"/>
              <w:marRight w:val="0"/>
              <w:marTop w:val="0"/>
              <w:marBottom w:val="0"/>
              <w:divBdr>
                <w:top w:val="none" w:sz="0" w:space="0" w:color="auto"/>
                <w:left w:val="none" w:sz="0" w:space="0" w:color="auto"/>
                <w:bottom w:val="none" w:sz="0" w:space="0" w:color="auto"/>
                <w:right w:val="none" w:sz="0" w:space="0" w:color="auto"/>
              </w:divBdr>
            </w:div>
            <w:div w:id="885529210">
              <w:marLeft w:val="0"/>
              <w:marRight w:val="0"/>
              <w:marTop w:val="0"/>
              <w:marBottom w:val="0"/>
              <w:divBdr>
                <w:top w:val="none" w:sz="0" w:space="0" w:color="auto"/>
                <w:left w:val="none" w:sz="0" w:space="0" w:color="auto"/>
                <w:bottom w:val="none" w:sz="0" w:space="0" w:color="auto"/>
                <w:right w:val="none" w:sz="0" w:space="0" w:color="auto"/>
              </w:divBdr>
            </w:div>
            <w:div w:id="1449547307">
              <w:marLeft w:val="0"/>
              <w:marRight w:val="0"/>
              <w:marTop w:val="0"/>
              <w:marBottom w:val="0"/>
              <w:divBdr>
                <w:top w:val="none" w:sz="0" w:space="0" w:color="auto"/>
                <w:left w:val="none" w:sz="0" w:space="0" w:color="auto"/>
                <w:bottom w:val="none" w:sz="0" w:space="0" w:color="auto"/>
                <w:right w:val="none" w:sz="0" w:space="0" w:color="auto"/>
              </w:divBdr>
            </w:div>
            <w:div w:id="1467510498">
              <w:marLeft w:val="0"/>
              <w:marRight w:val="0"/>
              <w:marTop w:val="0"/>
              <w:marBottom w:val="0"/>
              <w:divBdr>
                <w:top w:val="none" w:sz="0" w:space="0" w:color="auto"/>
                <w:left w:val="none" w:sz="0" w:space="0" w:color="auto"/>
                <w:bottom w:val="none" w:sz="0" w:space="0" w:color="auto"/>
                <w:right w:val="none" w:sz="0" w:space="0" w:color="auto"/>
              </w:divBdr>
            </w:div>
            <w:div w:id="2023774371">
              <w:marLeft w:val="0"/>
              <w:marRight w:val="0"/>
              <w:marTop w:val="0"/>
              <w:marBottom w:val="0"/>
              <w:divBdr>
                <w:top w:val="none" w:sz="0" w:space="0" w:color="auto"/>
                <w:left w:val="none" w:sz="0" w:space="0" w:color="auto"/>
                <w:bottom w:val="none" w:sz="0" w:space="0" w:color="auto"/>
                <w:right w:val="none" w:sz="0" w:space="0" w:color="auto"/>
              </w:divBdr>
            </w:div>
            <w:div w:id="4028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30619">
      <w:bodyDiv w:val="1"/>
      <w:marLeft w:val="0"/>
      <w:marRight w:val="0"/>
      <w:marTop w:val="0"/>
      <w:marBottom w:val="0"/>
      <w:divBdr>
        <w:top w:val="none" w:sz="0" w:space="0" w:color="auto"/>
        <w:left w:val="none" w:sz="0" w:space="0" w:color="auto"/>
        <w:bottom w:val="none" w:sz="0" w:space="0" w:color="auto"/>
        <w:right w:val="none" w:sz="0" w:space="0" w:color="auto"/>
      </w:divBdr>
      <w:divsChild>
        <w:div w:id="901134481">
          <w:marLeft w:val="0"/>
          <w:marRight w:val="0"/>
          <w:marTop w:val="0"/>
          <w:marBottom w:val="0"/>
          <w:divBdr>
            <w:top w:val="none" w:sz="0" w:space="0" w:color="auto"/>
            <w:left w:val="none" w:sz="0" w:space="0" w:color="auto"/>
            <w:bottom w:val="none" w:sz="0" w:space="0" w:color="auto"/>
            <w:right w:val="none" w:sz="0" w:space="0" w:color="auto"/>
          </w:divBdr>
          <w:divsChild>
            <w:div w:id="1556821090">
              <w:marLeft w:val="0"/>
              <w:marRight w:val="0"/>
              <w:marTop w:val="0"/>
              <w:marBottom w:val="0"/>
              <w:divBdr>
                <w:top w:val="none" w:sz="0" w:space="0" w:color="auto"/>
                <w:left w:val="none" w:sz="0" w:space="0" w:color="auto"/>
                <w:bottom w:val="none" w:sz="0" w:space="0" w:color="auto"/>
                <w:right w:val="none" w:sz="0" w:space="0" w:color="auto"/>
              </w:divBdr>
              <w:divsChild>
                <w:div w:id="96215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02263">
      <w:bodyDiv w:val="1"/>
      <w:marLeft w:val="0"/>
      <w:marRight w:val="0"/>
      <w:marTop w:val="0"/>
      <w:marBottom w:val="0"/>
      <w:divBdr>
        <w:top w:val="none" w:sz="0" w:space="0" w:color="auto"/>
        <w:left w:val="none" w:sz="0" w:space="0" w:color="auto"/>
        <w:bottom w:val="none" w:sz="0" w:space="0" w:color="auto"/>
        <w:right w:val="none" w:sz="0" w:space="0" w:color="auto"/>
      </w:divBdr>
      <w:divsChild>
        <w:div w:id="708799664">
          <w:marLeft w:val="360"/>
          <w:marRight w:val="0"/>
          <w:marTop w:val="200"/>
          <w:marBottom w:val="0"/>
          <w:divBdr>
            <w:top w:val="none" w:sz="0" w:space="0" w:color="auto"/>
            <w:left w:val="none" w:sz="0" w:space="0" w:color="auto"/>
            <w:bottom w:val="none" w:sz="0" w:space="0" w:color="auto"/>
            <w:right w:val="none" w:sz="0" w:space="0" w:color="auto"/>
          </w:divBdr>
        </w:div>
      </w:divsChild>
    </w:div>
    <w:div w:id="874930951">
      <w:bodyDiv w:val="1"/>
      <w:marLeft w:val="0"/>
      <w:marRight w:val="0"/>
      <w:marTop w:val="0"/>
      <w:marBottom w:val="0"/>
      <w:divBdr>
        <w:top w:val="none" w:sz="0" w:space="0" w:color="auto"/>
        <w:left w:val="none" w:sz="0" w:space="0" w:color="auto"/>
        <w:bottom w:val="none" w:sz="0" w:space="0" w:color="auto"/>
        <w:right w:val="none" w:sz="0" w:space="0" w:color="auto"/>
      </w:divBdr>
      <w:divsChild>
        <w:div w:id="212018061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883905364">
      <w:bodyDiv w:val="1"/>
      <w:marLeft w:val="0"/>
      <w:marRight w:val="0"/>
      <w:marTop w:val="0"/>
      <w:marBottom w:val="0"/>
      <w:divBdr>
        <w:top w:val="none" w:sz="0" w:space="0" w:color="auto"/>
        <w:left w:val="none" w:sz="0" w:space="0" w:color="auto"/>
        <w:bottom w:val="none" w:sz="0" w:space="0" w:color="auto"/>
        <w:right w:val="none" w:sz="0" w:space="0" w:color="auto"/>
      </w:divBdr>
    </w:div>
    <w:div w:id="924725252">
      <w:bodyDiv w:val="1"/>
      <w:marLeft w:val="0"/>
      <w:marRight w:val="0"/>
      <w:marTop w:val="0"/>
      <w:marBottom w:val="0"/>
      <w:divBdr>
        <w:top w:val="none" w:sz="0" w:space="0" w:color="auto"/>
        <w:left w:val="none" w:sz="0" w:space="0" w:color="auto"/>
        <w:bottom w:val="none" w:sz="0" w:space="0" w:color="auto"/>
        <w:right w:val="none" w:sz="0" w:space="0" w:color="auto"/>
      </w:divBdr>
      <w:divsChild>
        <w:div w:id="358698795">
          <w:marLeft w:val="0"/>
          <w:marRight w:val="0"/>
          <w:marTop w:val="0"/>
          <w:marBottom w:val="0"/>
          <w:divBdr>
            <w:top w:val="none" w:sz="0" w:space="0" w:color="auto"/>
            <w:left w:val="none" w:sz="0" w:space="0" w:color="auto"/>
            <w:bottom w:val="none" w:sz="0" w:space="0" w:color="auto"/>
            <w:right w:val="none" w:sz="0" w:space="0" w:color="auto"/>
          </w:divBdr>
          <w:divsChild>
            <w:div w:id="1696543521">
              <w:marLeft w:val="0"/>
              <w:marRight w:val="0"/>
              <w:marTop w:val="0"/>
              <w:marBottom w:val="0"/>
              <w:divBdr>
                <w:top w:val="none" w:sz="0" w:space="0" w:color="auto"/>
                <w:left w:val="none" w:sz="0" w:space="0" w:color="auto"/>
                <w:bottom w:val="none" w:sz="0" w:space="0" w:color="auto"/>
                <w:right w:val="none" w:sz="0" w:space="0" w:color="auto"/>
              </w:divBdr>
              <w:divsChild>
                <w:div w:id="148658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227517">
      <w:bodyDiv w:val="1"/>
      <w:marLeft w:val="0"/>
      <w:marRight w:val="0"/>
      <w:marTop w:val="0"/>
      <w:marBottom w:val="0"/>
      <w:divBdr>
        <w:top w:val="none" w:sz="0" w:space="0" w:color="auto"/>
        <w:left w:val="none" w:sz="0" w:space="0" w:color="auto"/>
        <w:bottom w:val="none" w:sz="0" w:space="0" w:color="auto"/>
        <w:right w:val="none" w:sz="0" w:space="0" w:color="auto"/>
      </w:divBdr>
    </w:div>
    <w:div w:id="1084297373">
      <w:bodyDiv w:val="1"/>
      <w:marLeft w:val="0"/>
      <w:marRight w:val="0"/>
      <w:marTop w:val="0"/>
      <w:marBottom w:val="0"/>
      <w:divBdr>
        <w:top w:val="none" w:sz="0" w:space="0" w:color="auto"/>
        <w:left w:val="none" w:sz="0" w:space="0" w:color="auto"/>
        <w:bottom w:val="none" w:sz="0" w:space="0" w:color="auto"/>
        <w:right w:val="none" w:sz="0" w:space="0" w:color="auto"/>
      </w:divBdr>
    </w:div>
    <w:div w:id="1150364725">
      <w:bodyDiv w:val="1"/>
      <w:marLeft w:val="0"/>
      <w:marRight w:val="0"/>
      <w:marTop w:val="0"/>
      <w:marBottom w:val="0"/>
      <w:divBdr>
        <w:top w:val="none" w:sz="0" w:space="0" w:color="auto"/>
        <w:left w:val="none" w:sz="0" w:space="0" w:color="auto"/>
        <w:bottom w:val="none" w:sz="0" w:space="0" w:color="auto"/>
        <w:right w:val="none" w:sz="0" w:space="0" w:color="auto"/>
      </w:divBdr>
      <w:divsChild>
        <w:div w:id="981157047">
          <w:marLeft w:val="0"/>
          <w:marRight w:val="0"/>
          <w:marTop w:val="0"/>
          <w:marBottom w:val="0"/>
          <w:divBdr>
            <w:top w:val="none" w:sz="0" w:space="0" w:color="auto"/>
            <w:left w:val="none" w:sz="0" w:space="0" w:color="auto"/>
            <w:bottom w:val="none" w:sz="0" w:space="0" w:color="auto"/>
            <w:right w:val="none" w:sz="0" w:space="0" w:color="auto"/>
          </w:divBdr>
        </w:div>
        <w:div w:id="1048723513">
          <w:marLeft w:val="0"/>
          <w:marRight w:val="0"/>
          <w:marTop w:val="0"/>
          <w:marBottom w:val="0"/>
          <w:divBdr>
            <w:top w:val="none" w:sz="0" w:space="0" w:color="auto"/>
            <w:left w:val="none" w:sz="0" w:space="0" w:color="auto"/>
            <w:bottom w:val="none" w:sz="0" w:space="0" w:color="auto"/>
            <w:right w:val="none" w:sz="0" w:space="0" w:color="auto"/>
          </w:divBdr>
        </w:div>
        <w:div w:id="1570263420">
          <w:marLeft w:val="0"/>
          <w:marRight w:val="0"/>
          <w:marTop w:val="0"/>
          <w:marBottom w:val="0"/>
          <w:divBdr>
            <w:top w:val="none" w:sz="0" w:space="0" w:color="auto"/>
            <w:left w:val="none" w:sz="0" w:space="0" w:color="auto"/>
            <w:bottom w:val="none" w:sz="0" w:space="0" w:color="auto"/>
            <w:right w:val="none" w:sz="0" w:space="0" w:color="auto"/>
          </w:divBdr>
        </w:div>
        <w:div w:id="471290170">
          <w:marLeft w:val="0"/>
          <w:marRight w:val="0"/>
          <w:marTop w:val="0"/>
          <w:marBottom w:val="0"/>
          <w:divBdr>
            <w:top w:val="none" w:sz="0" w:space="0" w:color="auto"/>
            <w:left w:val="none" w:sz="0" w:space="0" w:color="auto"/>
            <w:bottom w:val="none" w:sz="0" w:space="0" w:color="auto"/>
            <w:right w:val="none" w:sz="0" w:space="0" w:color="auto"/>
          </w:divBdr>
        </w:div>
        <w:div w:id="1182205270">
          <w:marLeft w:val="0"/>
          <w:marRight w:val="0"/>
          <w:marTop w:val="0"/>
          <w:marBottom w:val="0"/>
          <w:divBdr>
            <w:top w:val="none" w:sz="0" w:space="0" w:color="auto"/>
            <w:left w:val="none" w:sz="0" w:space="0" w:color="auto"/>
            <w:bottom w:val="none" w:sz="0" w:space="0" w:color="auto"/>
            <w:right w:val="none" w:sz="0" w:space="0" w:color="auto"/>
          </w:divBdr>
        </w:div>
        <w:div w:id="798650541">
          <w:marLeft w:val="0"/>
          <w:marRight w:val="0"/>
          <w:marTop w:val="0"/>
          <w:marBottom w:val="0"/>
          <w:divBdr>
            <w:top w:val="none" w:sz="0" w:space="0" w:color="auto"/>
            <w:left w:val="none" w:sz="0" w:space="0" w:color="auto"/>
            <w:bottom w:val="none" w:sz="0" w:space="0" w:color="auto"/>
            <w:right w:val="none" w:sz="0" w:space="0" w:color="auto"/>
          </w:divBdr>
          <w:divsChild>
            <w:div w:id="754858919">
              <w:marLeft w:val="0"/>
              <w:marRight w:val="0"/>
              <w:marTop w:val="0"/>
              <w:marBottom w:val="0"/>
              <w:divBdr>
                <w:top w:val="none" w:sz="0" w:space="0" w:color="auto"/>
                <w:left w:val="none" w:sz="0" w:space="0" w:color="auto"/>
                <w:bottom w:val="none" w:sz="0" w:space="0" w:color="auto"/>
                <w:right w:val="none" w:sz="0" w:space="0" w:color="auto"/>
              </w:divBdr>
            </w:div>
            <w:div w:id="63725703">
              <w:marLeft w:val="0"/>
              <w:marRight w:val="0"/>
              <w:marTop w:val="0"/>
              <w:marBottom w:val="0"/>
              <w:divBdr>
                <w:top w:val="none" w:sz="0" w:space="0" w:color="auto"/>
                <w:left w:val="none" w:sz="0" w:space="0" w:color="auto"/>
                <w:bottom w:val="none" w:sz="0" w:space="0" w:color="auto"/>
                <w:right w:val="none" w:sz="0" w:space="0" w:color="auto"/>
              </w:divBdr>
            </w:div>
            <w:div w:id="1344546970">
              <w:marLeft w:val="0"/>
              <w:marRight w:val="0"/>
              <w:marTop w:val="0"/>
              <w:marBottom w:val="0"/>
              <w:divBdr>
                <w:top w:val="none" w:sz="0" w:space="0" w:color="auto"/>
                <w:left w:val="none" w:sz="0" w:space="0" w:color="auto"/>
                <w:bottom w:val="none" w:sz="0" w:space="0" w:color="auto"/>
                <w:right w:val="none" w:sz="0" w:space="0" w:color="auto"/>
              </w:divBdr>
            </w:div>
            <w:div w:id="9709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197931">
      <w:bodyDiv w:val="1"/>
      <w:marLeft w:val="0"/>
      <w:marRight w:val="0"/>
      <w:marTop w:val="0"/>
      <w:marBottom w:val="0"/>
      <w:divBdr>
        <w:top w:val="none" w:sz="0" w:space="0" w:color="auto"/>
        <w:left w:val="none" w:sz="0" w:space="0" w:color="auto"/>
        <w:bottom w:val="none" w:sz="0" w:space="0" w:color="auto"/>
        <w:right w:val="none" w:sz="0" w:space="0" w:color="auto"/>
      </w:divBdr>
    </w:div>
    <w:div w:id="1160735259">
      <w:bodyDiv w:val="1"/>
      <w:marLeft w:val="0"/>
      <w:marRight w:val="0"/>
      <w:marTop w:val="0"/>
      <w:marBottom w:val="0"/>
      <w:divBdr>
        <w:top w:val="none" w:sz="0" w:space="0" w:color="auto"/>
        <w:left w:val="none" w:sz="0" w:space="0" w:color="auto"/>
        <w:bottom w:val="none" w:sz="0" w:space="0" w:color="auto"/>
        <w:right w:val="none" w:sz="0" w:space="0" w:color="auto"/>
      </w:divBdr>
    </w:div>
    <w:div w:id="1178538145">
      <w:bodyDiv w:val="1"/>
      <w:marLeft w:val="0"/>
      <w:marRight w:val="0"/>
      <w:marTop w:val="0"/>
      <w:marBottom w:val="0"/>
      <w:divBdr>
        <w:top w:val="none" w:sz="0" w:space="0" w:color="auto"/>
        <w:left w:val="none" w:sz="0" w:space="0" w:color="auto"/>
        <w:bottom w:val="none" w:sz="0" w:space="0" w:color="auto"/>
        <w:right w:val="none" w:sz="0" w:space="0" w:color="auto"/>
      </w:divBdr>
    </w:div>
    <w:div w:id="1208179875">
      <w:bodyDiv w:val="1"/>
      <w:marLeft w:val="0"/>
      <w:marRight w:val="0"/>
      <w:marTop w:val="0"/>
      <w:marBottom w:val="0"/>
      <w:divBdr>
        <w:top w:val="none" w:sz="0" w:space="0" w:color="auto"/>
        <w:left w:val="none" w:sz="0" w:space="0" w:color="auto"/>
        <w:bottom w:val="none" w:sz="0" w:space="0" w:color="auto"/>
        <w:right w:val="none" w:sz="0" w:space="0" w:color="auto"/>
      </w:divBdr>
    </w:div>
    <w:div w:id="1274871865">
      <w:bodyDiv w:val="1"/>
      <w:marLeft w:val="0"/>
      <w:marRight w:val="0"/>
      <w:marTop w:val="0"/>
      <w:marBottom w:val="0"/>
      <w:divBdr>
        <w:top w:val="none" w:sz="0" w:space="0" w:color="auto"/>
        <w:left w:val="none" w:sz="0" w:space="0" w:color="auto"/>
        <w:bottom w:val="none" w:sz="0" w:space="0" w:color="auto"/>
        <w:right w:val="none" w:sz="0" w:space="0" w:color="auto"/>
      </w:divBdr>
      <w:divsChild>
        <w:div w:id="1387296635">
          <w:marLeft w:val="0"/>
          <w:marRight w:val="0"/>
          <w:marTop w:val="0"/>
          <w:marBottom w:val="0"/>
          <w:divBdr>
            <w:top w:val="none" w:sz="0" w:space="0" w:color="auto"/>
            <w:left w:val="none" w:sz="0" w:space="0" w:color="auto"/>
            <w:bottom w:val="none" w:sz="0" w:space="0" w:color="auto"/>
            <w:right w:val="none" w:sz="0" w:space="0" w:color="auto"/>
          </w:divBdr>
          <w:divsChild>
            <w:div w:id="181432970">
              <w:marLeft w:val="0"/>
              <w:marRight w:val="0"/>
              <w:marTop w:val="0"/>
              <w:marBottom w:val="0"/>
              <w:divBdr>
                <w:top w:val="none" w:sz="0" w:space="0" w:color="auto"/>
                <w:left w:val="none" w:sz="0" w:space="0" w:color="auto"/>
                <w:bottom w:val="none" w:sz="0" w:space="0" w:color="auto"/>
                <w:right w:val="none" w:sz="0" w:space="0" w:color="auto"/>
              </w:divBdr>
              <w:divsChild>
                <w:div w:id="36379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73000">
      <w:bodyDiv w:val="1"/>
      <w:marLeft w:val="0"/>
      <w:marRight w:val="0"/>
      <w:marTop w:val="0"/>
      <w:marBottom w:val="0"/>
      <w:divBdr>
        <w:top w:val="none" w:sz="0" w:space="0" w:color="auto"/>
        <w:left w:val="none" w:sz="0" w:space="0" w:color="auto"/>
        <w:bottom w:val="none" w:sz="0" w:space="0" w:color="auto"/>
        <w:right w:val="none" w:sz="0" w:space="0" w:color="auto"/>
      </w:divBdr>
      <w:divsChild>
        <w:div w:id="236013635">
          <w:marLeft w:val="0"/>
          <w:marRight w:val="0"/>
          <w:marTop w:val="0"/>
          <w:marBottom w:val="0"/>
          <w:divBdr>
            <w:top w:val="none" w:sz="0" w:space="0" w:color="auto"/>
            <w:left w:val="none" w:sz="0" w:space="0" w:color="auto"/>
            <w:bottom w:val="none" w:sz="0" w:space="0" w:color="auto"/>
            <w:right w:val="none" w:sz="0" w:space="0" w:color="auto"/>
          </w:divBdr>
          <w:divsChild>
            <w:div w:id="1295864211">
              <w:marLeft w:val="0"/>
              <w:marRight w:val="0"/>
              <w:marTop w:val="0"/>
              <w:marBottom w:val="0"/>
              <w:divBdr>
                <w:top w:val="none" w:sz="0" w:space="0" w:color="auto"/>
                <w:left w:val="none" w:sz="0" w:space="0" w:color="auto"/>
                <w:bottom w:val="none" w:sz="0" w:space="0" w:color="auto"/>
                <w:right w:val="none" w:sz="0" w:space="0" w:color="auto"/>
              </w:divBdr>
              <w:divsChild>
                <w:div w:id="6445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742582">
      <w:bodyDiv w:val="1"/>
      <w:marLeft w:val="0"/>
      <w:marRight w:val="0"/>
      <w:marTop w:val="0"/>
      <w:marBottom w:val="0"/>
      <w:divBdr>
        <w:top w:val="none" w:sz="0" w:space="0" w:color="auto"/>
        <w:left w:val="none" w:sz="0" w:space="0" w:color="auto"/>
        <w:bottom w:val="none" w:sz="0" w:space="0" w:color="auto"/>
        <w:right w:val="none" w:sz="0" w:space="0" w:color="auto"/>
      </w:divBdr>
      <w:divsChild>
        <w:div w:id="1543832261">
          <w:marLeft w:val="0"/>
          <w:marRight w:val="0"/>
          <w:marTop w:val="0"/>
          <w:marBottom w:val="0"/>
          <w:divBdr>
            <w:top w:val="none" w:sz="0" w:space="0" w:color="auto"/>
            <w:left w:val="none" w:sz="0" w:space="0" w:color="auto"/>
            <w:bottom w:val="none" w:sz="0" w:space="0" w:color="auto"/>
            <w:right w:val="none" w:sz="0" w:space="0" w:color="auto"/>
          </w:divBdr>
          <w:divsChild>
            <w:div w:id="336663315">
              <w:marLeft w:val="0"/>
              <w:marRight w:val="0"/>
              <w:marTop w:val="0"/>
              <w:marBottom w:val="0"/>
              <w:divBdr>
                <w:top w:val="none" w:sz="0" w:space="0" w:color="auto"/>
                <w:left w:val="none" w:sz="0" w:space="0" w:color="auto"/>
                <w:bottom w:val="none" w:sz="0" w:space="0" w:color="auto"/>
                <w:right w:val="none" w:sz="0" w:space="0" w:color="auto"/>
              </w:divBdr>
              <w:divsChild>
                <w:div w:id="203503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71091">
      <w:bodyDiv w:val="1"/>
      <w:marLeft w:val="0"/>
      <w:marRight w:val="0"/>
      <w:marTop w:val="0"/>
      <w:marBottom w:val="0"/>
      <w:divBdr>
        <w:top w:val="none" w:sz="0" w:space="0" w:color="auto"/>
        <w:left w:val="none" w:sz="0" w:space="0" w:color="auto"/>
        <w:bottom w:val="none" w:sz="0" w:space="0" w:color="auto"/>
        <w:right w:val="none" w:sz="0" w:space="0" w:color="auto"/>
      </w:divBdr>
    </w:div>
    <w:div w:id="1408383602">
      <w:bodyDiv w:val="1"/>
      <w:marLeft w:val="0"/>
      <w:marRight w:val="0"/>
      <w:marTop w:val="0"/>
      <w:marBottom w:val="0"/>
      <w:divBdr>
        <w:top w:val="none" w:sz="0" w:space="0" w:color="auto"/>
        <w:left w:val="none" w:sz="0" w:space="0" w:color="auto"/>
        <w:bottom w:val="none" w:sz="0" w:space="0" w:color="auto"/>
        <w:right w:val="none" w:sz="0" w:space="0" w:color="auto"/>
      </w:divBdr>
    </w:div>
    <w:div w:id="1426222440">
      <w:bodyDiv w:val="1"/>
      <w:marLeft w:val="0"/>
      <w:marRight w:val="0"/>
      <w:marTop w:val="0"/>
      <w:marBottom w:val="0"/>
      <w:divBdr>
        <w:top w:val="none" w:sz="0" w:space="0" w:color="auto"/>
        <w:left w:val="none" w:sz="0" w:space="0" w:color="auto"/>
        <w:bottom w:val="none" w:sz="0" w:space="0" w:color="auto"/>
        <w:right w:val="none" w:sz="0" w:space="0" w:color="auto"/>
      </w:divBdr>
    </w:div>
    <w:div w:id="1487940806">
      <w:bodyDiv w:val="1"/>
      <w:marLeft w:val="0"/>
      <w:marRight w:val="0"/>
      <w:marTop w:val="0"/>
      <w:marBottom w:val="0"/>
      <w:divBdr>
        <w:top w:val="none" w:sz="0" w:space="0" w:color="auto"/>
        <w:left w:val="none" w:sz="0" w:space="0" w:color="auto"/>
        <w:bottom w:val="none" w:sz="0" w:space="0" w:color="auto"/>
        <w:right w:val="none" w:sz="0" w:space="0" w:color="auto"/>
      </w:divBdr>
      <w:divsChild>
        <w:div w:id="653029713">
          <w:marLeft w:val="0"/>
          <w:marRight w:val="0"/>
          <w:marTop w:val="0"/>
          <w:marBottom w:val="0"/>
          <w:divBdr>
            <w:top w:val="none" w:sz="0" w:space="0" w:color="auto"/>
            <w:left w:val="none" w:sz="0" w:space="0" w:color="auto"/>
            <w:bottom w:val="none" w:sz="0" w:space="0" w:color="auto"/>
            <w:right w:val="none" w:sz="0" w:space="0" w:color="auto"/>
          </w:divBdr>
          <w:divsChild>
            <w:div w:id="1695499126">
              <w:marLeft w:val="0"/>
              <w:marRight w:val="0"/>
              <w:marTop w:val="0"/>
              <w:marBottom w:val="0"/>
              <w:divBdr>
                <w:top w:val="none" w:sz="0" w:space="0" w:color="auto"/>
                <w:left w:val="none" w:sz="0" w:space="0" w:color="auto"/>
                <w:bottom w:val="none" w:sz="0" w:space="0" w:color="auto"/>
                <w:right w:val="none" w:sz="0" w:space="0" w:color="auto"/>
              </w:divBdr>
              <w:divsChild>
                <w:div w:id="18314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924749">
      <w:bodyDiv w:val="1"/>
      <w:marLeft w:val="0"/>
      <w:marRight w:val="0"/>
      <w:marTop w:val="0"/>
      <w:marBottom w:val="0"/>
      <w:divBdr>
        <w:top w:val="none" w:sz="0" w:space="0" w:color="auto"/>
        <w:left w:val="none" w:sz="0" w:space="0" w:color="auto"/>
        <w:bottom w:val="none" w:sz="0" w:space="0" w:color="auto"/>
        <w:right w:val="none" w:sz="0" w:space="0" w:color="auto"/>
      </w:divBdr>
    </w:div>
    <w:div w:id="1545173775">
      <w:bodyDiv w:val="1"/>
      <w:marLeft w:val="0"/>
      <w:marRight w:val="0"/>
      <w:marTop w:val="0"/>
      <w:marBottom w:val="0"/>
      <w:divBdr>
        <w:top w:val="none" w:sz="0" w:space="0" w:color="auto"/>
        <w:left w:val="none" w:sz="0" w:space="0" w:color="auto"/>
        <w:bottom w:val="none" w:sz="0" w:space="0" w:color="auto"/>
        <w:right w:val="none" w:sz="0" w:space="0" w:color="auto"/>
      </w:divBdr>
      <w:divsChild>
        <w:div w:id="1234196932">
          <w:marLeft w:val="0"/>
          <w:marRight w:val="0"/>
          <w:marTop w:val="0"/>
          <w:marBottom w:val="0"/>
          <w:divBdr>
            <w:top w:val="none" w:sz="0" w:space="0" w:color="auto"/>
            <w:left w:val="none" w:sz="0" w:space="0" w:color="auto"/>
            <w:bottom w:val="none" w:sz="0" w:space="0" w:color="auto"/>
            <w:right w:val="none" w:sz="0" w:space="0" w:color="auto"/>
          </w:divBdr>
          <w:divsChild>
            <w:div w:id="969558426">
              <w:marLeft w:val="0"/>
              <w:marRight w:val="0"/>
              <w:marTop w:val="0"/>
              <w:marBottom w:val="0"/>
              <w:divBdr>
                <w:top w:val="none" w:sz="0" w:space="0" w:color="auto"/>
                <w:left w:val="none" w:sz="0" w:space="0" w:color="auto"/>
                <w:bottom w:val="none" w:sz="0" w:space="0" w:color="auto"/>
                <w:right w:val="none" w:sz="0" w:space="0" w:color="auto"/>
              </w:divBdr>
              <w:divsChild>
                <w:div w:id="66967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232198">
      <w:bodyDiv w:val="1"/>
      <w:marLeft w:val="0"/>
      <w:marRight w:val="0"/>
      <w:marTop w:val="0"/>
      <w:marBottom w:val="0"/>
      <w:divBdr>
        <w:top w:val="none" w:sz="0" w:space="0" w:color="auto"/>
        <w:left w:val="none" w:sz="0" w:space="0" w:color="auto"/>
        <w:bottom w:val="none" w:sz="0" w:space="0" w:color="auto"/>
        <w:right w:val="none" w:sz="0" w:space="0" w:color="auto"/>
      </w:divBdr>
      <w:divsChild>
        <w:div w:id="1343898971">
          <w:marLeft w:val="360"/>
          <w:marRight w:val="0"/>
          <w:marTop w:val="200"/>
          <w:marBottom w:val="0"/>
          <w:divBdr>
            <w:top w:val="none" w:sz="0" w:space="0" w:color="auto"/>
            <w:left w:val="none" w:sz="0" w:space="0" w:color="auto"/>
            <w:bottom w:val="none" w:sz="0" w:space="0" w:color="auto"/>
            <w:right w:val="none" w:sz="0" w:space="0" w:color="auto"/>
          </w:divBdr>
        </w:div>
      </w:divsChild>
    </w:div>
    <w:div w:id="1617179195">
      <w:bodyDiv w:val="1"/>
      <w:marLeft w:val="0"/>
      <w:marRight w:val="0"/>
      <w:marTop w:val="0"/>
      <w:marBottom w:val="0"/>
      <w:divBdr>
        <w:top w:val="none" w:sz="0" w:space="0" w:color="auto"/>
        <w:left w:val="none" w:sz="0" w:space="0" w:color="auto"/>
        <w:bottom w:val="none" w:sz="0" w:space="0" w:color="auto"/>
        <w:right w:val="none" w:sz="0" w:space="0" w:color="auto"/>
      </w:divBdr>
      <w:divsChild>
        <w:div w:id="1122455065">
          <w:marLeft w:val="0"/>
          <w:marRight w:val="0"/>
          <w:marTop w:val="0"/>
          <w:marBottom w:val="0"/>
          <w:divBdr>
            <w:top w:val="none" w:sz="0" w:space="0" w:color="auto"/>
            <w:left w:val="none" w:sz="0" w:space="0" w:color="auto"/>
            <w:bottom w:val="none" w:sz="0" w:space="0" w:color="auto"/>
            <w:right w:val="none" w:sz="0" w:space="0" w:color="auto"/>
          </w:divBdr>
        </w:div>
        <w:div w:id="602032175">
          <w:marLeft w:val="0"/>
          <w:marRight w:val="0"/>
          <w:marTop w:val="0"/>
          <w:marBottom w:val="0"/>
          <w:divBdr>
            <w:top w:val="none" w:sz="0" w:space="0" w:color="auto"/>
            <w:left w:val="none" w:sz="0" w:space="0" w:color="auto"/>
            <w:bottom w:val="none" w:sz="0" w:space="0" w:color="auto"/>
            <w:right w:val="none" w:sz="0" w:space="0" w:color="auto"/>
          </w:divBdr>
        </w:div>
        <w:div w:id="1553956058">
          <w:marLeft w:val="0"/>
          <w:marRight w:val="0"/>
          <w:marTop w:val="0"/>
          <w:marBottom w:val="0"/>
          <w:divBdr>
            <w:top w:val="none" w:sz="0" w:space="0" w:color="auto"/>
            <w:left w:val="none" w:sz="0" w:space="0" w:color="auto"/>
            <w:bottom w:val="none" w:sz="0" w:space="0" w:color="auto"/>
            <w:right w:val="none" w:sz="0" w:space="0" w:color="auto"/>
          </w:divBdr>
        </w:div>
        <w:div w:id="1886789018">
          <w:marLeft w:val="0"/>
          <w:marRight w:val="0"/>
          <w:marTop w:val="0"/>
          <w:marBottom w:val="0"/>
          <w:divBdr>
            <w:top w:val="none" w:sz="0" w:space="0" w:color="auto"/>
            <w:left w:val="none" w:sz="0" w:space="0" w:color="auto"/>
            <w:bottom w:val="none" w:sz="0" w:space="0" w:color="auto"/>
            <w:right w:val="none" w:sz="0" w:space="0" w:color="auto"/>
          </w:divBdr>
        </w:div>
        <w:div w:id="977536459">
          <w:marLeft w:val="0"/>
          <w:marRight w:val="0"/>
          <w:marTop w:val="0"/>
          <w:marBottom w:val="0"/>
          <w:divBdr>
            <w:top w:val="none" w:sz="0" w:space="0" w:color="auto"/>
            <w:left w:val="none" w:sz="0" w:space="0" w:color="auto"/>
            <w:bottom w:val="none" w:sz="0" w:space="0" w:color="auto"/>
            <w:right w:val="none" w:sz="0" w:space="0" w:color="auto"/>
          </w:divBdr>
        </w:div>
        <w:div w:id="1478255316">
          <w:marLeft w:val="0"/>
          <w:marRight w:val="0"/>
          <w:marTop w:val="0"/>
          <w:marBottom w:val="0"/>
          <w:divBdr>
            <w:top w:val="none" w:sz="0" w:space="0" w:color="auto"/>
            <w:left w:val="none" w:sz="0" w:space="0" w:color="auto"/>
            <w:bottom w:val="none" w:sz="0" w:space="0" w:color="auto"/>
            <w:right w:val="none" w:sz="0" w:space="0" w:color="auto"/>
          </w:divBdr>
        </w:div>
        <w:div w:id="846745711">
          <w:marLeft w:val="0"/>
          <w:marRight w:val="0"/>
          <w:marTop w:val="0"/>
          <w:marBottom w:val="0"/>
          <w:divBdr>
            <w:top w:val="none" w:sz="0" w:space="0" w:color="auto"/>
            <w:left w:val="none" w:sz="0" w:space="0" w:color="auto"/>
            <w:bottom w:val="none" w:sz="0" w:space="0" w:color="auto"/>
            <w:right w:val="none" w:sz="0" w:space="0" w:color="auto"/>
          </w:divBdr>
          <w:divsChild>
            <w:div w:id="2016497182">
              <w:marLeft w:val="0"/>
              <w:marRight w:val="0"/>
              <w:marTop w:val="0"/>
              <w:marBottom w:val="0"/>
              <w:divBdr>
                <w:top w:val="none" w:sz="0" w:space="0" w:color="auto"/>
                <w:left w:val="none" w:sz="0" w:space="0" w:color="auto"/>
                <w:bottom w:val="none" w:sz="0" w:space="0" w:color="auto"/>
                <w:right w:val="none" w:sz="0" w:space="0" w:color="auto"/>
              </w:divBdr>
            </w:div>
            <w:div w:id="93861908">
              <w:marLeft w:val="0"/>
              <w:marRight w:val="0"/>
              <w:marTop w:val="0"/>
              <w:marBottom w:val="0"/>
              <w:divBdr>
                <w:top w:val="none" w:sz="0" w:space="0" w:color="auto"/>
                <w:left w:val="none" w:sz="0" w:space="0" w:color="auto"/>
                <w:bottom w:val="none" w:sz="0" w:space="0" w:color="auto"/>
                <w:right w:val="none" w:sz="0" w:space="0" w:color="auto"/>
              </w:divBdr>
            </w:div>
            <w:div w:id="1696806434">
              <w:marLeft w:val="0"/>
              <w:marRight w:val="0"/>
              <w:marTop w:val="0"/>
              <w:marBottom w:val="0"/>
              <w:divBdr>
                <w:top w:val="none" w:sz="0" w:space="0" w:color="auto"/>
                <w:left w:val="none" w:sz="0" w:space="0" w:color="auto"/>
                <w:bottom w:val="none" w:sz="0" w:space="0" w:color="auto"/>
                <w:right w:val="none" w:sz="0" w:space="0" w:color="auto"/>
              </w:divBdr>
            </w:div>
            <w:div w:id="1314140868">
              <w:marLeft w:val="0"/>
              <w:marRight w:val="0"/>
              <w:marTop w:val="0"/>
              <w:marBottom w:val="0"/>
              <w:divBdr>
                <w:top w:val="none" w:sz="0" w:space="0" w:color="auto"/>
                <w:left w:val="none" w:sz="0" w:space="0" w:color="auto"/>
                <w:bottom w:val="none" w:sz="0" w:space="0" w:color="auto"/>
                <w:right w:val="none" w:sz="0" w:space="0" w:color="auto"/>
              </w:divBdr>
            </w:div>
            <w:div w:id="304241401">
              <w:marLeft w:val="0"/>
              <w:marRight w:val="0"/>
              <w:marTop w:val="0"/>
              <w:marBottom w:val="0"/>
              <w:divBdr>
                <w:top w:val="none" w:sz="0" w:space="0" w:color="auto"/>
                <w:left w:val="none" w:sz="0" w:space="0" w:color="auto"/>
                <w:bottom w:val="none" w:sz="0" w:space="0" w:color="auto"/>
                <w:right w:val="none" w:sz="0" w:space="0" w:color="auto"/>
              </w:divBdr>
            </w:div>
            <w:div w:id="768355171">
              <w:marLeft w:val="0"/>
              <w:marRight w:val="0"/>
              <w:marTop w:val="0"/>
              <w:marBottom w:val="0"/>
              <w:divBdr>
                <w:top w:val="none" w:sz="0" w:space="0" w:color="auto"/>
                <w:left w:val="none" w:sz="0" w:space="0" w:color="auto"/>
                <w:bottom w:val="none" w:sz="0" w:space="0" w:color="auto"/>
                <w:right w:val="none" w:sz="0" w:space="0" w:color="auto"/>
              </w:divBdr>
            </w:div>
            <w:div w:id="2118520928">
              <w:marLeft w:val="0"/>
              <w:marRight w:val="0"/>
              <w:marTop w:val="0"/>
              <w:marBottom w:val="0"/>
              <w:divBdr>
                <w:top w:val="none" w:sz="0" w:space="0" w:color="auto"/>
                <w:left w:val="none" w:sz="0" w:space="0" w:color="auto"/>
                <w:bottom w:val="none" w:sz="0" w:space="0" w:color="auto"/>
                <w:right w:val="none" w:sz="0" w:space="0" w:color="auto"/>
              </w:divBdr>
            </w:div>
            <w:div w:id="1042747053">
              <w:marLeft w:val="0"/>
              <w:marRight w:val="0"/>
              <w:marTop w:val="0"/>
              <w:marBottom w:val="0"/>
              <w:divBdr>
                <w:top w:val="none" w:sz="0" w:space="0" w:color="auto"/>
                <w:left w:val="none" w:sz="0" w:space="0" w:color="auto"/>
                <w:bottom w:val="none" w:sz="0" w:space="0" w:color="auto"/>
                <w:right w:val="none" w:sz="0" w:space="0" w:color="auto"/>
              </w:divBdr>
            </w:div>
            <w:div w:id="319232879">
              <w:marLeft w:val="0"/>
              <w:marRight w:val="0"/>
              <w:marTop w:val="0"/>
              <w:marBottom w:val="0"/>
              <w:divBdr>
                <w:top w:val="none" w:sz="0" w:space="0" w:color="auto"/>
                <w:left w:val="none" w:sz="0" w:space="0" w:color="auto"/>
                <w:bottom w:val="none" w:sz="0" w:space="0" w:color="auto"/>
                <w:right w:val="none" w:sz="0" w:space="0" w:color="auto"/>
              </w:divBdr>
            </w:div>
            <w:div w:id="33968771">
              <w:marLeft w:val="0"/>
              <w:marRight w:val="0"/>
              <w:marTop w:val="0"/>
              <w:marBottom w:val="0"/>
              <w:divBdr>
                <w:top w:val="none" w:sz="0" w:space="0" w:color="auto"/>
                <w:left w:val="none" w:sz="0" w:space="0" w:color="auto"/>
                <w:bottom w:val="none" w:sz="0" w:space="0" w:color="auto"/>
                <w:right w:val="none" w:sz="0" w:space="0" w:color="auto"/>
              </w:divBdr>
            </w:div>
            <w:div w:id="402915484">
              <w:marLeft w:val="0"/>
              <w:marRight w:val="0"/>
              <w:marTop w:val="0"/>
              <w:marBottom w:val="0"/>
              <w:divBdr>
                <w:top w:val="none" w:sz="0" w:space="0" w:color="auto"/>
                <w:left w:val="none" w:sz="0" w:space="0" w:color="auto"/>
                <w:bottom w:val="none" w:sz="0" w:space="0" w:color="auto"/>
                <w:right w:val="none" w:sz="0" w:space="0" w:color="auto"/>
              </w:divBdr>
            </w:div>
            <w:div w:id="1638755990">
              <w:marLeft w:val="0"/>
              <w:marRight w:val="0"/>
              <w:marTop w:val="0"/>
              <w:marBottom w:val="0"/>
              <w:divBdr>
                <w:top w:val="none" w:sz="0" w:space="0" w:color="auto"/>
                <w:left w:val="none" w:sz="0" w:space="0" w:color="auto"/>
                <w:bottom w:val="none" w:sz="0" w:space="0" w:color="auto"/>
                <w:right w:val="none" w:sz="0" w:space="0" w:color="auto"/>
              </w:divBdr>
            </w:div>
            <w:div w:id="386077228">
              <w:marLeft w:val="0"/>
              <w:marRight w:val="0"/>
              <w:marTop w:val="0"/>
              <w:marBottom w:val="0"/>
              <w:divBdr>
                <w:top w:val="none" w:sz="0" w:space="0" w:color="auto"/>
                <w:left w:val="none" w:sz="0" w:space="0" w:color="auto"/>
                <w:bottom w:val="none" w:sz="0" w:space="0" w:color="auto"/>
                <w:right w:val="none" w:sz="0" w:space="0" w:color="auto"/>
              </w:divBdr>
            </w:div>
            <w:div w:id="69896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2927">
      <w:bodyDiv w:val="1"/>
      <w:marLeft w:val="0"/>
      <w:marRight w:val="0"/>
      <w:marTop w:val="0"/>
      <w:marBottom w:val="0"/>
      <w:divBdr>
        <w:top w:val="none" w:sz="0" w:space="0" w:color="auto"/>
        <w:left w:val="none" w:sz="0" w:space="0" w:color="auto"/>
        <w:bottom w:val="none" w:sz="0" w:space="0" w:color="auto"/>
        <w:right w:val="none" w:sz="0" w:space="0" w:color="auto"/>
      </w:divBdr>
      <w:divsChild>
        <w:div w:id="178468653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37312769">
      <w:bodyDiv w:val="1"/>
      <w:marLeft w:val="0"/>
      <w:marRight w:val="0"/>
      <w:marTop w:val="0"/>
      <w:marBottom w:val="0"/>
      <w:divBdr>
        <w:top w:val="none" w:sz="0" w:space="0" w:color="auto"/>
        <w:left w:val="none" w:sz="0" w:space="0" w:color="auto"/>
        <w:bottom w:val="none" w:sz="0" w:space="0" w:color="auto"/>
        <w:right w:val="none" w:sz="0" w:space="0" w:color="auto"/>
      </w:divBdr>
    </w:div>
    <w:div w:id="1919555390">
      <w:bodyDiv w:val="1"/>
      <w:marLeft w:val="0"/>
      <w:marRight w:val="0"/>
      <w:marTop w:val="0"/>
      <w:marBottom w:val="0"/>
      <w:divBdr>
        <w:top w:val="none" w:sz="0" w:space="0" w:color="auto"/>
        <w:left w:val="none" w:sz="0" w:space="0" w:color="auto"/>
        <w:bottom w:val="none" w:sz="0" w:space="0" w:color="auto"/>
        <w:right w:val="none" w:sz="0" w:space="0" w:color="auto"/>
      </w:divBdr>
      <w:divsChild>
        <w:div w:id="1708725229">
          <w:marLeft w:val="0"/>
          <w:marRight w:val="0"/>
          <w:marTop w:val="0"/>
          <w:marBottom w:val="0"/>
          <w:divBdr>
            <w:top w:val="none" w:sz="0" w:space="0" w:color="auto"/>
            <w:left w:val="none" w:sz="0" w:space="0" w:color="auto"/>
            <w:bottom w:val="none" w:sz="0" w:space="0" w:color="auto"/>
            <w:right w:val="none" w:sz="0" w:space="0" w:color="auto"/>
          </w:divBdr>
          <w:divsChild>
            <w:div w:id="926229029">
              <w:marLeft w:val="0"/>
              <w:marRight w:val="0"/>
              <w:marTop w:val="0"/>
              <w:marBottom w:val="0"/>
              <w:divBdr>
                <w:top w:val="none" w:sz="0" w:space="0" w:color="auto"/>
                <w:left w:val="none" w:sz="0" w:space="0" w:color="auto"/>
                <w:bottom w:val="none" w:sz="0" w:space="0" w:color="auto"/>
                <w:right w:val="none" w:sz="0" w:space="0" w:color="auto"/>
              </w:divBdr>
              <w:divsChild>
                <w:div w:id="86136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58842">
      <w:bodyDiv w:val="1"/>
      <w:marLeft w:val="0"/>
      <w:marRight w:val="0"/>
      <w:marTop w:val="0"/>
      <w:marBottom w:val="0"/>
      <w:divBdr>
        <w:top w:val="none" w:sz="0" w:space="0" w:color="auto"/>
        <w:left w:val="none" w:sz="0" w:space="0" w:color="auto"/>
        <w:bottom w:val="none" w:sz="0" w:space="0" w:color="auto"/>
        <w:right w:val="none" w:sz="0" w:space="0" w:color="auto"/>
      </w:divBdr>
    </w:div>
    <w:div w:id="1960456130">
      <w:bodyDiv w:val="1"/>
      <w:marLeft w:val="0"/>
      <w:marRight w:val="0"/>
      <w:marTop w:val="0"/>
      <w:marBottom w:val="0"/>
      <w:divBdr>
        <w:top w:val="none" w:sz="0" w:space="0" w:color="auto"/>
        <w:left w:val="none" w:sz="0" w:space="0" w:color="auto"/>
        <w:bottom w:val="none" w:sz="0" w:space="0" w:color="auto"/>
        <w:right w:val="none" w:sz="0" w:space="0" w:color="auto"/>
      </w:divBdr>
    </w:div>
    <w:div w:id="2017413758">
      <w:bodyDiv w:val="1"/>
      <w:marLeft w:val="0"/>
      <w:marRight w:val="0"/>
      <w:marTop w:val="0"/>
      <w:marBottom w:val="0"/>
      <w:divBdr>
        <w:top w:val="none" w:sz="0" w:space="0" w:color="auto"/>
        <w:left w:val="none" w:sz="0" w:space="0" w:color="auto"/>
        <w:bottom w:val="none" w:sz="0" w:space="0" w:color="auto"/>
        <w:right w:val="none" w:sz="0" w:space="0" w:color="auto"/>
      </w:divBdr>
      <w:divsChild>
        <w:div w:id="1947541039">
          <w:marLeft w:val="0"/>
          <w:marRight w:val="0"/>
          <w:marTop w:val="0"/>
          <w:marBottom w:val="0"/>
          <w:divBdr>
            <w:top w:val="none" w:sz="0" w:space="0" w:color="auto"/>
            <w:left w:val="none" w:sz="0" w:space="0" w:color="auto"/>
            <w:bottom w:val="none" w:sz="0" w:space="0" w:color="auto"/>
            <w:right w:val="none" w:sz="0" w:space="0" w:color="auto"/>
          </w:divBdr>
          <w:divsChild>
            <w:div w:id="2058553254">
              <w:marLeft w:val="0"/>
              <w:marRight w:val="0"/>
              <w:marTop w:val="0"/>
              <w:marBottom w:val="0"/>
              <w:divBdr>
                <w:top w:val="none" w:sz="0" w:space="0" w:color="auto"/>
                <w:left w:val="none" w:sz="0" w:space="0" w:color="auto"/>
                <w:bottom w:val="none" w:sz="0" w:space="0" w:color="auto"/>
                <w:right w:val="none" w:sz="0" w:space="0" w:color="auto"/>
              </w:divBdr>
              <w:divsChild>
                <w:div w:id="54756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93768">
      <w:bodyDiv w:val="1"/>
      <w:marLeft w:val="0"/>
      <w:marRight w:val="0"/>
      <w:marTop w:val="0"/>
      <w:marBottom w:val="0"/>
      <w:divBdr>
        <w:top w:val="none" w:sz="0" w:space="0" w:color="auto"/>
        <w:left w:val="none" w:sz="0" w:space="0" w:color="auto"/>
        <w:bottom w:val="none" w:sz="0" w:space="0" w:color="auto"/>
        <w:right w:val="none" w:sz="0" w:space="0" w:color="auto"/>
      </w:divBdr>
    </w:div>
    <w:div w:id="2115788641">
      <w:bodyDiv w:val="1"/>
      <w:marLeft w:val="0"/>
      <w:marRight w:val="0"/>
      <w:marTop w:val="0"/>
      <w:marBottom w:val="0"/>
      <w:divBdr>
        <w:top w:val="none" w:sz="0" w:space="0" w:color="auto"/>
        <w:left w:val="none" w:sz="0" w:space="0" w:color="auto"/>
        <w:bottom w:val="none" w:sz="0" w:space="0" w:color="auto"/>
        <w:right w:val="none" w:sz="0" w:space="0" w:color="auto"/>
      </w:divBdr>
    </w:div>
    <w:div w:id="2118745625">
      <w:bodyDiv w:val="1"/>
      <w:marLeft w:val="0"/>
      <w:marRight w:val="0"/>
      <w:marTop w:val="0"/>
      <w:marBottom w:val="0"/>
      <w:divBdr>
        <w:top w:val="none" w:sz="0" w:space="0" w:color="auto"/>
        <w:left w:val="none" w:sz="0" w:space="0" w:color="auto"/>
        <w:bottom w:val="none" w:sz="0" w:space="0" w:color="auto"/>
        <w:right w:val="none" w:sz="0" w:space="0" w:color="auto"/>
      </w:divBdr>
      <w:divsChild>
        <w:div w:id="847646044">
          <w:marLeft w:val="0"/>
          <w:marRight w:val="0"/>
          <w:marTop w:val="0"/>
          <w:marBottom w:val="0"/>
          <w:divBdr>
            <w:top w:val="none" w:sz="0" w:space="0" w:color="auto"/>
            <w:left w:val="none" w:sz="0" w:space="0" w:color="auto"/>
            <w:bottom w:val="none" w:sz="0" w:space="0" w:color="auto"/>
            <w:right w:val="none" w:sz="0" w:space="0" w:color="auto"/>
          </w:divBdr>
          <w:divsChild>
            <w:div w:id="1974404865">
              <w:marLeft w:val="0"/>
              <w:marRight w:val="0"/>
              <w:marTop w:val="0"/>
              <w:marBottom w:val="0"/>
              <w:divBdr>
                <w:top w:val="none" w:sz="0" w:space="0" w:color="auto"/>
                <w:left w:val="none" w:sz="0" w:space="0" w:color="auto"/>
                <w:bottom w:val="none" w:sz="0" w:space="0" w:color="auto"/>
                <w:right w:val="none" w:sz="0" w:space="0" w:color="auto"/>
              </w:divBdr>
              <w:divsChild>
                <w:div w:id="195836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l.ion.ucl.ac"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3ED7B-8FFC-D94B-BA56-E3CD470C1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12</Pages>
  <Words>7032</Words>
  <Characters>40084</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dc:creator>
  <cp:lastModifiedBy>Webb, Christian A.,PHD</cp:lastModifiedBy>
  <cp:revision>35</cp:revision>
  <cp:lastPrinted>2014-11-13T22:32:00Z</cp:lastPrinted>
  <dcterms:created xsi:type="dcterms:W3CDTF">2025-01-14T14:55:00Z</dcterms:created>
  <dcterms:modified xsi:type="dcterms:W3CDTF">2025-10-29T15:24:00Z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id="9k7Myw02"/&gt;&lt;style id="http://www.zotero.org/styles/neuropsychopharmacology" hasBibliography="1" bibliographyStyleHasBeenSet="1"/&gt;&lt;prefs&gt;&lt;pref name="fieldType" value="Field"/&gt;&lt;pref name="automatic</vt:lpwstr>
  </property>
  <property fmtid="{D5CDD505-2E9C-101B-9397-08002B2CF9AE}" pid="3" name="ZOTERO_PREF_2">
    <vt:lpwstr>JournalAbbreviations" value="true"/&gt;&lt;/prefs&gt;&lt;/data&gt;</vt:lpwstr>
  </property>
</Properties>
</file>