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3D061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Additional file 1</w:t>
      </w:r>
    </w:p>
    <w:p w14:paraId="3598D1CE"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7C65B6DE">
      <w:pPr>
        <w:spacing w:line="360" w:lineRule="auto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11" name="图片 11" descr="新建 PPTX 演示文稿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新建 PPTX 演示文稿_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9256D">
      <w:pPr>
        <w:keepNext w:val="0"/>
        <w:keepLines w:val="0"/>
        <w:widowControl/>
        <w:suppressLineNumbers w:val="0"/>
        <w:spacing w:line="360" w:lineRule="auto"/>
        <w:jc w:val="both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 xml:space="preserve">S1: </w:t>
      </w:r>
      <w:r>
        <w:rPr>
          <w:rFonts w:hint="default" w:ascii="Times New Roman" w:hAnsi="Times New Roman" w:eastAsia="AdvOT3d287b35.B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Hypothetical</w:t>
      </w:r>
      <w:r>
        <w:rPr>
          <w:rFonts w:hint="eastAsia" w:ascii="Times New Roman" w:hAnsi="Times New Roman" w:eastAsia="AdvOT3d287b35.B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origin and evolution routes of the novel canine/human reassortant H3N2 virus in golden monkeys</w:t>
      </w:r>
    </w:p>
    <w:p w14:paraId="059022E9"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(A) The g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olden monkey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might be infected simultaneously with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both human and canine influenza viruses and exchange of gene fragments to form a novel virus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</w:t>
      </w:r>
      <w:bookmarkStart w:id="0" w:name="OLE_LINK56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(B) </w:t>
      </w:r>
      <w:bookmarkEnd w:id="0"/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Two parental viruses might be coinfected in a human or dog host and a reassortant virus is formed.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hen this new virus is spread from human or dog to golden monkey;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(C) This pathway might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involve an unknown animal host that is coinfected with two parental </w:t>
      </w:r>
      <w:r>
        <w:rPr>
          <w:rFonts w:hint="default" w:ascii="Times New Roman" w:hAnsi="Times New Roman" w:eastAsia="Cambria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viruses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and serves as a mixer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to form a novel virus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that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retains the ability to infection in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golden monkeys.</w:t>
      </w:r>
    </w:p>
    <w:p w14:paraId="7B3FC503"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 w14:paraId="596104D7"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Additional file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</w:p>
    <w:p w14:paraId="28FEAAE6">
      <w:pPr>
        <w:spacing w:line="360" w:lineRule="auto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150485" cy="1767840"/>
            <wp:effectExtent l="0" t="0" r="12065" b="3810"/>
            <wp:docPr id="12" name="图片 12" descr="新建 PPTX 演示文稿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新建 PPTX 演示文稿_12"/>
                    <pic:cNvPicPr>
                      <a:picLocks noChangeAspect="1"/>
                    </pic:cNvPicPr>
                  </pic:nvPicPr>
                  <pic:blipFill>
                    <a:blip r:embed="rId5"/>
                    <a:srcRect l="6475" t="22932" r="7355" b="24496"/>
                    <a:stretch>
                      <a:fillRect/>
                    </a:stretch>
                  </pic:blipFill>
                  <pic:spPr>
                    <a:xfrm>
                      <a:off x="0" y="0"/>
                      <a:ext cx="5150485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2433E">
      <w:pPr>
        <w:spacing w:line="360" w:lineRule="auto"/>
        <w:jc w:val="both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highlight w:val="none"/>
          <w:lang w:val="en-US" w:eastAsia="zh-CN"/>
        </w:rPr>
        <w:t xml:space="preserve">S2: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mino acid sequence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influenza A virus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PB1-F2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proteins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</w:p>
    <w:p w14:paraId="7382FB6D">
      <w:pPr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bookmarkStart w:id="1" w:name="OLE_LINK54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Sequences are shown for selected influenza A virus strains.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Yellow shading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highlights the inflammatory residues and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 green shading h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ighlights the cytotoxic motif.</w:t>
      </w:r>
    </w:p>
    <w:bookmarkEnd w:id="1"/>
    <w:p w14:paraId="30E78F81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dvOT3d287b35.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FC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2025-05-14T08:09:46Z</dcterms:created>
  <dc:creator>Administrator</dc:creator>
  <cp:lastModifiedBy>温七七</cp:lastModifiedBy>
  <dcterms:modified xsi:type="dcterms:W3CDTF">2025-05-14T08:10:18Z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eyJoZGlkIjoiY2E4YjNjYzAzYTRkYjAxMjJkNDlhNzA0OWYxOGE5ZTQiLCJ1c2VySWQiOiI1OTA0MzI2ODQifQ==</vt:lpwstr>
  </property>
  <property fmtid="{D5CDD505-2E9C-101B-9397-08002B2CF9AE}" pid="4" name="ICV">
    <vt:lpwstr>F9295C1751574BBBA2650CD1F2933376_12</vt:lpwstr>
  </property>
</Properties>
</file>