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A6616" w14:textId="77777777" w:rsidR="002929D0" w:rsidRDefault="002929D0" w:rsidP="002929D0">
      <w:pPr>
        <w:rPr>
          <w:lang w:val="en-US"/>
        </w:rPr>
      </w:pPr>
      <w:r w:rsidRPr="00EC2A14">
        <w:rPr>
          <w:lang w:val="en-US"/>
        </w:rPr>
        <w:t>Table 1. Patient characteristics</w:t>
      </w:r>
    </w:p>
    <w:p w14:paraId="602B27D7" w14:textId="77777777" w:rsidR="002929D0" w:rsidRDefault="002929D0" w:rsidP="002929D0">
      <w:pPr>
        <w:rPr>
          <w:lang w:val="en-US"/>
        </w:rPr>
      </w:pPr>
    </w:p>
    <w:tbl>
      <w:tblPr>
        <w:tblStyle w:val="TableGrid"/>
        <w:tblpPr w:leftFromText="141" w:rightFromText="141" w:vertAnchor="text" w:tblpY="1"/>
        <w:tblW w:w="6975" w:type="dxa"/>
        <w:tblLayout w:type="fixed"/>
        <w:tblLook w:val="06A0" w:firstRow="1" w:lastRow="0" w:firstColumn="1" w:lastColumn="0" w:noHBand="1" w:noVBand="1"/>
      </w:tblPr>
      <w:tblGrid>
        <w:gridCol w:w="3840"/>
        <w:gridCol w:w="1125"/>
        <w:gridCol w:w="990"/>
        <w:gridCol w:w="1020"/>
      </w:tblGrid>
      <w:tr w:rsidR="002929D0" w:rsidRPr="00174A56" w14:paraId="24FEC824" w14:textId="77777777" w:rsidTr="00F12C2F">
        <w:trPr>
          <w:trHeight w:val="300"/>
        </w:trPr>
        <w:tc>
          <w:tcPr>
            <w:tcW w:w="3840" w:type="dxa"/>
          </w:tcPr>
          <w:p w14:paraId="72A458BD" w14:textId="77777777" w:rsidR="002929D0" w:rsidRPr="00174A56" w:rsidRDefault="002929D0" w:rsidP="00F12C2F">
            <w:pPr>
              <w:spacing w:line="360" w:lineRule="auto"/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</w:p>
          <w:p w14:paraId="25ED519C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 xml:space="preserve">    </w:t>
            </w:r>
          </w:p>
        </w:tc>
        <w:tc>
          <w:tcPr>
            <w:tcW w:w="1125" w:type="dxa"/>
          </w:tcPr>
          <w:p w14:paraId="1C608665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FDG</w:t>
            </w:r>
          </w:p>
          <w:p w14:paraId="3E10976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BN/P+* (n:19)</w:t>
            </w:r>
          </w:p>
        </w:tc>
        <w:tc>
          <w:tcPr>
            <w:tcW w:w="990" w:type="dxa"/>
          </w:tcPr>
          <w:p w14:paraId="1D8DF60F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FDG</w:t>
            </w:r>
          </w:p>
          <w:p w14:paraId="6A255F89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BN/P-* (n:31)</w:t>
            </w:r>
          </w:p>
        </w:tc>
        <w:tc>
          <w:tcPr>
            <w:tcW w:w="1020" w:type="dxa"/>
          </w:tcPr>
          <w:p w14:paraId="36CEEC8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Total</w:t>
            </w:r>
          </w:p>
          <w:p w14:paraId="3B55B8A3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</w:p>
          <w:p w14:paraId="62990FC4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(n:50)</w:t>
            </w:r>
          </w:p>
        </w:tc>
      </w:tr>
      <w:tr w:rsidR="002929D0" w:rsidRPr="00174A56" w14:paraId="6BBF681B" w14:textId="77777777" w:rsidTr="00F12C2F">
        <w:trPr>
          <w:trHeight w:val="300"/>
        </w:trPr>
        <w:tc>
          <w:tcPr>
            <w:tcW w:w="3840" w:type="dxa"/>
          </w:tcPr>
          <w:p w14:paraId="5D50E32B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Mean Age (years)</w:t>
            </w:r>
          </w:p>
        </w:tc>
        <w:tc>
          <w:tcPr>
            <w:tcW w:w="1125" w:type="dxa"/>
          </w:tcPr>
          <w:p w14:paraId="0327DD83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66,5</w:t>
            </w:r>
          </w:p>
        </w:tc>
        <w:tc>
          <w:tcPr>
            <w:tcW w:w="990" w:type="dxa"/>
          </w:tcPr>
          <w:p w14:paraId="2B69ABDB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64</w:t>
            </w:r>
          </w:p>
        </w:tc>
        <w:tc>
          <w:tcPr>
            <w:tcW w:w="1020" w:type="dxa"/>
          </w:tcPr>
          <w:p w14:paraId="0FF2AC0F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65</w:t>
            </w:r>
          </w:p>
        </w:tc>
      </w:tr>
      <w:tr w:rsidR="002929D0" w:rsidRPr="00174A56" w14:paraId="5641C91A" w14:textId="77777777" w:rsidTr="00F12C2F">
        <w:trPr>
          <w:trHeight w:val="300"/>
        </w:trPr>
        <w:tc>
          <w:tcPr>
            <w:tcW w:w="3840" w:type="dxa"/>
          </w:tcPr>
          <w:p w14:paraId="2909B78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Diversion Type</w:t>
            </w:r>
          </w:p>
          <w:p w14:paraId="74D2F9F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Ileal Loop</w:t>
            </w:r>
          </w:p>
          <w:p w14:paraId="5CCCEBA6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Orthotopic bladder</w:t>
            </w:r>
          </w:p>
          <w:p w14:paraId="3C7914A6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Ureterocutaneostomy</w:t>
            </w:r>
          </w:p>
          <w:p w14:paraId="0C19F9E0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Percutaneous nephrostomy</w:t>
            </w:r>
          </w:p>
        </w:tc>
        <w:tc>
          <w:tcPr>
            <w:tcW w:w="1125" w:type="dxa"/>
          </w:tcPr>
          <w:p w14:paraId="5B93CA7C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4FCBD52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15</w:t>
            </w:r>
          </w:p>
          <w:p w14:paraId="59BD3EC4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  <w:p w14:paraId="4C1DB9DF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0</w:t>
            </w:r>
          </w:p>
          <w:p w14:paraId="2B70839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990" w:type="dxa"/>
          </w:tcPr>
          <w:p w14:paraId="1675210F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2681F0D3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20</w:t>
            </w:r>
          </w:p>
          <w:p w14:paraId="6200A737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9</w:t>
            </w:r>
          </w:p>
          <w:p w14:paraId="4E1BDDA5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  <w:p w14:paraId="1E12D5A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020" w:type="dxa"/>
          </w:tcPr>
          <w:p w14:paraId="539BA29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14BA424C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35</w:t>
            </w:r>
          </w:p>
          <w:p w14:paraId="488E083E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12</w:t>
            </w:r>
          </w:p>
          <w:p w14:paraId="0BDF19EE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  <w:p w14:paraId="08F2660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</w:tr>
      <w:tr w:rsidR="002929D0" w:rsidRPr="00174A56" w14:paraId="15F41D34" w14:textId="77777777" w:rsidTr="00F12C2F">
        <w:trPr>
          <w:trHeight w:val="300"/>
        </w:trPr>
        <w:tc>
          <w:tcPr>
            <w:tcW w:w="3840" w:type="dxa"/>
          </w:tcPr>
          <w:p w14:paraId="34CCD61E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Tumor location in bladder</w:t>
            </w:r>
          </w:p>
          <w:p w14:paraId="313F176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Trigone</w:t>
            </w:r>
          </w:p>
          <w:p w14:paraId="5C72012B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Dome</w:t>
            </w:r>
          </w:p>
          <w:p w14:paraId="1CA3A949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Bladder neck</w:t>
            </w:r>
          </w:p>
          <w:p w14:paraId="4DA2271E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Lateral, Anterior, Posterior wall</w:t>
            </w:r>
          </w:p>
          <w:p w14:paraId="60C37C51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Multiple</w:t>
            </w:r>
          </w:p>
          <w:p w14:paraId="46852823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No tumor</w:t>
            </w:r>
          </w:p>
        </w:tc>
        <w:tc>
          <w:tcPr>
            <w:tcW w:w="1125" w:type="dxa"/>
          </w:tcPr>
          <w:p w14:paraId="7D619217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232E723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</w:t>
            </w:r>
          </w:p>
          <w:p w14:paraId="47E09D8B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</w:t>
            </w:r>
          </w:p>
          <w:p w14:paraId="0F08B71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  <w:p w14:paraId="5C65904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5</w:t>
            </w:r>
          </w:p>
          <w:p w14:paraId="3F5DBFB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</w:t>
            </w:r>
          </w:p>
          <w:p w14:paraId="0A910FA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990" w:type="dxa"/>
          </w:tcPr>
          <w:p w14:paraId="7A130FCC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48520EE7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</w:t>
            </w:r>
          </w:p>
          <w:p w14:paraId="0F128F42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</w:t>
            </w:r>
          </w:p>
          <w:p w14:paraId="560E9A90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  <w:p w14:paraId="094C5A03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17</w:t>
            </w:r>
          </w:p>
          <w:p w14:paraId="5125D472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</w:t>
            </w:r>
          </w:p>
          <w:p w14:paraId="3353EB76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020" w:type="dxa"/>
          </w:tcPr>
          <w:p w14:paraId="357CE3BC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1339834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</w:t>
            </w:r>
          </w:p>
          <w:p w14:paraId="206E2EC9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</w:t>
            </w:r>
          </w:p>
          <w:p w14:paraId="3E058F64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</w:t>
            </w:r>
          </w:p>
          <w:p w14:paraId="765AB5E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22</w:t>
            </w:r>
          </w:p>
          <w:p w14:paraId="1101898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10</w:t>
            </w:r>
          </w:p>
          <w:p w14:paraId="0305F0D0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</w:tr>
      <w:tr w:rsidR="002929D0" w:rsidRPr="00174A56" w14:paraId="7EB11096" w14:textId="77777777" w:rsidTr="00F12C2F">
        <w:trPr>
          <w:trHeight w:val="300"/>
        </w:trPr>
        <w:tc>
          <w:tcPr>
            <w:tcW w:w="3840" w:type="dxa"/>
          </w:tcPr>
          <w:p w14:paraId="51110BD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Bladder Tumor T Stage</w:t>
            </w:r>
          </w:p>
          <w:p w14:paraId="16010211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 pT0</w:t>
            </w:r>
          </w:p>
          <w:p w14:paraId="3FB9056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 pTa</w:t>
            </w:r>
          </w:p>
          <w:p w14:paraId="38119909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 pT1</w:t>
            </w:r>
          </w:p>
          <w:p w14:paraId="1628CCD5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 pT2</w:t>
            </w:r>
          </w:p>
          <w:p w14:paraId="3646C3B2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 pT3</w:t>
            </w:r>
          </w:p>
          <w:p w14:paraId="53CE65F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 pT4</w:t>
            </w:r>
          </w:p>
        </w:tc>
        <w:tc>
          <w:tcPr>
            <w:tcW w:w="1125" w:type="dxa"/>
          </w:tcPr>
          <w:p w14:paraId="302AC0EC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7337F1C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  <w:p w14:paraId="44443E0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0</w:t>
            </w:r>
          </w:p>
          <w:p w14:paraId="090C9CCA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</w:t>
            </w:r>
          </w:p>
          <w:p w14:paraId="43E7A9BB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  <w:p w14:paraId="29673530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8</w:t>
            </w:r>
          </w:p>
          <w:p w14:paraId="77704C80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990" w:type="dxa"/>
          </w:tcPr>
          <w:p w14:paraId="2A33B114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1C1D195F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  <w:p w14:paraId="23630178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</w:t>
            </w:r>
          </w:p>
          <w:p w14:paraId="283C15A9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  <w:p w14:paraId="2417CFA9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</w:t>
            </w:r>
          </w:p>
          <w:p w14:paraId="40864303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12</w:t>
            </w:r>
          </w:p>
          <w:p w14:paraId="79C5A1E7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1020" w:type="dxa"/>
          </w:tcPr>
          <w:p w14:paraId="2DE116A0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2F2DCDC5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</w:t>
            </w:r>
          </w:p>
          <w:p w14:paraId="0B3BC9A6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</w:t>
            </w:r>
          </w:p>
          <w:p w14:paraId="0FB398EF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</w:t>
            </w:r>
          </w:p>
          <w:p w14:paraId="77FEC211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9</w:t>
            </w:r>
          </w:p>
          <w:p w14:paraId="0367FDB1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20</w:t>
            </w:r>
          </w:p>
          <w:p w14:paraId="477C17FD" w14:textId="77777777" w:rsidR="002929D0" w:rsidRPr="00174A56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174A56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</w:tr>
    </w:tbl>
    <w:p w14:paraId="69D635DD" w14:textId="77777777" w:rsidR="002929D0" w:rsidRDefault="002929D0" w:rsidP="002929D0">
      <w:pPr>
        <w:rPr>
          <w:lang w:val="en-US"/>
        </w:rPr>
      </w:pPr>
    </w:p>
    <w:p w14:paraId="59DD445D" w14:textId="77777777" w:rsidR="002929D0" w:rsidRDefault="002929D0" w:rsidP="002929D0">
      <w:pPr>
        <w:rPr>
          <w:lang w:val="en-US"/>
        </w:rPr>
      </w:pPr>
    </w:p>
    <w:p w14:paraId="18947EE7" w14:textId="77777777" w:rsidR="002929D0" w:rsidRDefault="002929D0" w:rsidP="002929D0">
      <w:pPr>
        <w:rPr>
          <w:lang w:val="en-US"/>
        </w:rPr>
      </w:pPr>
    </w:p>
    <w:p w14:paraId="13D5129A" w14:textId="77777777" w:rsidR="002929D0" w:rsidRDefault="002929D0" w:rsidP="002929D0">
      <w:pPr>
        <w:rPr>
          <w:lang w:val="en-US"/>
        </w:rPr>
      </w:pPr>
    </w:p>
    <w:p w14:paraId="703757A3" w14:textId="77777777" w:rsidR="002929D0" w:rsidRDefault="002929D0" w:rsidP="002929D0">
      <w:pPr>
        <w:rPr>
          <w:lang w:val="en-US"/>
        </w:rPr>
      </w:pPr>
    </w:p>
    <w:p w14:paraId="162A032D" w14:textId="77777777" w:rsidR="002929D0" w:rsidRDefault="002929D0" w:rsidP="002929D0">
      <w:pPr>
        <w:rPr>
          <w:lang w:val="en-US"/>
        </w:rPr>
      </w:pPr>
    </w:p>
    <w:p w14:paraId="64C88BAB" w14:textId="77777777" w:rsidR="002929D0" w:rsidRDefault="002929D0" w:rsidP="002929D0">
      <w:pPr>
        <w:rPr>
          <w:lang w:val="en-US"/>
        </w:rPr>
      </w:pPr>
    </w:p>
    <w:p w14:paraId="7CA31368" w14:textId="77777777" w:rsidR="002929D0" w:rsidRDefault="002929D0" w:rsidP="002929D0">
      <w:pPr>
        <w:rPr>
          <w:lang w:val="en-US"/>
        </w:rPr>
      </w:pPr>
    </w:p>
    <w:p w14:paraId="172C7964" w14:textId="77777777" w:rsidR="002929D0" w:rsidRDefault="002929D0" w:rsidP="002929D0">
      <w:pPr>
        <w:rPr>
          <w:lang w:val="en-US"/>
        </w:rPr>
      </w:pPr>
    </w:p>
    <w:p w14:paraId="2039A781" w14:textId="77777777" w:rsidR="002929D0" w:rsidRDefault="002929D0" w:rsidP="002929D0">
      <w:pPr>
        <w:rPr>
          <w:lang w:val="en-US"/>
        </w:rPr>
      </w:pPr>
    </w:p>
    <w:p w14:paraId="5EDBBFDA" w14:textId="77777777" w:rsidR="002929D0" w:rsidRDefault="002929D0" w:rsidP="002929D0">
      <w:pPr>
        <w:rPr>
          <w:lang w:val="en-US"/>
        </w:rPr>
      </w:pPr>
    </w:p>
    <w:p w14:paraId="2F5BECAE" w14:textId="77777777" w:rsidR="002929D0" w:rsidRDefault="002929D0" w:rsidP="002929D0">
      <w:pPr>
        <w:rPr>
          <w:lang w:val="en-US"/>
        </w:rPr>
      </w:pPr>
    </w:p>
    <w:p w14:paraId="7493AAEC" w14:textId="77777777" w:rsidR="002929D0" w:rsidRDefault="002929D0" w:rsidP="002929D0">
      <w:pPr>
        <w:rPr>
          <w:lang w:val="en-US"/>
        </w:rPr>
      </w:pPr>
    </w:p>
    <w:p w14:paraId="60110629" w14:textId="77777777" w:rsidR="002929D0" w:rsidRDefault="002929D0" w:rsidP="002929D0">
      <w:pPr>
        <w:rPr>
          <w:lang w:val="en-US"/>
        </w:rPr>
      </w:pPr>
    </w:p>
    <w:p w14:paraId="0826386D" w14:textId="77777777" w:rsidR="002929D0" w:rsidRDefault="002929D0" w:rsidP="002929D0">
      <w:pPr>
        <w:rPr>
          <w:lang w:val="en-US"/>
        </w:rPr>
      </w:pPr>
    </w:p>
    <w:p w14:paraId="3D4F65CB" w14:textId="77777777" w:rsidR="002929D0" w:rsidRDefault="002929D0" w:rsidP="002929D0">
      <w:pPr>
        <w:rPr>
          <w:lang w:val="en-US"/>
        </w:rPr>
      </w:pPr>
    </w:p>
    <w:p w14:paraId="2A00FF6E" w14:textId="77777777" w:rsidR="002929D0" w:rsidRDefault="002929D0" w:rsidP="002929D0">
      <w:pPr>
        <w:rPr>
          <w:lang w:val="en-US"/>
        </w:rPr>
      </w:pPr>
    </w:p>
    <w:p w14:paraId="0353DAE8" w14:textId="77777777" w:rsidR="002929D0" w:rsidRDefault="002929D0" w:rsidP="002929D0">
      <w:pPr>
        <w:rPr>
          <w:lang w:val="en-US"/>
        </w:rPr>
      </w:pPr>
    </w:p>
    <w:p w14:paraId="4301B5BF" w14:textId="77777777" w:rsidR="002929D0" w:rsidRDefault="002929D0" w:rsidP="002929D0">
      <w:pPr>
        <w:rPr>
          <w:lang w:val="en-US"/>
        </w:rPr>
      </w:pPr>
    </w:p>
    <w:p w14:paraId="33A63476" w14:textId="77777777" w:rsidR="002929D0" w:rsidRDefault="002929D0" w:rsidP="002929D0">
      <w:pPr>
        <w:rPr>
          <w:lang w:val="en-US"/>
        </w:rPr>
      </w:pPr>
    </w:p>
    <w:p w14:paraId="0A3755B5" w14:textId="77777777" w:rsidR="002929D0" w:rsidRDefault="002929D0" w:rsidP="002929D0">
      <w:pPr>
        <w:rPr>
          <w:lang w:val="en-US"/>
        </w:rPr>
      </w:pPr>
    </w:p>
    <w:p w14:paraId="07DFB522" w14:textId="77777777" w:rsidR="002929D0" w:rsidRDefault="002929D0" w:rsidP="002929D0">
      <w:pPr>
        <w:rPr>
          <w:lang w:val="en-US"/>
        </w:rPr>
      </w:pPr>
    </w:p>
    <w:p w14:paraId="2C348B8E" w14:textId="77777777" w:rsidR="002929D0" w:rsidRDefault="002929D0" w:rsidP="002929D0">
      <w:pPr>
        <w:rPr>
          <w:lang w:val="en-US"/>
        </w:rPr>
      </w:pPr>
    </w:p>
    <w:p w14:paraId="76DA94E2" w14:textId="77777777" w:rsidR="002929D0" w:rsidRDefault="002929D0" w:rsidP="002929D0">
      <w:pPr>
        <w:rPr>
          <w:lang w:val="en-US"/>
        </w:rPr>
      </w:pPr>
    </w:p>
    <w:p w14:paraId="3A8E9B30" w14:textId="77777777" w:rsidR="002929D0" w:rsidRDefault="002929D0" w:rsidP="002929D0">
      <w:pPr>
        <w:rPr>
          <w:lang w:val="en-US"/>
        </w:rPr>
      </w:pPr>
    </w:p>
    <w:p w14:paraId="0BE4484C" w14:textId="77777777" w:rsidR="002929D0" w:rsidRDefault="002929D0" w:rsidP="002929D0">
      <w:pPr>
        <w:rPr>
          <w:lang w:val="en-US"/>
        </w:rPr>
      </w:pPr>
    </w:p>
    <w:p w14:paraId="4FB64681" w14:textId="77777777" w:rsidR="002929D0" w:rsidRDefault="002929D0" w:rsidP="002929D0">
      <w:pPr>
        <w:rPr>
          <w:lang w:val="en-US"/>
        </w:rPr>
      </w:pPr>
    </w:p>
    <w:p w14:paraId="1EBB93DD" w14:textId="77777777" w:rsidR="002929D0" w:rsidRDefault="002929D0" w:rsidP="002929D0">
      <w:pPr>
        <w:rPr>
          <w:lang w:val="en-US"/>
        </w:rPr>
      </w:pPr>
    </w:p>
    <w:p w14:paraId="1D244653" w14:textId="77777777" w:rsidR="002929D0" w:rsidRDefault="002929D0" w:rsidP="002929D0">
      <w:pPr>
        <w:rPr>
          <w:lang w:val="en-US"/>
        </w:rPr>
      </w:pPr>
    </w:p>
    <w:p w14:paraId="13AAAB1B" w14:textId="77777777" w:rsidR="002929D0" w:rsidRDefault="002929D0" w:rsidP="002929D0">
      <w:pPr>
        <w:rPr>
          <w:lang w:val="en-US"/>
        </w:rPr>
      </w:pPr>
    </w:p>
    <w:p w14:paraId="1572F331" w14:textId="77777777" w:rsidR="002929D0" w:rsidRDefault="002929D0" w:rsidP="002929D0">
      <w:pPr>
        <w:rPr>
          <w:lang w:val="en-US"/>
        </w:rPr>
      </w:pPr>
    </w:p>
    <w:p w14:paraId="75E8641B" w14:textId="77777777" w:rsidR="002929D0" w:rsidRDefault="002929D0" w:rsidP="002929D0">
      <w:pPr>
        <w:rPr>
          <w:lang w:val="en-US"/>
        </w:rPr>
      </w:pPr>
    </w:p>
    <w:p w14:paraId="6F5560AF" w14:textId="77777777" w:rsidR="002929D0" w:rsidRDefault="002929D0" w:rsidP="002929D0">
      <w:pPr>
        <w:rPr>
          <w:lang w:val="en-US"/>
        </w:rPr>
      </w:pPr>
    </w:p>
    <w:p w14:paraId="396B0399" w14:textId="77777777" w:rsidR="002929D0" w:rsidRDefault="002929D0" w:rsidP="002929D0">
      <w:pPr>
        <w:rPr>
          <w:lang w:val="en-US"/>
        </w:rPr>
      </w:pPr>
    </w:p>
    <w:p w14:paraId="5975DF52" w14:textId="77777777" w:rsidR="002929D0" w:rsidRDefault="002929D0" w:rsidP="002929D0">
      <w:pPr>
        <w:rPr>
          <w:lang w:val="en-US"/>
        </w:rPr>
      </w:pPr>
    </w:p>
    <w:p w14:paraId="1A05255B" w14:textId="77777777" w:rsidR="002929D0" w:rsidRDefault="002929D0" w:rsidP="002929D0">
      <w:pPr>
        <w:rPr>
          <w:lang w:val="en-US"/>
        </w:rPr>
      </w:pPr>
    </w:p>
    <w:p w14:paraId="5276E25C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  <w:r>
        <w:rPr>
          <w:rFonts w:ascii="Times New Roman" w:eastAsia="Times New Roman" w:hAnsi="Times New Roman"/>
        </w:rPr>
        <w:t>*</w:t>
      </w:r>
      <w:r>
        <w:rPr>
          <w:rFonts w:ascii="Times New Roman" w:eastAsia="Times New Roman" w:hAnsi="Times New Roman"/>
          <w:lang w:val="tr-TR"/>
        </w:rPr>
        <w:t>BN</w:t>
      </w:r>
      <w:r>
        <w:rPr>
          <w:rFonts w:ascii="Times New Roman" w:eastAsia="Times New Roman" w:hAnsi="Times New Roman"/>
        </w:rPr>
        <w:t>:</w:t>
      </w:r>
      <w:r>
        <w:rPr>
          <w:rFonts w:ascii="Times New Roman" w:eastAsia="Times New Roman" w:hAnsi="Times New Roman"/>
          <w:lang w:val="tr-TR"/>
        </w:rPr>
        <w:t xml:space="preserve"> Bladder Neck</w:t>
      </w:r>
      <w:r>
        <w:rPr>
          <w:rFonts w:ascii="Times New Roman" w:eastAsia="Times New Roman" w:hAnsi="Times New Roman"/>
        </w:rPr>
        <w:t>, P:Prostat</w:t>
      </w:r>
      <w:r>
        <w:rPr>
          <w:rFonts w:ascii="Times New Roman" w:eastAsia="Times New Roman" w:hAnsi="Times New Roman"/>
          <w:lang w:val="tr-TR"/>
        </w:rPr>
        <w:t>e</w:t>
      </w:r>
    </w:p>
    <w:p w14:paraId="35D6B625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0916714D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3D0551DE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102282A6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16FADB58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30BD8BEC" w14:textId="77777777" w:rsidR="002929D0" w:rsidRPr="004E438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72ADA51D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  <w:r w:rsidRPr="004E4380">
        <w:rPr>
          <w:rFonts w:ascii="Times New Roman" w:eastAsia="Times New Roman" w:hAnsi="Times New Roman"/>
          <w:lang w:val="tr-TR"/>
        </w:rPr>
        <w:t xml:space="preserve">Table </w:t>
      </w:r>
      <w:r>
        <w:rPr>
          <w:rFonts w:ascii="Times New Roman" w:eastAsia="Times New Roman" w:hAnsi="Times New Roman"/>
          <w:lang w:val="tr-TR"/>
        </w:rPr>
        <w:t>2</w:t>
      </w:r>
      <w:r w:rsidRPr="004E4380">
        <w:rPr>
          <w:rFonts w:ascii="Times New Roman" w:eastAsia="Times New Roman" w:hAnsi="Times New Roman"/>
          <w:lang w:val="tr-TR"/>
        </w:rPr>
        <w:t>. Relationship between Radiopharmaceutical Uptake in the Bladder Neck and Prostate Region and Pathology Results, Neoadjuvant KT</w:t>
      </w:r>
    </w:p>
    <w:p w14:paraId="0AA43536" w14:textId="77777777" w:rsidR="002929D0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tbl>
      <w:tblPr>
        <w:tblStyle w:val="TableGridLight"/>
        <w:tblpPr w:leftFromText="141" w:rightFromText="141" w:vertAnchor="text" w:tblpY="1"/>
        <w:tblOverlap w:val="never"/>
        <w:tblW w:w="8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840"/>
        <w:gridCol w:w="1125"/>
        <w:gridCol w:w="990"/>
        <w:gridCol w:w="1128"/>
        <w:gridCol w:w="1128"/>
      </w:tblGrid>
      <w:tr w:rsidR="002929D0" w:rsidRPr="004E4380" w14:paraId="0CF14583" w14:textId="77777777" w:rsidTr="00F12C2F">
        <w:trPr>
          <w:trHeight w:val="300"/>
        </w:trPr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14:paraId="589A0CD7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 xml:space="preserve">    </w:t>
            </w:r>
          </w:p>
          <w:p w14:paraId="28EB8519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 xml:space="preserve">   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6E5DE69F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FDG</w:t>
            </w:r>
          </w:p>
          <w:p w14:paraId="23655A19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BN/P + (n:19)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23E4023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FDG</w:t>
            </w:r>
          </w:p>
          <w:p w14:paraId="292F2408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BN/P- (n:31)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0860BEC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Total</w:t>
            </w:r>
          </w:p>
          <w:p w14:paraId="01840C05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</w:p>
          <w:p w14:paraId="41CDC088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(n:50)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D5FFB66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</w:p>
          <w:p w14:paraId="363C3CC4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</w:p>
          <w:p w14:paraId="3FF3F455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lang w:val="en-US"/>
              </w:rPr>
              <w:t xml:space="preserve">     </w:t>
            </w:r>
            <w:r w:rsidRPr="004E4380">
              <w:rPr>
                <w:b/>
                <w:i/>
                <w:lang w:val="en-US"/>
              </w:rPr>
              <w:t xml:space="preserve"> P</w:t>
            </w:r>
          </w:p>
        </w:tc>
      </w:tr>
      <w:tr w:rsidR="002929D0" w:rsidRPr="004E4380" w14:paraId="4C5E3A67" w14:textId="77777777" w:rsidTr="00F12C2F">
        <w:trPr>
          <w:trHeight w:val="300"/>
        </w:trPr>
        <w:tc>
          <w:tcPr>
            <w:tcW w:w="3840" w:type="dxa"/>
            <w:tcBorders>
              <w:top w:val="single" w:sz="4" w:space="0" w:color="auto"/>
            </w:tcBorders>
          </w:tcPr>
          <w:p w14:paraId="1F0463E5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Prostatic Urethra Surgical Margin +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06790F9A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5 (63)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D583E64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 (37)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D5E6C0D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8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A6413F3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>0.2554</w:t>
            </w:r>
          </w:p>
        </w:tc>
      </w:tr>
      <w:tr w:rsidR="002929D0" w:rsidRPr="004E4380" w14:paraId="41FD360A" w14:textId="77777777" w:rsidTr="00F12C2F">
        <w:trPr>
          <w:trHeight w:val="300"/>
        </w:trPr>
        <w:tc>
          <w:tcPr>
            <w:tcW w:w="3840" w:type="dxa"/>
          </w:tcPr>
          <w:p w14:paraId="55F35530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Prostate Pathology</w:t>
            </w:r>
          </w:p>
          <w:p w14:paraId="7317EF1F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Urothelial Carcinoma Invasion </w:t>
            </w:r>
          </w:p>
          <w:p w14:paraId="783D6C8C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Prostate Adenocarcinoma</w:t>
            </w:r>
          </w:p>
          <w:p w14:paraId="677A3377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Urothelial Ca/ P. Adenoca</w:t>
            </w:r>
          </w:p>
          <w:p w14:paraId="561538C4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     PIN, BPH</w:t>
            </w:r>
          </w:p>
        </w:tc>
        <w:tc>
          <w:tcPr>
            <w:tcW w:w="1125" w:type="dxa"/>
          </w:tcPr>
          <w:p w14:paraId="072F9D8F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48BC2F12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 (67)</w:t>
            </w:r>
          </w:p>
          <w:p w14:paraId="7666A140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8 (67)</w:t>
            </w:r>
          </w:p>
          <w:p w14:paraId="5A44FAAD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14 (67)</w:t>
            </w:r>
          </w:p>
          <w:p w14:paraId="2351A461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6 (20)</w:t>
            </w:r>
          </w:p>
        </w:tc>
        <w:tc>
          <w:tcPr>
            <w:tcW w:w="990" w:type="dxa"/>
          </w:tcPr>
          <w:p w14:paraId="0E1BD570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5CD7E601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3 (33)</w:t>
            </w:r>
          </w:p>
          <w:p w14:paraId="619F96AB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 (33)</w:t>
            </w:r>
          </w:p>
          <w:p w14:paraId="426403F3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7 (33)</w:t>
            </w:r>
          </w:p>
          <w:p w14:paraId="11F8555A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24 (80)</w:t>
            </w:r>
          </w:p>
        </w:tc>
        <w:tc>
          <w:tcPr>
            <w:tcW w:w="1128" w:type="dxa"/>
          </w:tcPr>
          <w:p w14:paraId="7EEF0986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334D63D9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9</w:t>
            </w:r>
          </w:p>
          <w:p w14:paraId="3AFC5393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12</w:t>
            </w:r>
          </w:p>
          <w:p w14:paraId="7D1EFCC6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21</w:t>
            </w:r>
          </w:p>
          <w:p w14:paraId="28D437FC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30</w:t>
            </w:r>
          </w:p>
        </w:tc>
        <w:tc>
          <w:tcPr>
            <w:tcW w:w="1128" w:type="dxa"/>
          </w:tcPr>
          <w:p w14:paraId="7074825B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</w:p>
          <w:p w14:paraId="40B9C5A9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>0.1492</w:t>
            </w:r>
          </w:p>
          <w:p w14:paraId="31E0ADC0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>0.106</w:t>
            </w:r>
          </w:p>
          <w:p w14:paraId="137671EC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color w:val="000000" w:themeColor="text1"/>
                <w:lang w:val="en-US"/>
              </w:rPr>
              <w:t>0.0189</w:t>
            </w:r>
          </w:p>
        </w:tc>
      </w:tr>
      <w:tr w:rsidR="002929D0" w:rsidRPr="004E4380" w14:paraId="63EB8CA2" w14:textId="77777777" w:rsidTr="00F12C2F">
        <w:trPr>
          <w:trHeight w:val="300"/>
        </w:trPr>
        <w:tc>
          <w:tcPr>
            <w:tcW w:w="3840" w:type="dxa"/>
          </w:tcPr>
          <w:p w14:paraId="2A0EE62A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hAnsi="Times New Roman"/>
                <w:b/>
                <w:color w:val="000000"/>
                <w:lang w:val="en-US"/>
              </w:rPr>
              <w:t xml:space="preserve">Lymph Node Metastasis </w:t>
            </w:r>
          </w:p>
        </w:tc>
        <w:tc>
          <w:tcPr>
            <w:tcW w:w="1125" w:type="dxa"/>
          </w:tcPr>
          <w:p w14:paraId="18A0AC82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4 (25)</w:t>
            </w:r>
          </w:p>
        </w:tc>
        <w:tc>
          <w:tcPr>
            <w:tcW w:w="990" w:type="dxa"/>
          </w:tcPr>
          <w:p w14:paraId="6706A322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12 (75)</w:t>
            </w:r>
          </w:p>
        </w:tc>
        <w:tc>
          <w:tcPr>
            <w:tcW w:w="1128" w:type="dxa"/>
          </w:tcPr>
          <w:p w14:paraId="04AD3A21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16</w:t>
            </w:r>
          </w:p>
        </w:tc>
        <w:tc>
          <w:tcPr>
            <w:tcW w:w="1128" w:type="dxa"/>
          </w:tcPr>
          <w:p w14:paraId="049BB140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>0.3859</w:t>
            </w:r>
          </w:p>
        </w:tc>
      </w:tr>
      <w:tr w:rsidR="002929D0" w:rsidRPr="004E4380" w14:paraId="3CBEE2B3" w14:textId="77777777" w:rsidTr="00F12C2F">
        <w:trPr>
          <w:trHeight w:val="300"/>
        </w:trPr>
        <w:tc>
          <w:tcPr>
            <w:tcW w:w="3840" w:type="dxa"/>
          </w:tcPr>
          <w:p w14:paraId="5E7F1F61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Presence of variant histology</w:t>
            </w:r>
          </w:p>
        </w:tc>
        <w:tc>
          <w:tcPr>
            <w:tcW w:w="1125" w:type="dxa"/>
          </w:tcPr>
          <w:p w14:paraId="4DE3C818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11 (39)</w:t>
            </w:r>
          </w:p>
        </w:tc>
        <w:tc>
          <w:tcPr>
            <w:tcW w:w="990" w:type="dxa"/>
          </w:tcPr>
          <w:p w14:paraId="36802439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17 (61)</w:t>
            </w:r>
          </w:p>
        </w:tc>
        <w:tc>
          <w:tcPr>
            <w:tcW w:w="1128" w:type="dxa"/>
          </w:tcPr>
          <w:p w14:paraId="6CFA80F0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28</w:t>
            </w:r>
          </w:p>
        </w:tc>
        <w:tc>
          <w:tcPr>
            <w:tcW w:w="1128" w:type="dxa"/>
          </w:tcPr>
          <w:p w14:paraId="6131560C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>&gt;0,05</w:t>
            </w:r>
          </w:p>
        </w:tc>
      </w:tr>
      <w:tr w:rsidR="002929D0" w:rsidRPr="004E4380" w14:paraId="0731BA93" w14:textId="77777777" w:rsidTr="00F12C2F">
        <w:trPr>
          <w:trHeight w:val="300"/>
        </w:trPr>
        <w:tc>
          <w:tcPr>
            <w:tcW w:w="3840" w:type="dxa"/>
          </w:tcPr>
          <w:p w14:paraId="020BCCCA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/>
              </w:rPr>
              <w:t>History of Neoadjuvant chemotherapy</w:t>
            </w:r>
          </w:p>
        </w:tc>
        <w:tc>
          <w:tcPr>
            <w:tcW w:w="1125" w:type="dxa"/>
          </w:tcPr>
          <w:p w14:paraId="19BC1A1B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5 (33)</w:t>
            </w:r>
          </w:p>
        </w:tc>
        <w:tc>
          <w:tcPr>
            <w:tcW w:w="990" w:type="dxa"/>
          </w:tcPr>
          <w:p w14:paraId="6042448B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>10 (67)</w:t>
            </w:r>
          </w:p>
        </w:tc>
        <w:tc>
          <w:tcPr>
            <w:tcW w:w="1128" w:type="dxa"/>
          </w:tcPr>
          <w:p w14:paraId="694C64F5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  <w:t xml:space="preserve"> 15</w:t>
            </w:r>
          </w:p>
        </w:tc>
        <w:tc>
          <w:tcPr>
            <w:tcW w:w="1128" w:type="dxa"/>
          </w:tcPr>
          <w:p w14:paraId="32C9EA64" w14:textId="77777777" w:rsidR="002929D0" w:rsidRPr="004E4380" w:rsidRDefault="002929D0" w:rsidP="00F12C2F">
            <w:pPr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lang w:val="en-US"/>
              </w:rPr>
            </w:pPr>
            <w:r w:rsidRPr="004E4380">
              <w:rPr>
                <w:rFonts w:ascii="Times New Roman" w:eastAsia="Times New Roman" w:hAnsi="Times New Roman"/>
                <w:color w:val="000000" w:themeColor="text1"/>
                <w:lang w:val="en-US"/>
              </w:rPr>
              <w:t>&gt;0,05</w:t>
            </w:r>
          </w:p>
        </w:tc>
      </w:tr>
    </w:tbl>
    <w:p w14:paraId="19CF4E61" w14:textId="77777777" w:rsidR="002929D0" w:rsidRPr="00667A89" w:rsidRDefault="002929D0" w:rsidP="002929D0">
      <w:pPr>
        <w:spacing w:line="360" w:lineRule="auto"/>
        <w:rPr>
          <w:rFonts w:ascii="Times New Roman" w:eastAsia="Times New Roman" w:hAnsi="Times New Roman"/>
          <w:lang w:val="tr-TR"/>
        </w:rPr>
      </w:pPr>
    </w:p>
    <w:p w14:paraId="40FEA2D3" w14:textId="77777777" w:rsidR="002929D0" w:rsidRPr="00EC2A14" w:rsidRDefault="002929D0" w:rsidP="002929D0">
      <w:pPr>
        <w:rPr>
          <w:lang w:val="en-US"/>
        </w:rPr>
      </w:pPr>
    </w:p>
    <w:p w14:paraId="6261194C" w14:textId="77777777" w:rsidR="00865217" w:rsidRDefault="00865217"/>
    <w:sectPr w:rsidR="00865217" w:rsidSect="002929D0">
      <w:footerReference w:type="even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3415770"/>
      <w:docPartObj>
        <w:docPartGallery w:val="Page Numbers (Bottom of Page)"/>
        <w:docPartUnique/>
      </w:docPartObj>
    </w:sdtPr>
    <w:sdtContent>
      <w:p w14:paraId="03B94C5A" w14:textId="77777777" w:rsidR="00000000" w:rsidRDefault="00000000" w:rsidP="001D3E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B2C80C" w14:textId="77777777" w:rsidR="00000000" w:rsidRDefault="00000000" w:rsidP="000D0D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873435"/>
      <w:docPartObj>
        <w:docPartGallery w:val="Page Numbers (Bottom of Page)"/>
        <w:docPartUnique/>
      </w:docPartObj>
    </w:sdtPr>
    <w:sdtContent>
      <w:p w14:paraId="08A69783" w14:textId="77777777" w:rsidR="00000000" w:rsidRDefault="00000000" w:rsidP="001D3E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0F3D2D" w14:textId="77777777" w:rsidR="00000000" w:rsidRDefault="00000000" w:rsidP="000D0DF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D0"/>
    <w:rsid w:val="002929D0"/>
    <w:rsid w:val="002E281E"/>
    <w:rsid w:val="003201BB"/>
    <w:rsid w:val="00865217"/>
    <w:rsid w:val="00D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B39A"/>
  <w15:chartTrackingRefBased/>
  <w15:docId w15:val="{A5BB9DCD-112F-4D79-8EA7-EFEC00C6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D0"/>
    <w:pPr>
      <w:spacing w:after="0" w:line="240" w:lineRule="auto"/>
    </w:pPr>
    <w:rPr>
      <w:rFonts w:ascii="TimesNewRomanPSMT" w:hAnsi="TimesNewRomanPSMT" w:cs="Times New Roman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9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9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9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9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9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9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9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9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9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9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9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9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9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9D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92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9D0"/>
    <w:pPr>
      <w:spacing w:after="160" w:line="278" w:lineRule="auto"/>
      <w:ind w:left="720"/>
      <w:contextualSpacing/>
    </w:pPr>
    <w:rPr>
      <w:rFonts w:asciiTheme="minorHAnsi" w:hAnsiTheme="minorHAnsi" w:cstheme="minorBidi"/>
      <w:lang w:val="en-US"/>
    </w:rPr>
  </w:style>
  <w:style w:type="character" w:styleId="IntenseEmphasis">
    <w:name w:val="Intense Emphasis"/>
    <w:basedOn w:val="DefaultParagraphFont"/>
    <w:uiPriority w:val="21"/>
    <w:qFormat/>
    <w:rsid w:val="00292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9D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929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9D0"/>
    <w:rPr>
      <w:rFonts w:ascii="TimesNewRomanPSMT" w:hAnsi="TimesNewRomanPSMT" w:cs="Times New Roman"/>
      <w:lang/>
    </w:rPr>
  </w:style>
  <w:style w:type="character" w:styleId="PageNumber">
    <w:name w:val="page number"/>
    <w:basedOn w:val="DefaultParagraphFont"/>
    <w:uiPriority w:val="99"/>
    <w:semiHidden/>
    <w:unhideWhenUsed/>
    <w:rsid w:val="002929D0"/>
  </w:style>
  <w:style w:type="table" w:styleId="TableGridLight">
    <w:name w:val="Grid Table Light"/>
    <w:basedOn w:val="TableNormal"/>
    <w:uiPriority w:val="40"/>
    <w:rsid w:val="002929D0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2929D0"/>
    <w:pPr>
      <w:spacing w:after="0" w:line="240" w:lineRule="auto"/>
    </w:pPr>
    <w:rPr>
      <w:rFonts w:ascii="TimesNewRomanPSMT" w:hAnsi="TimesNewRomanPSMT" w:cs="Times New Roman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>Springer Nature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2025-06-02T15:18:00Z</dcterms:created>
  <dcterms:modified xsi:type="dcterms:W3CDTF">2025-06-02T15:18:00Z</dcterms:modified>
</cp:coreProperties>
</file>