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12F04C" w14:textId="77777777" w:rsidR="0010080D" w:rsidRPr="00D475AD" w:rsidRDefault="0010080D" w:rsidP="0010080D">
      <w:pPr>
        <w:jc w:val="both"/>
        <w:rPr>
          <w:rFonts w:ascii="Calibri" w:hAnsi="Calibri" w:cs="Calibri"/>
          <w:lang w:val="en-GB"/>
        </w:rPr>
      </w:pPr>
      <w:r w:rsidRPr="00D475AD">
        <w:rPr>
          <w:rFonts w:ascii="Calibri" w:hAnsi="Calibri" w:cs="Calibri"/>
          <w:lang w:val="en-US"/>
        </w:rPr>
        <w:t xml:space="preserve">Table 1: </w:t>
      </w:r>
      <w:r w:rsidRPr="00D475AD">
        <w:rPr>
          <w:rFonts w:ascii="Calibri" w:hAnsi="Calibri" w:cs="Calibri"/>
        </w:rPr>
        <w:t>General characteristics of the patients and euploid frozen embryo transfer (eFET) cycle outcomes. BMI: body mass index. E2: estradiol, P4: progesterone, eET: euploid embryo transfer, LPS: luteal phase support</w:t>
      </w:r>
      <w:r>
        <w:rPr>
          <w:rFonts w:ascii="Calibri" w:hAnsi="Calibri" w:cs="Calibri"/>
        </w:rPr>
        <w:t>.</w:t>
      </w:r>
    </w:p>
    <w:p w14:paraId="30998248" w14:textId="77777777" w:rsidR="0010080D" w:rsidRPr="00D475AD" w:rsidRDefault="0010080D" w:rsidP="0010080D">
      <w:pPr>
        <w:jc w:val="both"/>
        <w:rPr>
          <w:rFonts w:ascii="Calibri" w:hAnsi="Calibri" w:cs="Calibri"/>
          <w:lang w:val="en-GB"/>
        </w:rPr>
      </w:pPr>
    </w:p>
    <w:tbl>
      <w:tblPr>
        <w:tblStyle w:val="GridTable2"/>
        <w:tblpPr w:leftFromText="180" w:rightFromText="180" w:vertAnchor="text" w:horzAnchor="margin" w:tblpXSpec="center" w:tblpY="-111"/>
        <w:tblW w:w="9281" w:type="dxa"/>
        <w:tblLook w:val="04A0" w:firstRow="1" w:lastRow="0" w:firstColumn="1" w:lastColumn="0" w:noHBand="0" w:noVBand="1"/>
      </w:tblPr>
      <w:tblGrid>
        <w:gridCol w:w="2268"/>
        <w:gridCol w:w="1708"/>
        <w:gridCol w:w="2970"/>
        <w:gridCol w:w="2335"/>
      </w:tblGrid>
      <w:tr w:rsidR="0010080D" w:rsidRPr="00D475AD" w14:paraId="3E032434" w14:textId="77777777" w:rsidTr="002B3E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  <w:hideMark/>
          </w:tcPr>
          <w:p w14:paraId="0C27C280" w14:textId="77777777" w:rsidR="0010080D" w:rsidRPr="00D475AD" w:rsidRDefault="0010080D" w:rsidP="002B3E1E">
            <w:pPr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D475A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Category</w:t>
            </w:r>
          </w:p>
        </w:tc>
        <w:tc>
          <w:tcPr>
            <w:tcW w:w="1708" w:type="dxa"/>
            <w:vAlign w:val="center"/>
            <w:hideMark/>
          </w:tcPr>
          <w:p w14:paraId="6C5D60C5" w14:textId="77777777" w:rsidR="0010080D" w:rsidRPr="00D475AD" w:rsidRDefault="0010080D" w:rsidP="002B3E1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D475A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Case 1</w:t>
            </w:r>
          </w:p>
        </w:tc>
        <w:tc>
          <w:tcPr>
            <w:tcW w:w="2970" w:type="dxa"/>
            <w:vAlign w:val="center"/>
            <w:hideMark/>
          </w:tcPr>
          <w:p w14:paraId="55564F37" w14:textId="77777777" w:rsidR="0010080D" w:rsidRPr="00D475AD" w:rsidRDefault="0010080D" w:rsidP="002B3E1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D475A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Case 2</w:t>
            </w:r>
          </w:p>
        </w:tc>
        <w:tc>
          <w:tcPr>
            <w:tcW w:w="2335" w:type="dxa"/>
            <w:vAlign w:val="center"/>
          </w:tcPr>
          <w:p w14:paraId="6B29CF50" w14:textId="77777777" w:rsidR="0010080D" w:rsidRPr="00D475AD" w:rsidRDefault="0010080D" w:rsidP="002B3E1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D475A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Case 3</w:t>
            </w:r>
          </w:p>
        </w:tc>
      </w:tr>
      <w:tr w:rsidR="0010080D" w:rsidRPr="00D475AD" w14:paraId="34EB2EC3" w14:textId="77777777" w:rsidTr="002B3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  <w:hideMark/>
          </w:tcPr>
          <w:p w14:paraId="1990A759" w14:textId="77777777" w:rsidR="0010080D" w:rsidRPr="00D475AD" w:rsidRDefault="0010080D" w:rsidP="002B3E1E">
            <w:pPr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D475A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Age (years)</w:t>
            </w:r>
          </w:p>
        </w:tc>
        <w:tc>
          <w:tcPr>
            <w:tcW w:w="1708" w:type="dxa"/>
            <w:vAlign w:val="center"/>
            <w:hideMark/>
          </w:tcPr>
          <w:p w14:paraId="5D70CD9C" w14:textId="77777777" w:rsidR="0010080D" w:rsidRPr="00D475AD" w:rsidRDefault="0010080D" w:rsidP="002B3E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D475A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32</w:t>
            </w:r>
          </w:p>
        </w:tc>
        <w:tc>
          <w:tcPr>
            <w:tcW w:w="2970" w:type="dxa"/>
            <w:vAlign w:val="center"/>
            <w:hideMark/>
          </w:tcPr>
          <w:p w14:paraId="4B8CB010" w14:textId="77777777" w:rsidR="0010080D" w:rsidRPr="00D475AD" w:rsidRDefault="0010080D" w:rsidP="002B3E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D475A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31</w:t>
            </w:r>
          </w:p>
        </w:tc>
        <w:tc>
          <w:tcPr>
            <w:tcW w:w="2335" w:type="dxa"/>
            <w:vAlign w:val="center"/>
          </w:tcPr>
          <w:p w14:paraId="6F4B4035" w14:textId="77777777" w:rsidR="0010080D" w:rsidRPr="00D475AD" w:rsidRDefault="0010080D" w:rsidP="002B3E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D475A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31</w:t>
            </w:r>
          </w:p>
        </w:tc>
      </w:tr>
      <w:tr w:rsidR="0010080D" w:rsidRPr="00D475AD" w14:paraId="3E30190F" w14:textId="77777777" w:rsidTr="002B3E1E">
        <w:trPr>
          <w:trHeight w:val="5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  <w:hideMark/>
          </w:tcPr>
          <w:p w14:paraId="3D6DABE8" w14:textId="77777777" w:rsidR="0010080D" w:rsidRPr="00D475AD" w:rsidRDefault="0010080D" w:rsidP="002B3E1E">
            <w:pPr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D475A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BMI (kg/m2)</w:t>
            </w:r>
          </w:p>
        </w:tc>
        <w:tc>
          <w:tcPr>
            <w:tcW w:w="1708" w:type="dxa"/>
            <w:vAlign w:val="center"/>
            <w:hideMark/>
          </w:tcPr>
          <w:p w14:paraId="3368BE8C" w14:textId="77777777" w:rsidR="0010080D" w:rsidRPr="00D475AD" w:rsidRDefault="0010080D" w:rsidP="002B3E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D475A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25.33</w:t>
            </w:r>
          </w:p>
        </w:tc>
        <w:tc>
          <w:tcPr>
            <w:tcW w:w="2970" w:type="dxa"/>
            <w:vAlign w:val="center"/>
            <w:hideMark/>
          </w:tcPr>
          <w:p w14:paraId="5462BD7A" w14:textId="77777777" w:rsidR="0010080D" w:rsidRPr="00D475AD" w:rsidRDefault="0010080D" w:rsidP="002B3E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D475A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23.3</w:t>
            </w:r>
          </w:p>
        </w:tc>
        <w:tc>
          <w:tcPr>
            <w:tcW w:w="2335" w:type="dxa"/>
            <w:vAlign w:val="center"/>
          </w:tcPr>
          <w:p w14:paraId="6B0BC922" w14:textId="77777777" w:rsidR="0010080D" w:rsidRPr="00D475AD" w:rsidRDefault="0010080D" w:rsidP="002B3E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D475A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32.2</w:t>
            </w:r>
          </w:p>
        </w:tc>
      </w:tr>
      <w:tr w:rsidR="0010080D" w:rsidRPr="00D475AD" w14:paraId="78C8C272" w14:textId="77777777" w:rsidTr="002B3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  <w:hideMark/>
          </w:tcPr>
          <w:p w14:paraId="563E2A17" w14:textId="77777777" w:rsidR="0010080D" w:rsidRPr="00D475AD" w:rsidRDefault="0010080D" w:rsidP="002B3E1E">
            <w:pPr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D475A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AMH (ng/mL)</w:t>
            </w:r>
          </w:p>
        </w:tc>
        <w:tc>
          <w:tcPr>
            <w:tcW w:w="1708" w:type="dxa"/>
            <w:vAlign w:val="center"/>
            <w:hideMark/>
          </w:tcPr>
          <w:p w14:paraId="29E1A5CC" w14:textId="77777777" w:rsidR="0010080D" w:rsidRPr="00D475AD" w:rsidRDefault="0010080D" w:rsidP="002B3E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D475A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7.2</w:t>
            </w:r>
          </w:p>
        </w:tc>
        <w:tc>
          <w:tcPr>
            <w:tcW w:w="2970" w:type="dxa"/>
            <w:vAlign w:val="center"/>
            <w:hideMark/>
          </w:tcPr>
          <w:p w14:paraId="50A25D19" w14:textId="77777777" w:rsidR="0010080D" w:rsidRPr="00D475AD" w:rsidRDefault="0010080D" w:rsidP="002B3E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D475A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7.79</w:t>
            </w:r>
          </w:p>
        </w:tc>
        <w:tc>
          <w:tcPr>
            <w:tcW w:w="2335" w:type="dxa"/>
            <w:vAlign w:val="center"/>
          </w:tcPr>
          <w:p w14:paraId="7FDA67B0" w14:textId="77777777" w:rsidR="0010080D" w:rsidRPr="00D475AD" w:rsidRDefault="0010080D" w:rsidP="002B3E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D475A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7.1</w:t>
            </w:r>
          </w:p>
        </w:tc>
      </w:tr>
      <w:tr w:rsidR="0010080D" w:rsidRPr="00D475AD" w14:paraId="167D4BC3" w14:textId="77777777" w:rsidTr="002B3E1E">
        <w:trPr>
          <w:trHeight w:val="5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  <w:hideMark/>
          </w:tcPr>
          <w:p w14:paraId="48D884D4" w14:textId="77777777" w:rsidR="0010080D" w:rsidRPr="002A6086" w:rsidRDefault="0010080D" w:rsidP="002B3E1E">
            <w:pPr>
              <w:jc w:val="center"/>
              <w:rPr>
                <w:rFonts w:ascii="Calibri" w:eastAsia="Times New Roman" w:hAnsi="Calibri" w:cs="Calibr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  <w:r w:rsidRPr="00D475A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AFC (n)</w:t>
            </w:r>
          </w:p>
        </w:tc>
        <w:tc>
          <w:tcPr>
            <w:tcW w:w="1708" w:type="dxa"/>
            <w:vAlign w:val="center"/>
            <w:hideMark/>
          </w:tcPr>
          <w:p w14:paraId="356C84C5" w14:textId="77777777" w:rsidR="0010080D" w:rsidRPr="00D475AD" w:rsidRDefault="0010080D" w:rsidP="002B3E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D475A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24</w:t>
            </w:r>
          </w:p>
        </w:tc>
        <w:tc>
          <w:tcPr>
            <w:tcW w:w="2970" w:type="dxa"/>
            <w:vAlign w:val="center"/>
            <w:hideMark/>
          </w:tcPr>
          <w:p w14:paraId="1F2E458C" w14:textId="77777777" w:rsidR="0010080D" w:rsidRPr="00D475AD" w:rsidRDefault="0010080D" w:rsidP="002B3E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D475A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22</w:t>
            </w:r>
          </w:p>
        </w:tc>
        <w:tc>
          <w:tcPr>
            <w:tcW w:w="2335" w:type="dxa"/>
            <w:vAlign w:val="center"/>
          </w:tcPr>
          <w:p w14:paraId="4D2EC661" w14:textId="77777777" w:rsidR="0010080D" w:rsidRPr="00D475AD" w:rsidRDefault="0010080D" w:rsidP="002B3E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D475A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20</w:t>
            </w:r>
          </w:p>
        </w:tc>
      </w:tr>
      <w:tr w:rsidR="0010080D" w:rsidRPr="00D475AD" w14:paraId="5226262A" w14:textId="77777777" w:rsidTr="002B3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14:paraId="5FD0271E" w14:textId="77777777" w:rsidR="0010080D" w:rsidRPr="00D475AD" w:rsidRDefault="0010080D" w:rsidP="002B3E1E">
            <w:pPr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P</w:t>
            </w:r>
            <w:r w:rsidRPr="00D475A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revious eFET cycle</w:t>
            </w:r>
          </w:p>
        </w:tc>
        <w:tc>
          <w:tcPr>
            <w:tcW w:w="1708" w:type="dxa"/>
            <w:vAlign w:val="center"/>
          </w:tcPr>
          <w:p w14:paraId="4F799B57" w14:textId="77777777" w:rsidR="0010080D" w:rsidRPr="00D475AD" w:rsidRDefault="0010080D" w:rsidP="002B3E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No previous eFET</w:t>
            </w:r>
          </w:p>
        </w:tc>
        <w:tc>
          <w:tcPr>
            <w:tcW w:w="2970" w:type="dxa"/>
            <w:vAlign w:val="center"/>
          </w:tcPr>
          <w:p w14:paraId="07493299" w14:textId="77777777" w:rsidR="0010080D" w:rsidRPr="00D475AD" w:rsidRDefault="0010080D" w:rsidP="002B3E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One natural cycle and one HRT</w:t>
            </w:r>
          </w:p>
        </w:tc>
        <w:tc>
          <w:tcPr>
            <w:tcW w:w="2335" w:type="dxa"/>
            <w:vAlign w:val="center"/>
          </w:tcPr>
          <w:p w14:paraId="1E26D0D4" w14:textId="77777777" w:rsidR="0010080D" w:rsidRPr="00D475AD" w:rsidRDefault="0010080D" w:rsidP="002B3E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:lang w:val="en-GB"/>
                <w14:ligatures w14:val="none"/>
              </w:rPr>
            </w:pPr>
            <w:r w:rsidRPr="678FD740">
              <w:rPr>
                <w:rFonts w:ascii="Calibri" w:eastAsia="Times New Roman" w:hAnsi="Calibri" w:cs="Calibri"/>
                <w:kern w:val="0"/>
                <w:sz w:val="20"/>
                <w:szCs w:val="20"/>
                <w:lang w:val="en-GB"/>
                <w14:ligatures w14:val="none"/>
              </w:rPr>
              <w:t>Decapeptyl 3.75 mg + HRT</w:t>
            </w:r>
          </w:p>
        </w:tc>
      </w:tr>
      <w:tr w:rsidR="0010080D" w:rsidRPr="00D475AD" w14:paraId="1AA1D89B" w14:textId="77777777" w:rsidTr="002B3E1E">
        <w:trPr>
          <w:trHeight w:val="5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14:paraId="1C92E83C" w14:textId="77777777" w:rsidR="0010080D" w:rsidRPr="00D475AD" w:rsidRDefault="0010080D" w:rsidP="002B3E1E">
            <w:pPr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Endometrial Thickness before LPS</w:t>
            </w:r>
          </w:p>
        </w:tc>
        <w:tc>
          <w:tcPr>
            <w:tcW w:w="1708" w:type="dxa"/>
            <w:vAlign w:val="center"/>
          </w:tcPr>
          <w:p w14:paraId="4AE40A81" w14:textId="77777777" w:rsidR="0010080D" w:rsidRPr="00D475AD" w:rsidRDefault="0010080D" w:rsidP="002B3E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No previous eFET</w:t>
            </w:r>
          </w:p>
        </w:tc>
        <w:tc>
          <w:tcPr>
            <w:tcW w:w="2970" w:type="dxa"/>
            <w:vAlign w:val="center"/>
          </w:tcPr>
          <w:p w14:paraId="2973E65C" w14:textId="77777777" w:rsidR="0010080D" w:rsidRPr="00D475AD" w:rsidRDefault="0010080D" w:rsidP="002B3E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8mm Triple line</w:t>
            </w:r>
          </w:p>
        </w:tc>
        <w:tc>
          <w:tcPr>
            <w:tcW w:w="2335" w:type="dxa"/>
            <w:vAlign w:val="center"/>
          </w:tcPr>
          <w:p w14:paraId="5E5915B0" w14:textId="77777777" w:rsidR="0010080D" w:rsidRPr="00D475AD" w:rsidRDefault="0010080D" w:rsidP="002B3E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7.7mm Triple Line</w:t>
            </w:r>
          </w:p>
        </w:tc>
      </w:tr>
      <w:tr w:rsidR="0010080D" w:rsidRPr="00D475AD" w14:paraId="688A0EF2" w14:textId="77777777" w:rsidTr="002B3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14:paraId="4DFF79B7" w14:textId="77777777" w:rsidR="0010080D" w:rsidRPr="00D475AD" w:rsidRDefault="0010080D" w:rsidP="002B3E1E">
            <w:pPr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D475A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P4 day of eET with conventional LPS</w:t>
            </w:r>
          </w:p>
        </w:tc>
        <w:tc>
          <w:tcPr>
            <w:tcW w:w="1708" w:type="dxa"/>
            <w:vAlign w:val="center"/>
          </w:tcPr>
          <w:p w14:paraId="5CED3F4A" w14:textId="77777777" w:rsidR="0010080D" w:rsidRPr="00D475AD" w:rsidRDefault="0010080D" w:rsidP="002B3E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No previous eFET</w:t>
            </w:r>
          </w:p>
        </w:tc>
        <w:tc>
          <w:tcPr>
            <w:tcW w:w="2970" w:type="dxa"/>
            <w:vAlign w:val="center"/>
          </w:tcPr>
          <w:p w14:paraId="14A1E39C" w14:textId="77777777" w:rsidR="0010080D" w:rsidRPr="00D475AD" w:rsidRDefault="0010080D" w:rsidP="002B3E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9.45 ng/ml</w:t>
            </w:r>
          </w:p>
        </w:tc>
        <w:tc>
          <w:tcPr>
            <w:tcW w:w="2335" w:type="dxa"/>
            <w:vAlign w:val="center"/>
          </w:tcPr>
          <w:p w14:paraId="21A59677" w14:textId="77777777" w:rsidR="0010080D" w:rsidRPr="00D475AD" w:rsidRDefault="0010080D" w:rsidP="002B3E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10.63 ng/ml</w:t>
            </w:r>
          </w:p>
        </w:tc>
      </w:tr>
      <w:tr w:rsidR="0010080D" w:rsidRPr="00D475AD" w14:paraId="2207D648" w14:textId="77777777" w:rsidTr="002B3E1E">
        <w:trPr>
          <w:trHeight w:val="5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14:paraId="136C5134" w14:textId="77777777" w:rsidR="0010080D" w:rsidRPr="00D475AD" w:rsidRDefault="0010080D" w:rsidP="002B3E1E">
            <w:pPr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D475AD">
              <w:rPr>
                <w:rFonts w:ascii="Calibri" w:hAnsi="Calibri" w:cs="Calibri"/>
                <w:sz w:val="20"/>
                <w:szCs w:val="20"/>
                <w:lang w:val="en-US"/>
              </w:rPr>
              <w:t>Suppression leng</w:t>
            </w:r>
            <w:r>
              <w:rPr>
                <w:rFonts w:ascii="Calibri" w:hAnsi="Calibri" w:cs="Calibri"/>
                <w:sz w:val="20"/>
                <w:szCs w:val="20"/>
                <w:lang w:val="en-US"/>
              </w:rPr>
              <w:t>t</w:t>
            </w:r>
            <w:r w:rsidRPr="00D475AD">
              <w:rPr>
                <w:rFonts w:ascii="Calibri" w:hAnsi="Calibri" w:cs="Calibri"/>
                <w:sz w:val="20"/>
                <w:szCs w:val="20"/>
                <w:lang w:val="en-US"/>
              </w:rPr>
              <w:t>h: Decapeptyl 3.75 im + letrozole 5mg/day.</w:t>
            </w:r>
          </w:p>
        </w:tc>
        <w:tc>
          <w:tcPr>
            <w:tcW w:w="1708" w:type="dxa"/>
            <w:vAlign w:val="center"/>
          </w:tcPr>
          <w:p w14:paraId="3D73F1F6" w14:textId="77777777" w:rsidR="0010080D" w:rsidRPr="00D475AD" w:rsidRDefault="0010080D" w:rsidP="002B3E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2 months</w:t>
            </w:r>
          </w:p>
        </w:tc>
        <w:tc>
          <w:tcPr>
            <w:tcW w:w="2970" w:type="dxa"/>
            <w:vAlign w:val="center"/>
          </w:tcPr>
          <w:p w14:paraId="24163B71" w14:textId="77777777" w:rsidR="0010080D" w:rsidRPr="00D475AD" w:rsidRDefault="0010080D" w:rsidP="002B3E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2 months</w:t>
            </w:r>
          </w:p>
        </w:tc>
        <w:tc>
          <w:tcPr>
            <w:tcW w:w="2335" w:type="dxa"/>
            <w:vAlign w:val="center"/>
          </w:tcPr>
          <w:p w14:paraId="03F32610" w14:textId="77777777" w:rsidR="0010080D" w:rsidRPr="00D475AD" w:rsidRDefault="0010080D" w:rsidP="002B3E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3 months</w:t>
            </w:r>
          </w:p>
        </w:tc>
      </w:tr>
      <w:tr w:rsidR="0010080D" w:rsidRPr="00D475AD" w14:paraId="782618BF" w14:textId="77777777" w:rsidTr="002B3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14:paraId="21B450EA" w14:textId="77777777" w:rsidR="0010080D" w:rsidRPr="00D475AD" w:rsidRDefault="0010080D" w:rsidP="002B3E1E">
            <w:pPr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D475A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E2 after hormonal suppression</w:t>
            </w:r>
          </w:p>
        </w:tc>
        <w:tc>
          <w:tcPr>
            <w:tcW w:w="1708" w:type="dxa"/>
            <w:vAlign w:val="center"/>
          </w:tcPr>
          <w:p w14:paraId="1D90E2CC" w14:textId="77777777" w:rsidR="0010080D" w:rsidRPr="00D475AD" w:rsidRDefault="0010080D" w:rsidP="002B3E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31.71 pg/ml</w:t>
            </w:r>
          </w:p>
        </w:tc>
        <w:tc>
          <w:tcPr>
            <w:tcW w:w="2970" w:type="dxa"/>
            <w:vAlign w:val="center"/>
          </w:tcPr>
          <w:p w14:paraId="5A597204" w14:textId="77777777" w:rsidR="0010080D" w:rsidRPr="00D475AD" w:rsidRDefault="0010080D" w:rsidP="002B3E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17.12 pg/nl</w:t>
            </w:r>
          </w:p>
        </w:tc>
        <w:tc>
          <w:tcPr>
            <w:tcW w:w="2335" w:type="dxa"/>
            <w:vAlign w:val="center"/>
          </w:tcPr>
          <w:p w14:paraId="3477EF5A" w14:textId="77777777" w:rsidR="0010080D" w:rsidRPr="00D475AD" w:rsidRDefault="0010080D" w:rsidP="002B3E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5.79 ng/ml</w:t>
            </w:r>
          </w:p>
        </w:tc>
      </w:tr>
      <w:tr w:rsidR="0010080D" w:rsidRPr="00D475AD" w14:paraId="506D1A33" w14:textId="77777777" w:rsidTr="002B3E1E">
        <w:trPr>
          <w:trHeight w:val="5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14:paraId="68905B69" w14:textId="77777777" w:rsidR="0010080D" w:rsidRPr="00D475AD" w:rsidRDefault="0010080D" w:rsidP="002B3E1E">
            <w:pPr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Endometrial Thickness before LPS</w:t>
            </w:r>
          </w:p>
        </w:tc>
        <w:tc>
          <w:tcPr>
            <w:tcW w:w="1708" w:type="dxa"/>
            <w:vAlign w:val="center"/>
          </w:tcPr>
          <w:p w14:paraId="050FA716" w14:textId="77777777" w:rsidR="0010080D" w:rsidRPr="00D475AD" w:rsidRDefault="0010080D" w:rsidP="002B3E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7.9 mm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br/>
              <w:t>Triple line</w:t>
            </w:r>
          </w:p>
        </w:tc>
        <w:tc>
          <w:tcPr>
            <w:tcW w:w="2970" w:type="dxa"/>
            <w:vAlign w:val="center"/>
          </w:tcPr>
          <w:p w14:paraId="4489A599" w14:textId="77777777" w:rsidR="0010080D" w:rsidRDefault="0010080D" w:rsidP="002B3E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8mm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br/>
              <w:t>Triple line</w:t>
            </w:r>
          </w:p>
        </w:tc>
        <w:tc>
          <w:tcPr>
            <w:tcW w:w="2335" w:type="dxa"/>
            <w:vAlign w:val="center"/>
          </w:tcPr>
          <w:p w14:paraId="6FA2B7AB" w14:textId="77777777" w:rsidR="0010080D" w:rsidRPr="00D475AD" w:rsidRDefault="0010080D" w:rsidP="002B3E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7.9 mm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br/>
              <w:t>Triple line</w:t>
            </w:r>
          </w:p>
        </w:tc>
      </w:tr>
      <w:tr w:rsidR="0010080D" w:rsidRPr="00D475AD" w14:paraId="59DB493F" w14:textId="77777777" w:rsidTr="002B3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14:paraId="0492F2C5" w14:textId="77777777" w:rsidR="0010080D" w:rsidRPr="00D475AD" w:rsidRDefault="0010080D" w:rsidP="002B3E1E">
            <w:pPr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D475A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P4 day of eET with intensive LPS</w:t>
            </w:r>
          </w:p>
        </w:tc>
        <w:tc>
          <w:tcPr>
            <w:tcW w:w="1708" w:type="dxa"/>
            <w:vAlign w:val="center"/>
          </w:tcPr>
          <w:p w14:paraId="147813AF" w14:textId="77777777" w:rsidR="0010080D" w:rsidRPr="00D475AD" w:rsidRDefault="0010080D" w:rsidP="002B3E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9.79 ng/ml</w:t>
            </w:r>
          </w:p>
        </w:tc>
        <w:tc>
          <w:tcPr>
            <w:tcW w:w="2970" w:type="dxa"/>
            <w:vAlign w:val="center"/>
          </w:tcPr>
          <w:p w14:paraId="5D97E92E" w14:textId="77777777" w:rsidR="0010080D" w:rsidRPr="00D475AD" w:rsidRDefault="0010080D" w:rsidP="002B3E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20.23 ng/ml</w:t>
            </w:r>
          </w:p>
        </w:tc>
        <w:tc>
          <w:tcPr>
            <w:tcW w:w="2335" w:type="dxa"/>
            <w:vAlign w:val="center"/>
          </w:tcPr>
          <w:p w14:paraId="27D963ED" w14:textId="77777777" w:rsidR="0010080D" w:rsidRPr="00D475AD" w:rsidRDefault="0010080D" w:rsidP="002B3E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7.41 ng/ml</w:t>
            </w:r>
          </w:p>
        </w:tc>
      </w:tr>
      <w:tr w:rsidR="0010080D" w:rsidRPr="00D475AD" w14:paraId="2C9911CA" w14:textId="77777777" w:rsidTr="002B3E1E">
        <w:trPr>
          <w:trHeight w:val="5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14:paraId="4C95E109" w14:textId="77777777" w:rsidR="0010080D" w:rsidRPr="00D475AD" w:rsidRDefault="0010080D" w:rsidP="002B3E1E">
            <w:pPr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Treatment outcome</w:t>
            </w:r>
          </w:p>
        </w:tc>
        <w:tc>
          <w:tcPr>
            <w:tcW w:w="1708" w:type="dxa"/>
            <w:vAlign w:val="center"/>
          </w:tcPr>
          <w:p w14:paraId="2CE6E65F" w14:textId="77777777" w:rsidR="0010080D" w:rsidRPr="00D475AD" w:rsidRDefault="0010080D" w:rsidP="002B3E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Livebirth</w:t>
            </w:r>
          </w:p>
        </w:tc>
        <w:tc>
          <w:tcPr>
            <w:tcW w:w="2970" w:type="dxa"/>
            <w:vAlign w:val="center"/>
          </w:tcPr>
          <w:p w14:paraId="312084A8" w14:textId="77777777" w:rsidR="0010080D" w:rsidRPr="00D475AD" w:rsidRDefault="0010080D" w:rsidP="002B3E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Live birth</w:t>
            </w:r>
          </w:p>
        </w:tc>
        <w:tc>
          <w:tcPr>
            <w:tcW w:w="2335" w:type="dxa"/>
            <w:vAlign w:val="center"/>
          </w:tcPr>
          <w:p w14:paraId="478DF912" w14:textId="77777777" w:rsidR="0010080D" w:rsidRPr="00D475AD" w:rsidRDefault="0010080D" w:rsidP="002B3E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Livebirth</w:t>
            </w:r>
          </w:p>
        </w:tc>
      </w:tr>
    </w:tbl>
    <w:p w14:paraId="074C3B97" w14:textId="77777777" w:rsidR="0010080D" w:rsidRDefault="0010080D" w:rsidP="0010080D">
      <w:pPr>
        <w:jc w:val="both"/>
        <w:rPr>
          <w:rFonts w:ascii="Calibri" w:hAnsi="Calibri" w:cs="Calibri"/>
          <w:lang w:val="en-US"/>
        </w:rPr>
      </w:pPr>
    </w:p>
    <w:p w14:paraId="1296D518" w14:textId="77777777" w:rsidR="0010080D" w:rsidRDefault="0010080D" w:rsidP="0010080D">
      <w:pPr>
        <w:rPr>
          <w:rFonts w:ascii="Calibri" w:hAnsi="Calibri" w:cs="Calibri"/>
          <w:lang w:val="en-US"/>
        </w:rPr>
      </w:pPr>
      <w:r>
        <w:rPr>
          <w:rFonts w:ascii="Calibri" w:hAnsi="Calibri" w:cs="Calibri"/>
          <w:lang w:val="en-US"/>
        </w:rPr>
        <w:br w:type="page"/>
      </w:r>
    </w:p>
    <w:p w14:paraId="3F79A6E7" w14:textId="77777777" w:rsidR="0010080D" w:rsidRPr="00D475AD" w:rsidRDefault="0010080D" w:rsidP="0010080D">
      <w:pPr>
        <w:jc w:val="both"/>
        <w:rPr>
          <w:rFonts w:ascii="Calibri" w:hAnsi="Calibri" w:cs="Calibri"/>
          <w:lang w:val="en-US"/>
        </w:rPr>
      </w:pPr>
      <w:r w:rsidRPr="00D475AD">
        <w:rPr>
          <w:rFonts w:ascii="Calibri" w:hAnsi="Calibri" w:cs="Calibri"/>
          <w:lang w:val="en-US"/>
        </w:rPr>
        <w:lastRenderedPageBreak/>
        <w:t xml:space="preserve">Table 2: Ultrasound images of the patients before undergoing IVF treatment and images of office diagnostic hysteroscopy with saline instillation, performed for the three cases after hormonal suppression before endometrial preparation. </w:t>
      </w:r>
    </w:p>
    <w:tbl>
      <w:tblPr>
        <w:tblStyle w:val="GridTable2"/>
        <w:tblpPr w:leftFromText="180" w:rightFromText="180" w:vertAnchor="text" w:horzAnchor="margin" w:tblpY="-111"/>
        <w:tblW w:w="4911" w:type="pct"/>
        <w:tblLook w:val="04A0" w:firstRow="1" w:lastRow="0" w:firstColumn="1" w:lastColumn="0" w:noHBand="0" w:noVBand="1"/>
      </w:tblPr>
      <w:tblGrid>
        <w:gridCol w:w="1320"/>
        <w:gridCol w:w="2651"/>
        <w:gridCol w:w="2570"/>
        <w:gridCol w:w="2324"/>
      </w:tblGrid>
      <w:tr w:rsidR="0010080D" w:rsidRPr="00D475AD" w14:paraId="24A01028" w14:textId="77777777" w:rsidTr="002B3E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pct"/>
            <w:vAlign w:val="center"/>
            <w:hideMark/>
          </w:tcPr>
          <w:p w14:paraId="3904B3B3" w14:textId="77777777" w:rsidR="0010080D" w:rsidRPr="00D475AD" w:rsidRDefault="0010080D" w:rsidP="002B3E1E">
            <w:pPr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99" w:type="pct"/>
            <w:vAlign w:val="center"/>
            <w:hideMark/>
          </w:tcPr>
          <w:p w14:paraId="046EB452" w14:textId="77777777" w:rsidR="0010080D" w:rsidRPr="00D475AD" w:rsidRDefault="0010080D" w:rsidP="002B3E1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D475A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Case 1</w:t>
            </w:r>
          </w:p>
        </w:tc>
        <w:tc>
          <w:tcPr>
            <w:tcW w:w="1453" w:type="pct"/>
            <w:vAlign w:val="center"/>
            <w:hideMark/>
          </w:tcPr>
          <w:p w14:paraId="26085C8C" w14:textId="77777777" w:rsidR="0010080D" w:rsidRPr="00D475AD" w:rsidRDefault="0010080D" w:rsidP="002B3E1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D475A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Case 2</w:t>
            </w:r>
          </w:p>
        </w:tc>
        <w:tc>
          <w:tcPr>
            <w:tcW w:w="1314" w:type="pct"/>
            <w:vAlign w:val="center"/>
          </w:tcPr>
          <w:p w14:paraId="29D32786" w14:textId="77777777" w:rsidR="0010080D" w:rsidRPr="00D475AD" w:rsidRDefault="0010080D" w:rsidP="002B3E1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D475A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Case 3</w:t>
            </w:r>
          </w:p>
        </w:tc>
      </w:tr>
      <w:tr w:rsidR="0010080D" w:rsidRPr="00D475AD" w14:paraId="1BC895D5" w14:textId="77777777" w:rsidTr="002B3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pct"/>
            <w:vAlign w:val="center"/>
            <w:hideMark/>
          </w:tcPr>
          <w:p w14:paraId="2B988528" w14:textId="77777777" w:rsidR="0010080D" w:rsidRPr="00D475AD" w:rsidRDefault="0010080D" w:rsidP="002B3E1E">
            <w:pPr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D475A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TVUS findings before treatment</w:t>
            </w:r>
          </w:p>
        </w:tc>
        <w:tc>
          <w:tcPr>
            <w:tcW w:w="1499" w:type="pct"/>
            <w:vAlign w:val="center"/>
            <w:hideMark/>
          </w:tcPr>
          <w:p w14:paraId="153912F8" w14:textId="77777777" w:rsidR="0010080D" w:rsidRPr="00D475AD" w:rsidRDefault="0010080D" w:rsidP="002B3E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D475AD">
              <w:rPr>
                <w:rFonts w:ascii="Calibri" w:hAnsi="Calibri" w:cs="Calibri"/>
                <w:sz w:val="20"/>
                <w:szCs w:val="20"/>
              </w:rPr>
              <w:t xml:space="preserve">Diffuse </w:t>
            </w:r>
            <w:r w:rsidRPr="009872B6">
              <w:rPr>
                <w:rFonts w:ascii="Calibri" w:hAnsi="Calibri" w:cs="Calibri"/>
                <w:sz w:val="20"/>
                <w:szCs w:val="20"/>
              </w:rPr>
              <w:t>adenomyosis in posterior wall</w:t>
            </w:r>
            <w:r w:rsidRPr="00D475AD">
              <w:rPr>
                <w:rFonts w:ascii="Calibri" w:hAnsi="Calibri" w:cs="Calibri"/>
                <w:sz w:val="20"/>
                <w:szCs w:val="20"/>
                <w:lang w:val="en-GB"/>
              </w:rPr>
              <w:t>, hyperechoic islands, myometrial cysts, echogenic sub-endometrial glands</w:t>
            </w:r>
          </w:p>
        </w:tc>
        <w:tc>
          <w:tcPr>
            <w:tcW w:w="1453" w:type="pct"/>
            <w:vAlign w:val="center"/>
            <w:hideMark/>
          </w:tcPr>
          <w:p w14:paraId="499979DA" w14:textId="77777777" w:rsidR="0010080D" w:rsidRPr="00D475AD" w:rsidRDefault="0010080D" w:rsidP="002B3E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D475AD">
              <w:rPr>
                <w:rFonts w:ascii="Calibri" w:hAnsi="Calibri" w:cs="Calibri"/>
                <w:color w:val="0E2841" w:themeColor="text2"/>
                <w:sz w:val="20"/>
                <w:szCs w:val="20"/>
              </w:rPr>
              <w:t>Dif</w:t>
            </w:r>
            <w:r>
              <w:rPr>
                <w:rFonts w:ascii="Calibri" w:hAnsi="Calibri" w:cs="Calibri"/>
                <w:color w:val="0E2841" w:themeColor="text2"/>
                <w:sz w:val="20"/>
                <w:szCs w:val="20"/>
              </w:rPr>
              <w:t>f</w:t>
            </w:r>
            <w:r w:rsidRPr="00D475AD">
              <w:rPr>
                <w:rFonts w:ascii="Calibri" w:hAnsi="Calibri" w:cs="Calibri"/>
                <w:color w:val="0E2841" w:themeColor="text2"/>
                <w:sz w:val="20"/>
                <w:szCs w:val="20"/>
              </w:rPr>
              <w:t>use adenomyosis, globular uterus, asymmetrical thickening,</w:t>
            </w:r>
            <w:r w:rsidRPr="00D62C19">
              <w:rPr>
                <w:rFonts w:ascii="Calibri" w:hAnsi="Calibri" w:cs="Calibri"/>
                <w:color w:val="0E2841" w:themeColor="text2"/>
                <w:sz w:val="20"/>
                <w:szCs w:val="20"/>
              </w:rPr>
              <w:t xml:space="preserve"> hyperecho</w:t>
            </w:r>
            <w:r w:rsidRPr="00D475AD">
              <w:rPr>
                <w:rFonts w:ascii="Calibri" w:hAnsi="Calibri" w:cs="Calibri"/>
                <w:color w:val="0E2841" w:themeColor="text2"/>
                <w:sz w:val="20"/>
                <w:szCs w:val="20"/>
              </w:rPr>
              <w:t>ic</w:t>
            </w:r>
            <w:r w:rsidRPr="00D62C19">
              <w:rPr>
                <w:rFonts w:ascii="Calibri" w:hAnsi="Calibri" w:cs="Calibri"/>
                <w:color w:val="0E2841" w:themeColor="text2"/>
                <w:sz w:val="20"/>
                <w:szCs w:val="20"/>
              </w:rPr>
              <w:t xml:space="preserve"> islands</w:t>
            </w:r>
            <w:r w:rsidRPr="00D475AD">
              <w:rPr>
                <w:rFonts w:ascii="Calibri" w:hAnsi="Calibri" w:cs="Calibri"/>
                <w:color w:val="0E2841" w:themeColor="text2"/>
                <w:sz w:val="20"/>
                <w:szCs w:val="20"/>
              </w:rPr>
              <w:t>, JZ anomalies</w:t>
            </w:r>
          </w:p>
        </w:tc>
        <w:tc>
          <w:tcPr>
            <w:tcW w:w="1314" w:type="pct"/>
            <w:vAlign w:val="center"/>
          </w:tcPr>
          <w:p w14:paraId="1FE47E28" w14:textId="77777777" w:rsidR="0010080D" w:rsidRPr="00D475AD" w:rsidRDefault="0010080D" w:rsidP="002B3E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D475AD">
              <w:rPr>
                <w:rFonts w:ascii="Calibri" w:hAnsi="Calibri" w:cs="Calibri"/>
                <w:sz w:val="20"/>
                <w:szCs w:val="20"/>
              </w:rPr>
              <w:t>Dif</w:t>
            </w:r>
            <w:r>
              <w:rPr>
                <w:rFonts w:ascii="Calibri" w:hAnsi="Calibri" w:cs="Calibri"/>
                <w:sz w:val="20"/>
                <w:szCs w:val="20"/>
              </w:rPr>
              <w:t>f</w:t>
            </w:r>
            <w:r w:rsidRPr="00D475AD">
              <w:rPr>
                <w:rFonts w:ascii="Calibri" w:hAnsi="Calibri" w:cs="Calibri"/>
                <w:sz w:val="20"/>
                <w:szCs w:val="20"/>
              </w:rPr>
              <w:t xml:space="preserve">use adenomyosis in </w:t>
            </w:r>
            <w:r w:rsidRPr="00F83D62">
              <w:rPr>
                <w:rFonts w:ascii="Calibri" w:hAnsi="Calibri" w:cs="Calibri"/>
                <w:sz w:val="20"/>
                <w:szCs w:val="20"/>
              </w:rPr>
              <w:t>anterior wall</w:t>
            </w:r>
            <w:r w:rsidRPr="00D475AD">
              <w:rPr>
                <w:rFonts w:ascii="Calibri" w:hAnsi="Calibri" w:cs="Calibri"/>
                <w:sz w:val="20"/>
                <w:szCs w:val="20"/>
              </w:rPr>
              <w:t xml:space="preserve"> and fundus, </w:t>
            </w:r>
            <w:r>
              <w:rPr>
                <w:rFonts w:ascii="Calibri" w:hAnsi="Calibri" w:cs="Calibri"/>
                <w:sz w:val="20"/>
                <w:szCs w:val="20"/>
              </w:rPr>
              <w:t>as</w:t>
            </w:r>
            <w:r w:rsidRPr="00D475AD">
              <w:rPr>
                <w:rFonts w:ascii="Calibri" w:hAnsi="Calibri" w:cs="Calibri"/>
                <w:sz w:val="20"/>
                <w:szCs w:val="20"/>
              </w:rPr>
              <w:t xml:space="preserve">ymmetrical thickening, </w:t>
            </w:r>
            <w:r w:rsidRPr="00F83D62">
              <w:rPr>
                <w:rFonts w:ascii="Calibri" w:hAnsi="Calibri" w:cs="Calibri"/>
                <w:sz w:val="20"/>
                <w:szCs w:val="20"/>
              </w:rPr>
              <w:t>hyperecho</w:t>
            </w:r>
            <w:r w:rsidRPr="00D475AD">
              <w:rPr>
                <w:rFonts w:ascii="Calibri" w:hAnsi="Calibri" w:cs="Calibri"/>
                <w:sz w:val="20"/>
                <w:szCs w:val="20"/>
              </w:rPr>
              <w:t>ic</w:t>
            </w:r>
            <w:r w:rsidRPr="00F83D62">
              <w:rPr>
                <w:rFonts w:ascii="Calibri" w:hAnsi="Calibri" w:cs="Calibri"/>
                <w:sz w:val="20"/>
                <w:szCs w:val="20"/>
              </w:rPr>
              <w:t xml:space="preserve"> islands</w:t>
            </w:r>
            <w:r w:rsidRPr="00D475AD">
              <w:rPr>
                <w:rFonts w:ascii="Calibri" w:hAnsi="Calibri" w:cs="Calibri"/>
                <w:sz w:val="20"/>
                <w:szCs w:val="20"/>
              </w:rPr>
              <w:t>,</w:t>
            </w:r>
            <w:r w:rsidRPr="00F83D62">
              <w:rPr>
                <w:rFonts w:ascii="Calibri" w:hAnsi="Calibri" w:cs="Calibri"/>
                <w:sz w:val="20"/>
                <w:szCs w:val="20"/>
              </w:rPr>
              <w:t xml:space="preserve"> fan-shaped shadowing</w:t>
            </w:r>
            <w:r w:rsidRPr="00D475AD">
              <w:rPr>
                <w:rFonts w:ascii="Calibri" w:hAnsi="Calibri" w:cs="Calibri"/>
                <w:sz w:val="20"/>
                <w:szCs w:val="20"/>
              </w:rPr>
              <w:t>, translesional vascularity</w:t>
            </w:r>
          </w:p>
        </w:tc>
      </w:tr>
      <w:tr w:rsidR="0010080D" w:rsidRPr="00D475AD" w14:paraId="5A15D3FD" w14:textId="77777777" w:rsidTr="002B3E1E">
        <w:trPr>
          <w:trHeight w:val="39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pct"/>
            <w:vAlign w:val="center"/>
            <w:hideMark/>
          </w:tcPr>
          <w:p w14:paraId="7928C2EC" w14:textId="77777777" w:rsidR="0010080D" w:rsidRPr="00D475AD" w:rsidRDefault="0010080D" w:rsidP="002B3E1E">
            <w:pPr>
              <w:jc w:val="center"/>
              <w:rPr>
                <w:rFonts w:ascii="Calibri" w:eastAsia="Times New Roman" w:hAnsi="Calibri" w:cs="Calibr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  <w:r w:rsidRPr="00D475A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TVUS images</w:t>
            </w:r>
          </w:p>
          <w:p w14:paraId="2BCAE0EE" w14:textId="77777777" w:rsidR="0010080D" w:rsidRPr="00D475AD" w:rsidRDefault="0010080D" w:rsidP="002B3E1E">
            <w:pPr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D475A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(at first consultation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499" w:type="pct"/>
            <w:vAlign w:val="center"/>
            <w:hideMark/>
          </w:tcPr>
          <w:p w14:paraId="2123D46B" w14:textId="77777777" w:rsidR="0010080D" w:rsidRDefault="0010080D" w:rsidP="002B3E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</w:rPr>
            </w:pPr>
            <w:r w:rsidRPr="00890356">
              <w:rPr>
                <w:noProof/>
              </w:rPr>
              <w:drawing>
                <wp:inline distT="0" distB="0" distL="0" distR="0" wp14:anchorId="5B1869BE" wp14:editId="529D7983">
                  <wp:extent cx="1294661" cy="990681"/>
                  <wp:effectExtent l="0" t="0" r="1270" b="0"/>
                  <wp:docPr id="22339684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824355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1542" cy="10035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698CB0F" w14:textId="77777777" w:rsidR="0010080D" w:rsidRDefault="0010080D" w:rsidP="002B3E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</w:rPr>
            </w:pPr>
          </w:p>
          <w:p w14:paraId="5EB2F582" w14:textId="77777777" w:rsidR="0010080D" w:rsidRDefault="0010080D" w:rsidP="002B3E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</w:rPr>
            </w:pPr>
            <w:r w:rsidRPr="00890356">
              <w:rPr>
                <w:noProof/>
              </w:rPr>
              <w:drawing>
                <wp:inline distT="0" distB="0" distL="0" distR="0" wp14:anchorId="7E4B681C" wp14:editId="2DE5EBFD">
                  <wp:extent cx="1352450" cy="1013421"/>
                  <wp:effectExtent l="0" t="0" r="0" b="3175"/>
                  <wp:docPr id="99341732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005329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0238" cy="102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2816E32" w14:textId="77777777" w:rsidR="0010080D" w:rsidRPr="00890356" w:rsidRDefault="0010080D" w:rsidP="002B3E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453" w:type="pct"/>
            <w:vAlign w:val="center"/>
            <w:hideMark/>
          </w:tcPr>
          <w:p w14:paraId="0A6D3235" w14:textId="77777777" w:rsidR="0010080D" w:rsidRDefault="0010080D" w:rsidP="002B3E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890356">
              <w:rPr>
                <w:rFonts w:ascii="Calibri" w:eastAsia="Times New Roman" w:hAnsi="Calibri" w:cs="Calibri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689B1F73" wp14:editId="2212771D">
                  <wp:extent cx="1300617" cy="934720"/>
                  <wp:effectExtent l="0" t="0" r="0" b="5080"/>
                  <wp:docPr id="52084678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4309848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6399" cy="946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A2BDE05" w14:textId="77777777" w:rsidR="0010080D" w:rsidRDefault="0010080D" w:rsidP="002B3E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</w:p>
          <w:p w14:paraId="1FF1133A" w14:textId="77777777" w:rsidR="0010080D" w:rsidRDefault="0010080D" w:rsidP="002B3E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890356">
              <w:rPr>
                <w:rFonts w:ascii="Calibri" w:eastAsia="Times New Roman" w:hAnsi="Calibri" w:cs="Calibri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3970626F" wp14:editId="277D206E">
                  <wp:extent cx="1286468" cy="1009015"/>
                  <wp:effectExtent l="0" t="0" r="0" b="0"/>
                  <wp:docPr id="169537818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6520462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5602" cy="1024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7B4E64" w14:textId="77777777" w:rsidR="0010080D" w:rsidRPr="004F7DA7" w:rsidRDefault="0010080D" w:rsidP="002B3E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314" w:type="pct"/>
            <w:vAlign w:val="center"/>
          </w:tcPr>
          <w:p w14:paraId="5B7B469E" w14:textId="77777777" w:rsidR="0010080D" w:rsidRDefault="0010080D" w:rsidP="002B3E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</w:p>
          <w:p w14:paraId="2350F1A5" w14:textId="77777777" w:rsidR="0010080D" w:rsidRDefault="0010080D" w:rsidP="002B3E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</w:p>
          <w:p w14:paraId="7352FD09" w14:textId="77777777" w:rsidR="0010080D" w:rsidRDefault="0010080D" w:rsidP="002B3E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363B9C">
              <w:rPr>
                <w:rFonts w:ascii="Calibri" w:eastAsia="Times New Roman" w:hAnsi="Calibri" w:cs="Calibri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0651E937" wp14:editId="0F6CA0E0">
                  <wp:extent cx="1268362" cy="1026608"/>
                  <wp:effectExtent l="0" t="0" r="1905" b="2540"/>
                  <wp:docPr id="41001256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8896879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4016" cy="10392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C24804" w14:textId="77777777" w:rsidR="0010080D" w:rsidRDefault="0010080D" w:rsidP="002B3E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</w:p>
          <w:p w14:paraId="2551A423" w14:textId="77777777" w:rsidR="0010080D" w:rsidRDefault="0010080D" w:rsidP="002B3E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890356">
              <w:rPr>
                <w:rFonts w:ascii="Calibri" w:eastAsia="Times New Roman" w:hAnsi="Calibri" w:cs="Calibri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55646633" wp14:editId="07B18E8B">
                  <wp:extent cx="1297940" cy="577093"/>
                  <wp:effectExtent l="0" t="0" r="0" b="0"/>
                  <wp:docPr id="5961032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2439654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2685" cy="58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8128EA8" w14:textId="77777777" w:rsidR="0010080D" w:rsidRDefault="0010080D" w:rsidP="002B3E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</w:p>
          <w:p w14:paraId="0AF7A8DD" w14:textId="77777777" w:rsidR="0010080D" w:rsidRPr="0001630F" w:rsidRDefault="0010080D" w:rsidP="002B3E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</w:tr>
      <w:tr w:rsidR="0010080D" w:rsidRPr="00D475AD" w14:paraId="73A3EF57" w14:textId="77777777" w:rsidTr="002B3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pct"/>
            <w:vAlign w:val="center"/>
            <w:hideMark/>
          </w:tcPr>
          <w:p w14:paraId="12728979" w14:textId="77777777" w:rsidR="0010080D" w:rsidRPr="00D475AD" w:rsidRDefault="0010080D" w:rsidP="002B3E1E">
            <w:pPr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D475AD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Diagnostic hysteroscopy after hormonal suppression</w:t>
            </w:r>
          </w:p>
        </w:tc>
        <w:tc>
          <w:tcPr>
            <w:tcW w:w="1499" w:type="pct"/>
            <w:vAlign w:val="center"/>
            <w:hideMark/>
          </w:tcPr>
          <w:p w14:paraId="4F10A466" w14:textId="77777777" w:rsidR="0010080D" w:rsidRDefault="0010080D" w:rsidP="002B3E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01630F">
              <w:rPr>
                <w:rFonts w:ascii="Calibri" w:eastAsia="Times New Roman" w:hAnsi="Calibri" w:cs="Calibri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41B62012" wp14:editId="02F92783">
                  <wp:extent cx="960120" cy="1027138"/>
                  <wp:effectExtent l="0" t="0" r="5080" b="1905"/>
                  <wp:docPr id="191543741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1855123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3174" cy="10624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C7FB4CC" w14:textId="77777777" w:rsidR="0010080D" w:rsidRDefault="0010080D" w:rsidP="002B3E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01630F">
              <w:rPr>
                <w:rFonts w:ascii="Calibri" w:eastAsia="Times New Roman" w:hAnsi="Calibri" w:cs="Calibri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2B6D7F51" wp14:editId="22BA1F25">
                  <wp:extent cx="1009274" cy="963204"/>
                  <wp:effectExtent l="0" t="0" r="0" b="2540"/>
                  <wp:docPr id="79138784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47548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978" cy="9915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A47C47C" w14:textId="77777777" w:rsidR="0010080D" w:rsidRPr="0001630F" w:rsidRDefault="0010080D" w:rsidP="002B3E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453" w:type="pct"/>
            <w:vAlign w:val="center"/>
            <w:hideMark/>
          </w:tcPr>
          <w:p w14:paraId="0E49A2BD" w14:textId="77777777" w:rsidR="0010080D" w:rsidRDefault="0010080D" w:rsidP="002B3E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01630F">
              <w:rPr>
                <w:rFonts w:ascii="Calibri" w:eastAsia="Times New Roman" w:hAnsi="Calibri" w:cs="Calibri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59499B51" wp14:editId="77D85A33">
                  <wp:extent cx="993058" cy="968558"/>
                  <wp:effectExtent l="0" t="0" r="0" b="0"/>
                  <wp:docPr id="106181068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9845542" name=""/>
                          <pic:cNvPicPr/>
                        </pic:nvPicPr>
                        <pic:blipFill rotWithShape="1">
                          <a:blip r:embed="rId13"/>
                          <a:srcRect r="8682"/>
                          <a:stretch/>
                        </pic:blipFill>
                        <pic:spPr bwMode="auto">
                          <a:xfrm>
                            <a:off x="0" y="0"/>
                            <a:ext cx="1014292" cy="9892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9F4F065" w14:textId="77777777" w:rsidR="0010080D" w:rsidRPr="0001630F" w:rsidRDefault="0010080D" w:rsidP="002B3E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2094652" wp14:editId="78DB91ED">
                  <wp:extent cx="1061883" cy="992505"/>
                  <wp:effectExtent l="0" t="0" r="5080" b="0"/>
                  <wp:docPr id="148859380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6522106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7917" cy="10168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14" w:type="pct"/>
            <w:vAlign w:val="center"/>
          </w:tcPr>
          <w:p w14:paraId="04B73454" w14:textId="77777777" w:rsidR="0010080D" w:rsidRDefault="0010080D" w:rsidP="002B3E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</w:p>
          <w:p w14:paraId="035F21A2" w14:textId="77777777" w:rsidR="0010080D" w:rsidRDefault="0010080D" w:rsidP="002B3E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01630F">
              <w:rPr>
                <w:rFonts w:ascii="Calibri" w:eastAsia="Times New Roman" w:hAnsi="Calibri" w:cs="Calibri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1A7A1EA5" wp14:editId="59F668FF">
                  <wp:extent cx="1026486" cy="1002891"/>
                  <wp:effectExtent l="0" t="0" r="2540" b="635"/>
                  <wp:docPr id="122063711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933069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9625" cy="10254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399F048" w14:textId="77777777" w:rsidR="0010080D" w:rsidRPr="00D475AD" w:rsidRDefault="0010080D" w:rsidP="002B3E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01630F">
              <w:rPr>
                <w:rFonts w:ascii="Calibri" w:eastAsia="Times New Roman" w:hAnsi="Calibri" w:cs="Calibri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5D26DC4C" wp14:editId="36DE2B66">
                  <wp:extent cx="1049140" cy="1031732"/>
                  <wp:effectExtent l="0" t="0" r="5080" b="0"/>
                  <wp:docPr id="174429064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1324558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5346" cy="10575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321E01A" w14:textId="77777777" w:rsidR="0010080D" w:rsidRPr="00D475AD" w:rsidRDefault="0010080D" w:rsidP="0010080D">
      <w:pPr>
        <w:jc w:val="both"/>
        <w:rPr>
          <w:rFonts w:ascii="Calibri" w:hAnsi="Calibri" w:cs="Calibri"/>
          <w:lang w:val="en-US"/>
        </w:rPr>
      </w:pPr>
    </w:p>
    <w:p w14:paraId="759F3D41" w14:textId="77777777" w:rsidR="0010080D" w:rsidRDefault="0010080D" w:rsidP="0010080D">
      <w:pPr>
        <w:jc w:val="both"/>
        <w:rPr>
          <w:rFonts w:ascii="Calibri" w:eastAsia="Times New Roman" w:hAnsi="Calibri" w:cs="Calibri"/>
        </w:rPr>
      </w:pPr>
    </w:p>
    <w:p w14:paraId="78FDD188" w14:textId="77777777" w:rsidR="0010080D" w:rsidRDefault="0010080D" w:rsidP="0010080D">
      <w:pPr>
        <w:jc w:val="both"/>
        <w:rPr>
          <w:rFonts w:ascii="Calibri" w:eastAsia="Times New Roman" w:hAnsi="Calibri" w:cs="Calibri"/>
        </w:rPr>
      </w:pPr>
    </w:p>
    <w:p w14:paraId="3C5C5667" w14:textId="77777777" w:rsidR="0010080D" w:rsidRDefault="0010080D" w:rsidP="0010080D">
      <w:pPr>
        <w:jc w:val="both"/>
        <w:rPr>
          <w:rFonts w:ascii="Calibri" w:eastAsia="Times New Roman" w:hAnsi="Calibri" w:cs="Calibri"/>
        </w:rPr>
      </w:pPr>
    </w:p>
    <w:p w14:paraId="3D6B7AF8" w14:textId="77777777" w:rsidR="0010080D" w:rsidRDefault="0010080D" w:rsidP="0010080D">
      <w:pPr>
        <w:jc w:val="both"/>
        <w:rPr>
          <w:rFonts w:ascii="Calibri" w:eastAsia="Times New Roman" w:hAnsi="Calibri" w:cs="Calibri"/>
        </w:rPr>
      </w:pPr>
    </w:p>
    <w:p w14:paraId="5F5955DB" w14:textId="77777777" w:rsidR="0010080D" w:rsidRDefault="0010080D" w:rsidP="0010080D">
      <w:pPr>
        <w:jc w:val="both"/>
        <w:rPr>
          <w:rFonts w:ascii="Calibri" w:eastAsia="Times New Roman" w:hAnsi="Calibri" w:cs="Calibri"/>
        </w:rPr>
      </w:pPr>
    </w:p>
    <w:p w14:paraId="013FA3A1" w14:textId="77777777" w:rsidR="0010080D" w:rsidRDefault="0010080D" w:rsidP="0010080D">
      <w:pPr>
        <w:jc w:val="both"/>
        <w:rPr>
          <w:rFonts w:ascii="Calibri" w:eastAsia="Times New Roman" w:hAnsi="Calibri" w:cs="Calibri"/>
        </w:rPr>
      </w:pPr>
    </w:p>
    <w:p w14:paraId="01750EA4" w14:textId="77777777" w:rsidR="0010080D" w:rsidRDefault="0010080D" w:rsidP="0010080D">
      <w:pPr>
        <w:jc w:val="both"/>
        <w:rPr>
          <w:rFonts w:ascii="Calibri" w:eastAsia="Times New Roman" w:hAnsi="Calibri" w:cs="Calibri"/>
        </w:rPr>
      </w:pPr>
    </w:p>
    <w:p w14:paraId="02BF5112" w14:textId="77777777" w:rsidR="0010080D" w:rsidRPr="000F178F" w:rsidRDefault="0010080D" w:rsidP="0010080D">
      <w:pPr>
        <w:jc w:val="both"/>
        <w:rPr>
          <w:rFonts w:ascii="Calibri" w:eastAsia="Times New Roman" w:hAnsi="Calibri" w:cs="Calibri"/>
          <w:lang w:val="en-US"/>
        </w:rPr>
      </w:pPr>
      <w:r>
        <w:rPr>
          <w:rFonts w:ascii="Calibri" w:eastAsia="Times New Roman" w:hAnsi="Calibri" w:cs="Calibri"/>
        </w:rPr>
        <w:lastRenderedPageBreak/>
        <w:t>Table 3: Description of criteria, extension and severity of adenomyosis.</w:t>
      </w:r>
    </w:p>
    <w:tbl>
      <w:tblPr>
        <w:tblW w:w="9199" w:type="dxa"/>
        <w:tblCellMar>
          <w:left w:w="0" w:type="dxa"/>
          <w:right w:w="0" w:type="dxa"/>
        </w:tblCellMar>
        <w:tblLook w:val="0220" w:firstRow="1" w:lastRow="0" w:firstColumn="0" w:lastColumn="0" w:noHBand="1" w:noVBand="0"/>
      </w:tblPr>
      <w:tblGrid>
        <w:gridCol w:w="1570"/>
        <w:gridCol w:w="1692"/>
        <w:gridCol w:w="1464"/>
        <w:gridCol w:w="2380"/>
        <w:gridCol w:w="2093"/>
      </w:tblGrid>
      <w:tr w:rsidR="0010080D" w:rsidRPr="00DF2D2D" w14:paraId="3AD34182" w14:textId="77777777" w:rsidTr="002B3E1E">
        <w:trPr>
          <w:trHeight w:val="1412"/>
        </w:trPr>
        <w:tc>
          <w:tcPr>
            <w:tcW w:w="3047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15608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95D3F4" w14:textId="77777777" w:rsidR="0010080D" w:rsidRPr="00DF2D2D" w:rsidRDefault="0010080D" w:rsidP="002B3E1E">
            <w:pPr>
              <w:jc w:val="center"/>
              <w:rPr>
                <w:rFonts w:ascii="Calibri" w:eastAsia="Times New Roman" w:hAnsi="Calibri" w:cs="Calibri"/>
                <w:lang w:val="en-US"/>
              </w:rPr>
            </w:pPr>
            <w:r w:rsidRPr="00DF2D2D">
              <w:rPr>
                <w:rFonts w:ascii="Calibri" w:eastAsia="Times New Roman" w:hAnsi="Calibri" w:cs="Calibri"/>
                <w:b/>
                <w:bCs/>
              </w:rPr>
              <w:t>Schematic mapping system of adenomyosis severity</w:t>
            </w:r>
            <w:r>
              <w:rPr>
                <w:rFonts w:ascii="Calibri" w:eastAsia="Times New Roman" w:hAnsi="Calibri" w:cs="Calibri"/>
                <w:b/>
                <w:bCs/>
                <w:lang w:val="en-US"/>
              </w:rPr>
              <w:t>*</w:t>
            </w:r>
          </w:p>
        </w:tc>
        <w:tc>
          <w:tcPr>
            <w:tcW w:w="3980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15608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EF0E985" w14:textId="77777777" w:rsidR="0010080D" w:rsidRPr="00DF2D2D" w:rsidRDefault="0010080D" w:rsidP="002B3E1E">
            <w:pPr>
              <w:jc w:val="center"/>
              <w:rPr>
                <w:rFonts w:ascii="Calibri" w:eastAsia="Times New Roman" w:hAnsi="Calibri" w:cs="Calibri"/>
              </w:rPr>
            </w:pPr>
            <w:r w:rsidRPr="00DF2D2D">
              <w:rPr>
                <w:rFonts w:ascii="Calibri" w:eastAsia="Times New Roman" w:hAnsi="Calibri" w:cs="Calibri"/>
                <w:b/>
                <w:bCs/>
                <w:lang w:val="en-US"/>
              </w:rPr>
              <w:t>MUSA criteria for diagnosis of adenomyosis</w:t>
            </w:r>
            <w:r>
              <w:rPr>
                <w:rFonts w:ascii="Calibri" w:eastAsia="Times New Roman" w:hAnsi="Calibri" w:cs="Calibri"/>
                <w:b/>
                <w:bCs/>
                <w:lang w:val="en-US"/>
              </w:rPr>
              <w:t>**</w:t>
            </w:r>
          </w:p>
        </w:tc>
        <w:tc>
          <w:tcPr>
            <w:tcW w:w="217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15608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3B3E56" w14:textId="77777777" w:rsidR="0010080D" w:rsidRPr="00DF2D2D" w:rsidRDefault="0010080D" w:rsidP="002B3E1E">
            <w:pPr>
              <w:jc w:val="center"/>
              <w:rPr>
                <w:rFonts w:ascii="Calibri" w:eastAsia="Times New Roman" w:hAnsi="Calibri" w:cs="Calibri"/>
              </w:rPr>
            </w:pPr>
            <w:r w:rsidRPr="00DF2D2D">
              <w:rPr>
                <w:rFonts w:ascii="Calibri" w:eastAsia="Times New Roman" w:hAnsi="Calibri" w:cs="Calibri"/>
                <w:b/>
                <w:bCs/>
              </w:rPr>
              <w:t>Extension of the disease</w:t>
            </w:r>
          </w:p>
        </w:tc>
      </w:tr>
      <w:tr w:rsidR="0010080D" w:rsidRPr="00DF2D2D" w14:paraId="0E2AE20F" w14:textId="77777777" w:rsidTr="002B3E1E">
        <w:trPr>
          <w:trHeight w:val="1630"/>
        </w:trPr>
        <w:tc>
          <w:tcPr>
            <w:tcW w:w="1326" w:type="dxa"/>
            <w:vMerge w:val="restar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FBFB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84F104" w14:textId="77777777" w:rsidR="0010080D" w:rsidRPr="00DF2D2D" w:rsidRDefault="0010080D" w:rsidP="002B3E1E">
            <w:pPr>
              <w:jc w:val="center"/>
              <w:rPr>
                <w:rFonts w:ascii="Calibri" w:eastAsia="Times New Roman" w:hAnsi="Calibri" w:cs="Calibri"/>
              </w:rPr>
            </w:pPr>
            <w:r w:rsidRPr="00DF2D2D">
              <w:rPr>
                <w:rFonts w:ascii="Calibri" w:eastAsia="Times New Roman" w:hAnsi="Calibri" w:cs="Calibri"/>
                <w:b/>
                <w:bCs/>
              </w:rPr>
              <w:t>Diffuse adenomyosis</w:t>
            </w:r>
          </w:p>
        </w:tc>
        <w:tc>
          <w:tcPr>
            <w:tcW w:w="172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FBFB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81F09A8" w14:textId="77777777" w:rsidR="0010080D" w:rsidRPr="00DF2D2D" w:rsidRDefault="0010080D" w:rsidP="002B3E1E">
            <w:pPr>
              <w:jc w:val="center"/>
              <w:rPr>
                <w:rFonts w:ascii="Calibri" w:eastAsia="Times New Roman" w:hAnsi="Calibri" w:cs="Calibri"/>
              </w:rPr>
            </w:pPr>
            <w:r w:rsidRPr="00DF2D2D">
              <w:rPr>
                <w:rFonts w:ascii="Calibri" w:eastAsia="Times New Roman" w:hAnsi="Calibri" w:cs="Calibri"/>
              </w:rPr>
              <w:t>Diffuse inside the myometrium and thickening of the uterine walls</w:t>
            </w:r>
          </w:p>
        </w:tc>
        <w:tc>
          <w:tcPr>
            <w:tcW w:w="151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C25EC1" w14:textId="77777777" w:rsidR="0010080D" w:rsidRPr="00DF2D2D" w:rsidRDefault="0010080D" w:rsidP="002B3E1E">
            <w:pPr>
              <w:jc w:val="center"/>
              <w:rPr>
                <w:rFonts w:ascii="Calibri" w:eastAsia="Times New Roman" w:hAnsi="Calibri" w:cs="Calibri"/>
              </w:rPr>
            </w:pPr>
            <w:r w:rsidRPr="00DF2D2D">
              <w:rPr>
                <w:rFonts w:ascii="Calibri" w:eastAsia="Times New Roman" w:hAnsi="Calibri" w:cs="Calibri"/>
                <w:b/>
                <w:bCs/>
              </w:rPr>
              <w:t>Direct features</w:t>
            </w:r>
          </w:p>
        </w:tc>
        <w:tc>
          <w:tcPr>
            <w:tcW w:w="246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B9DB19" w14:textId="77777777" w:rsidR="0010080D" w:rsidRPr="00DF2D2D" w:rsidRDefault="0010080D" w:rsidP="002B3E1E">
            <w:pPr>
              <w:jc w:val="center"/>
              <w:rPr>
                <w:rFonts w:ascii="Calibri" w:eastAsia="Times New Roman" w:hAnsi="Calibri" w:cs="Calibri"/>
              </w:rPr>
            </w:pPr>
            <w:r w:rsidRPr="00DF2D2D">
              <w:rPr>
                <w:rFonts w:ascii="Calibri" w:eastAsia="Times New Roman" w:hAnsi="Calibri" w:cs="Calibri"/>
                <w:lang w:val="en-US"/>
              </w:rPr>
              <w:t>Myometrial cysts, hyperechogenic islands and echogenic subendometrial lines and buds</w:t>
            </w:r>
          </w:p>
        </w:tc>
        <w:tc>
          <w:tcPr>
            <w:tcW w:w="217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FBFB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516FE68" w14:textId="77777777" w:rsidR="0010080D" w:rsidRPr="00DF2D2D" w:rsidRDefault="0010080D" w:rsidP="002B3E1E">
            <w:pPr>
              <w:jc w:val="center"/>
              <w:rPr>
                <w:rFonts w:ascii="Calibri" w:eastAsia="Times New Roman" w:hAnsi="Calibri" w:cs="Calibri"/>
              </w:rPr>
            </w:pPr>
            <w:r w:rsidRPr="00DF2D2D">
              <w:rPr>
                <w:rFonts w:ascii="Calibri" w:eastAsia="Times New Roman" w:hAnsi="Calibri" w:cs="Calibri"/>
              </w:rPr>
              <w:t>The extension of each type of adenomyotic lesion in the external myometrium and the JZ determines the grades and severity.</w:t>
            </w:r>
          </w:p>
        </w:tc>
      </w:tr>
      <w:tr w:rsidR="0010080D" w:rsidRPr="00DF2D2D" w14:paraId="5C0A79C4" w14:textId="77777777" w:rsidTr="002B3E1E">
        <w:trPr>
          <w:trHeight w:val="1630"/>
        </w:trPr>
        <w:tc>
          <w:tcPr>
            <w:tcW w:w="0" w:type="auto"/>
            <w:vMerge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1E2F0549" w14:textId="77777777" w:rsidR="0010080D" w:rsidRPr="00DF2D2D" w:rsidRDefault="0010080D" w:rsidP="002B3E1E">
            <w:pPr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FBFB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EA7EF7" w14:textId="77777777" w:rsidR="0010080D" w:rsidRPr="00DF2D2D" w:rsidRDefault="0010080D" w:rsidP="002B3E1E">
            <w:pPr>
              <w:jc w:val="center"/>
              <w:rPr>
                <w:rFonts w:ascii="Calibri" w:eastAsia="Times New Roman" w:hAnsi="Calibri" w:cs="Calibri"/>
              </w:rPr>
            </w:pPr>
            <w:r w:rsidRPr="00DF2D2D">
              <w:rPr>
                <w:rFonts w:ascii="Calibri" w:eastAsia="Times New Roman" w:hAnsi="Calibri" w:cs="Calibri"/>
              </w:rPr>
              <w:t>Diffuse adenomyosis of the JZ: diffuse inside the JZ and thickening of the JZ</w:t>
            </w:r>
          </w:p>
        </w:tc>
        <w:tc>
          <w:tcPr>
            <w:tcW w:w="15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157B1C" w14:textId="77777777" w:rsidR="0010080D" w:rsidRPr="00DF2D2D" w:rsidRDefault="0010080D" w:rsidP="002B3E1E">
            <w:pPr>
              <w:jc w:val="center"/>
              <w:rPr>
                <w:rFonts w:ascii="Calibri" w:eastAsia="Times New Roman" w:hAnsi="Calibri" w:cs="Calibri"/>
              </w:rPr>
            </w:pPr>
            <w:r w:rsidRPr="00DF2D2D">
              <w:rPr>
                <w:rFonts w:ascii="Calibri" w:eastAsia="Times New Roman" w:hAnsi="Calibri" w:cs="Calibri"/>
                <w:b/>
                <w:bCs/>
              </w:rPr>
              <w:t>Indirect features</w:t>
            </w:r>
          </w:p>
        </w:tc>
        <w:tc>
          <w:tcPr>
            <w:tcW w:w="24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20AF8D" w14:textId="77777777" w:rsidR="0010080D" w:rsidRPr="00DF2D2D" w:rsidRDefault="0010080D" w:rsidP="002B3E1E">
            <w:pPr>
              <w:jc w:val="center"/>
              <w:rPr>
                <w:rFonts w:ascii="Calibri" w:eastAsia="Times New Roman" w:hAnsi="Calibri" w:cs="Calibri"/>
              </w:rPr>
            </w:pPr>
            <w:r w:rsidRPr="00DF2D2D">
              <w:rPr>
                <w:rFonts w:ascii="Calibri" w:eastAsia="Times New Roman" w:hAnsi="Calibri" w:cs="Calibri"/>
                <w:lang w:val="en-US"/>
              </w:rPr>
              <w:t>Globular uterus, asymmetrical myometrial thickening, fan-shaped shadowing, translesional vascularity and irregular or interrupted junctional zone.</w:t>
            </w:r>
          </w:p>
        </w:tc>
        <w:tc>
          <w:tcPr>
            <w:tcW w:w="217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FBFB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FB678C" w14:textId="77777777" w:rsidR="0010080D" w:rsidRPr="00DF2D2D" w:rsidRDefault="0010080D" w:rsidP="002B3E1E">
            <w:pPr>
              <w:jc w:val="center"/>
              <w:rPr>
                <w:rFonts w:ascii="Calibri" w:eastAsia="Times New Roman" w:hAnsi="Calibri" w:cs="Calibri"/>
              </w:rPr>
            </w:pPr>
            <w:r w:rsidRPr="00DF2D2D">
              <w:rPr>
                <w:rFonts w:ascii="Calibri" w:eastAsia="Times New Roman" w:hAnsi="Calibri" w:cs="Calibri"/>
                <w:lang w:val="en-US"/>
              </w:rPr>
              <w:t>Mild (&lt;25%)</w:t>
            </w:r>
          </w:p>
          <w:p w14:paraId="79C04FF4" w14:textId="77777777" w:rsidR="0010080D" w:rsidRPr="00DF2D2D" w:rsidRDefault="0010080D" w:rsidP="002B3E1E">
            <w:pPr>
              <w:jc w:val="center"/>
              <w:rPr>
                <w:rFonts w:ascii="Calibri" w:eastAsia="Times New Roman" w:hAnsi="Calibri" w:cs="Calibri"/>
              </w:rPr>
            </w:pPr>
            <w:r w:rsidRPr="00DF2D2D">
              <w:rPr>
                <w:rFonts w:ascii="Calibri" w:eastAsia="Times New Roman" w:hAnsi="Calibri" w:cs="Calibri"/>
                <w:lang w:val="en-US"/>
              </w:rPr>
              <w:t>Moderate (25–50%)</w:t>
            </w:r>
          </w:p>
          <w:p w14:paraId="61C84BA2" w14:textId="77777777" w:rsidR="0010080D" w:rsidRPr="00DF2D2D" w:rsidRDefault="0010080D" w:rsidP="002B3E1E">
            <w:pPr>
              <w:jc w:val="center"/>
              <w:rPr>
                <w:rFonts w:ascii="Calibri" w:eastAsia="Times New Roman" w:hAnsi="Calibri" w:cs="Calibri"/>
              </w:rPr>
            </w:pPr>
            <w:r w:rsidRPr="00DF2D2D">
              <w:rPr>
                <w:rFonts w:ascii="Calibri" w:eastAsia="Times New Roman" w:hAnsi="Calibri" w:cs="Calibri"/>
                <w:lang w:val="en-US"/>
              </w:rPr>
              <w:t>Severe (&gt;50%)</w:t>
            </w:r>
          </w:p>
        </w:tc>
      </w:tr>
      <w:tr w:rsidR="0010080D" w:rsidRPr="00DF2D2D" w14:paraId="29C06649" w14:textId="77777777" w:rsidTr="002B3E1E">
        <w:trPr>
          <w:trHeight w:val="760"/>
        </w:trPr>
        <w:tc>
          <w:tcPr>
            <w:tcW w:w="1326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FBFB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8EE2DF8" w14:textId="77777777" w:rsidR="0010080D" w:rsidRPr="00DF2D2D" w:rsidRDefault="0010080D" w:rsidP="002B3E1E">
            <w:pPr>
              <w:jc w:val="center"/>
              <w:rPr>
                <w:rFonts w:ascii="Calibri" w:eastAsia="Times New Roman" w:hAnsi="Calibri" w:cs="Calibri"/>
              </w:rPr>
            </w:pPr>
            <w:r w:rsidRPr="00DF2D2D">
              <w:rPr>
                <w:rFonts w:ascii="Calibri" w:eastAsia="Times New Roman" w:hAnsi="Calibri" w:cs="Calibri"/>
                <w:b/>
                <w:bCs/>
              </w:rPr>
              <w:t>Focal adenomyosis</w:t>
            </w:r>
          </w:p>
        </w:tc>
        <w:tc>
          <w:tcPr>
            <w:tcW w:w="1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FBFB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664DCD" w14:textId="77777777" w:rsidR="0010080D" w:rsidRPr="00DF2D2D" w:rsidRDefault="0010080D" w:rsidP="002B3E1E">
            <w:pPr>
              <w:jc w:val="center"/>
              <w:rPr>
                <w:rFonts w:ascii="Calibri" w:eastAsia="Times New Roman" w:hAnsi="Calibri" w:cs="Calibri"/>
              </w:rPr>
            </w:pPr>
            <w:r w:rsidRPr="00DF2D2D">
              <w:rPr>
                <w:rFonts w:ascii="Calibri" w:eastAsia="Times New Roman" w:hAnsi="Calibri" w:cs="Calibri"/>
              </w:rPr>
              <w:t>Focal lesions within the outer myometrium</w:t>
            </w:r>
          </w:p>
        </w:tc>
        <w:tc>
          <w:tcPr>
            <w:tcW w:w="15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C3689E" w14:textId="77777777" w:rsidR="0010080D" w:rsidRPr="00DF2D2D" w:rsidRDefault="0010080D" w:rsidP="002B3E1E">
            <w:pPr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24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91699C" w14:textId="77777777" w:rsidR="0010080D" w:rsidRPr="00DF2D2D" w:rsidRDefault="0010080D" w:rsidP="002B3E1E">
            <w:pPr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217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FBFB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8D7B50" w14:textId="77777777" w:rsidR="0010080D" w:rsidRPr="00DF2D2D" w:rsidRDefault="0010080D" w:rsidP="002B3E1E">
            <w:pPr>
              <w:jc w:val="center"/>
              <w:rPr>
                <w:rFonts w:ascii="Calibri" w:eastAsia="Times New Roman" w:hAnsi="Calibri" w:cs="Calibri"/>
              </w:rPr>
            </w:pPr>
          </w:p>
        </w:tc>
      </w:tr>
      <w:tr w:rsidR="0010080D" w:rsidRPr="00DF2D2D" w14:paraId="6D3A0A9F" w14:textId="77777777" w:rsidTr="002B3E1E">
        <w:trPr>
          <w:trHeight w:val="977"/>
        </w:trPr>
        <w:tc>
          <w:tcPr>
            <w:tcW w:w="0" w:type="auto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5520B72A" w14:textId="77777777" w:rsidR="0010080D" w:rsidRPr="00DF2D2D" w:rsidRDefault="0010080D" w:rsidP="002B3E1E">
            <w:pPr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FBFB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1FAC62" w14:textId="77777777" w:rsidR="0010080D" w:rsidRPr="00DF2D2D" w:rsidRDefault="0010080D" w:rsidP="002B3E1E">
            <w:pPr>
              <w:jc w:val="center"/>
              <w:rPr>
                <w:rFonts w:ascii="Calibri" w:eastAsia="Times New Roman" w:hAnsi="Calibri" w:cs="Calibri"/>
              </w:rPr>
            </w:pPr>
            <w:r w:rsidRPr="00DF2D2D">
              <w:rPr>
                <w:rFonts w:ascii="Calibri" w:eastAsia="Times New Roman" w:hAnsi="Calibri" w:cs="Calibri"/>
              </w:rPr>
              <w:t>Focal daenomyosis of the JZ: focal lesion in the JZ.</w:t>
            </w:r>
          </w:p>
        </w:tc>
        <w:tc>
          <w:tcPr>
            <w:tcW w:w="15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251B8B" w14:textId="77777777" w:rsidR="0010080D" w:rsidRPr="00DF2D2D" w:rsidRDefault="0010080D" w:rsidP="002B3E1E">
            <w:pPr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24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9E8B93" w14:textId="77777777" w:rsidR="0010080D" w:rsidRPr="00DF2D2D" w:rsidRDefault="0010080D" w:rsidP="002B3E1E">
            <w:pPr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217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FBFB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5D4558" w14:textId="77777777" w:rsidR="0010080D" w:rsidRPr="00DF2D2D" w:rsidRDefault="0010080D" w:rsidP="002B3E1E">
            <w:pPr>
              <w:jc w:val="center"/>
              <w:rPr>
                <w:rFonts w:ascii="Calibri" w:eastAsia="Times New Roman" w:hAnsi="Calibri" w:cs="Calibri"/>
              </w:rPr>
            </w:pPr>
          </w:p>
        </w:tc>
      </w:tr>
      <w:tr w:rsidR="0010080D" w:rsidRPr="00DF2D2D" w14:paraId="7E1F379D" w14:textId="77777777" w:rsidTr="002B3E1E">
        <w:trPr>
          <w:trHeight w:val="543"/>
        </w:trPr>
        <w:tc>
          <w:tcPr>
            <w:tcW w:w="13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FBFB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6B664CE" w14:textId="77777777" w:rsidR="0010080D" w:rsidRPr="00DF2D2D" w:rsidRDefault="0010080D" w:rsidP="002B3E1E">
            <w:pPr>
              <w:jc w:val="center"/>
              <w:rPr>
                <w:rFonts w:ascii="Calibri" w:eastAsia="Times New Roman" w:hAnsi="Calibri" w:cs="Calibri"/>
              </w:rPr>
            </w:pPr>
            <w:r w:rsidRPr="00DF2D2D">
              <w:rPr>
                <w:rFonts w:ascii="Calibri" w:eastAsia="Times New Roman" w:hAnsi="Calibri" w:cs="Calibri"/>
                <w:b/>
                <w:bCs/>
              </w:rPr>
              <w:t>Adenomyoma</w:t>
            </w:r>
          </w:p>
        </w:tc>
        <w:tc>
          <w:tcPr>
            <w:tcW w:w="1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FBFB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46142A" w14:textId="77777777" w:rsidR="0010080D" w:rsidRPr="00DF2D2D" w:rsidRDefault="0010080D" w:rsidP="002B3E1E">
            <w:pPr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808D96" w14:textId="77777777" w:rsidR="0010080D" w:rsidRPr="00DF2D2D" w:rsidRDefault="0010080D" w:rsidP="002B3E1E">
            <w:pPr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24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C496ED" w14:textId="77777777" w:rsidR="0010080D" w:rsidRPr="00DF2D2D" w:rsidRDefault="0010080D" w:rsidP="002B3E1E">
            <w:pPr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217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FBFB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FDEB6FF" w14:textId="77777777" w:rsidR="0010080D" w:rsidRPr="00DF2D2D" w:rsidRDefault="0010080D" w:rsidP="002B3E1E">
            <w:pPr>
              <w:jc w:val="center"/>
              <w:rPr>
                <w:rFonts w:ascii="Calibri" w:eastAsia="Times New Roman" w:hAnsi="Calibri" w:cs="Calibri"/>
              </w:rPr>
            </w:pPr>
          </w:p>
        </w:tc>
      </w:tr>
    </w:tbl>
    <w:p w14:paraId="0EA58038" w14:textId="77777777" w:rsidR="0010080D" w:rsidRDefault="0010080D" w:rsidP="0010080D">
      <w:pPr>
        <w:jc w:val="both"/>
        <w:rPr>
          <w:rFonts w:ascii="Calibri" w:eastAsia="Times New Roman" w:hAnsi="Calibri" w:cs="Calibri"/>
        </w:rPr>
      </w:pPr>
    </w:p>
    <w:p w14:paraId="7E349352" w14:textId="77777777" w:rsidR="0010080D" w:rsidRPr="00DF2D2D" w:rsidRDefault="0010080D" w:rsidP="0010080D">
      <w:pPr>
        <w:jc w:val="both"/>
        <w:rPr>
          <w:rFonts w:ascii="Calibri" w:eastAsia="Times New Roman" w:hAnsi="Calibri" w:cs="Calibri"/>
        </w:rPr>
      </w:pPr>
      <w:r w:rsidRPr="00DF2D2D">
        <w:rPr>
          <w:rFonts w:ascii="Calibri" w:eastAsia="Times New Roman" w:hAnsi="Calibri" w:cs="Calibri"/>
        </w:rPr>
        <w:t xml:space="preserve">*Adapted from Lazzeri </w:t>
      </w:r>
      <w:r w:rsidRPr="00DF2D2D">
        <w:rPr>
          <w:rFonts w:ascii="Calibri" w:eastAsia="Times New Roman" w:hAnsi="Calibri" w:cs="Calibri"/>
          <w:i/>
          <w:iCs/>
        </w:rPr>
        <w:t>et al .</w:t>
      </w:r>
      <w:r w:rsidRPr="00DF2D2D">
        <w:rPr>
          <w:rFonts w:ascii="Calibri" w:eastAsia="Times New Roman" w:hAnsi="Calibri" w:cs="Calibri"/>
        </w:rPr>
        <w:t>, 2018</w:t>
      </w:r>
      <w:r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fldChar w:fldCharType="begin"/>
      </w:r>
      <w:r>
        <w:rPr>
          <w:rFonts w:ascii="Calibri" w:eastAsia="Times New Roman" w:hAnsi="Calibri" w:cs="Calibri"/>
        </w:rPr>
        <w:instrText xml:space="preserve"> ADDIN ZOTERO_ITEM CSL_CITATION {"citationID":"0huvhmVt","properties":{"formattedCitation":"[10]","plainCitation":"[10]","noteIndex":0},"citationItems":[{"id":666,"uris":["http://zotero.org/users/7050822/items/ZF2SZHYM"],"itemData":{"id":666,"type":"article-journal","container-title":"Fertility and Sterility","DOI":"10.1016/j.fertnstert.2018.06.031","ISSN":"00150282","issue":"6","journalAbbreviation":"Fertility and Sterility","language":"en","page":"1154-1161.e3","source":"DOI.org (Crossref)","title":"A sonographic classification of adenomyosis: interobserver reproducibility in the evaluation of type and degree of the myometrial involvement","title-short":"A sonographic classification of adenomyosis","URL":"https://linkinghub.elsevier.com/retrieve/pii/S0015028218305417","volume":"110","author":[{"family":"Lazzeri","given":"Lucia"},{"family":"Morosetti","given":"Giulia"},{"family":"Centini","given":"Gabriele"},{"family":"Monti","given":"Giorgia"},{"family":"Zupi","given":"Errico"},{"family":"Piccione","given":"Emilio"},{"family":"Exacoustos","given":"Caterina"}],"accessed":{"date-parts":[["2024",10,22]]},"issued":{"date-parts":[["2018",11]]}}}],"schema":"https://github.com/citation-style-language/schema/raw/master/csl-citation.json"} </w:instrText>
      </w:r>
      <w:r>
        <w:rPr>
          <w:rFonts w:ascii="Calibri" w:eastAsia="Times New Roman" w:hAnsi="Calibri" w:cs="Calibri"/>
        </w:rPr>
        <w:fldChar w:fldCharType="separate"/>
      </w:r>
      <w:r>
        <w:rPr>
          <w:rFonts w:ascii="Calibri" w:eastAsia="Times New Roman" w:hAnsi="Calibri" w:cs="Calibri"/>
          <w:noProof/>
        </w:rPr>
        <w:t>[10]</w:t>
      </w:r>
      <w:r>
        <w:rPr>
          <w:rFonts w:ascii="Calibri" w:eastAsia="Times New Roman" w:hAnsi="Calibri" w:cs="Calibri"/>
        </w:rPr>
        <w:fldChar w:fldCharType="end"/>
      </w:r>
      <w:r>
        <w:rPr>
          <w:rFonts w:ascii="Calibri" w:eastAsia="Times New Roman" w:hAnsi="Calibri" w:cs="Calibri"/>
        </w:rPr>
        <w:t>.</w:t>
      </w:r>
    </w:p>
    <w:p w14:paraId="4204ACB8" w14:textId="77777777" w:rsidR="0010080D" w:rsidRPr="00DF2D2D" w:rsidRDefault="0010080D" w:rsidP="0010080D">
      <w:pPr>
        <w:jc w:val="both"/>
        <w:rPr>
          <w:rFonts w:ascii="Calibri" w:eastAsia="Times New Roman" w:hAnsi="Calibri" w:cs="Calibri"/>
        </w:rPr>
      </w:pPr>
      <w:r w:rsidRPr="00DF2D2D">
        <w:rPr>
          <w:rFonts w:ascii="Calibri" w:eastAsia="Times New Roman" w:hAnsi="Calibri" w:cs="Calibri"/>
        </w:rPr>
        <w:t>**Morphological Uterus Sonographic Assessment (MUSA) criteria for diagnosis of adenomyosis. Adapted from Van den Bosch </w:t>
      </w:r>
      <w:r w:rsidRPr="00DF2D2D">
        <w:rPr>
          <w:rFonts w:ascii="Calibri" w:eastAsia="Times New Roman" w:hAnsi="Calibri" w:cs="Calibri"/>
          <w:i/>
          <w:iCs/>
        </w:rPr>
        <w:t>et al.</w:t>
      </w:r>
      <w:r>
        <w:rPr>
          <w:rFonts w:ascii="Calibri" w:eastAsia="Times New Roman" w:hAnsi="Calibri" w:cs="Calibri"/>
          <w:i/>
          <w:iCs/>
        </w:rPr>
        <w:t xml:space="preserve">, </w:t>
      </w:r>
      <w:r>
        <w:rPr>
          <w:rFonts w:ascii="Calibri" w:eastAsia="Times New Roman" w:hAnsi="Calibri" w:cs="Calibri"/>
          <w:i/>
          <w:iCs/>
        </w:rPr>
        <w:fldChar w:fldCharType="begin"/>
      </w:r>
      <w:r>
        <w:rPr>
          <w:rFonts w:ascii="Calibri" w:eastAsia="Times New Roman" w:hAnsi="Calibri" w:cs="Calibri"/>
          <w:i/>
          <w:iCs/>
        </w:rPr>
        <w:instrText xml:space="preserve"> ADDIN ZOTERO_ITEM CSL_CITATION {"citationID":"oQDjg2yL","properties":{"formattedCitation":"[17]","plainCitation":"[17]","noteIndex":0},"citationItems":[{"id":706,"uris":["http://zotero.org/users/7050822/items/C9UD6BGP"],"itemData":{"id":706,"type":"article-journal","container-title":"Ultrasound in Obstetrics &amp; Gynecology","DOI":"10.1002/uog.19096","ISSN":"0960-7692, 1469-0705","issue":"5","journalAbbreviation":"Ultrasound in Obstet &amp;amp; Gyne","language":"en","page":"576-582","source":"DOI.org (Crossref)","title":"Sonographic classification and reporting system for diagnosing adenomyosis","URL":"https://obgyn.onlinelibrary.wiley.com/doi/10.1002/uog.19096","volume":"53","author":[{"family":"Van Den Bosch","given":"T."},{"family":"De Bruijn","given":"A. M."},{"family":"De Leeuw","given":"R. A."},{"family":"Dueholm","given":"M."},{"family":"Exacoustos","given":"C."},{"family":"Valentin","given":"L."},{"family":"Bourne","given":"T."},{"family":"Timmerman","given":"D."},{"family":"Huirne","given":"J. A. F."}],"accessed":{"date-parts":[["2025",1,5]]},"issued":{"date-parts":[["2019",5]]}}}],"schema":"https://github.com/citation-style-language/schema/raw/master/csl-citation.json"} </w:instrText>
      </w:r>
      <w:r>
        <w:rPr>
          <w:rFonts w:ascii="Calibri" w:eastAsia="Times New Roman" w:hAnsi="Calibri" w:cs="Calibri"/>
          <w:i/>
          <w:iCs/>
        </w:rPr>
        <w:fldChar w:fldCharType="separate"/>
      </w:r>
      <w:r>
        <w:rPr>
          <w:rFonts w:ascii="Calibri" w:eastAsia="Times New Roman" w:hAnsi="Calibri" w:cs="Calibri"/>
          <w:i/>
          <w:iCs/>
          <w:noProof/>
        </w:rPr>
        <w:t>[17]</w:t>
      </w:r>
      <w:r>
        <w:rPr>
          <w:rFonts w:ascii="Calibri" w:eastAsia="Times New Roman" w:hAnsi="Calibri" w:cs="Calibri"/>
          <w:i/>
          <w:iCs/>
        </w:rPr>
        <w:fldChar w:fldCharType="end"/>
      </w:r>
      <w:r>
        <w:rPr>
          <w:rFonts w:ascii="Calibri" w:eastAsia="Times New Roman" w:hAnsi="Calibri" w:cs="Calibri"/>
          <w:i/>
          <w:iCs/>
        </w:rPr>
        <w:t>.</w:t>
      </w:r>
    </w:p>
    <w:p w14:paraId="4862F977" w14:textId="77777777" w:rsidR="0010080D" w:rsidRDefault="0010080D" w:rsidP="0010080D">
      <w:pPr>
        <w:jc w:val="both"/>
        <w:rPr>
          <w:rFonts w:ascii="Calibri" w:eastAsia="Times New Roman" w:hAnsi="Calibri" w:cs="Calibri"/>
        </w:rPr>
      </w:pPr>
    </w:p>
    <w:p w14:paraId="18093648" w14:textId="77777777" w:rsidR="0010080D" w:rsidRDefault="0010080D" w:rsidP="0010080D">
      <w:pPr>
        <w:jc w:val="both"/>
        <w:rPr>
          <w:rFonts w:ascii="Calibri" w:eastAsia="Times New Roman" w:hAnsi="Calibri" w:cs="Calibri"/>
        </w:rPr>
      </w:pPr>
    </w:p>
    <w:p w14:paraId="347418C9" w14:textId="77777777" w:rsidR="0010080D" w:rsidRDefault="0010080D" w:rsidP="0010080D">
      <w:pPr>
        <w:jc w:val="both"/>
        <w:rPr>
          <w:rFonts w:ascii="Calibri" w:eastAsia="Times New Roman" w:hAnsi="Calibri" w:cs="Calibri"/>
        </w:rPr>
      </w:pPr>
    </w:p>
    <w:p w14:paraId="64E7AC70" w14:textId="77777777" w:rsidR="0010080D" w:rsidRPr="004A7CFF" w:rsidRDefault="0010080D" w:rsidP="0010080D">
      <w:pPr>
        <w:jc w:val="both"/>
        <w:rPr>
          <w:rFonts w:ascii="Calibri" w:eastAsia="Times New Roman" w:hAnsi="Calibri" w:cs="Calibri"/>
          <w:lang w:val="en-US"/>
        </w:rPr>
      </w:pPr>
      <w:r>
        <w:rPr>
          <w:rFonts w:ascii="Calibri" w:eastAsia="Times New Roman" w:hAnsi="Calibri" w:cs="Calibri"/>
          <w:lang w:val="en-US"/>
        </w:rPr>
        <w:lastRenderedPageBreak/>
        <w:t>Table 4:</w:t>
      </w:r>
      <w:r w:rsidRPr="00FE5BAF">
        <w:t xml:space="preserve"> </w:t>
      </w:r>
      <w:r w:rsidRPr="00FE5BAF">
        <w:rPr>
          <w:rFonts w:ascii="Calibri" w:eastAsia="Times New Roman" w:hAnsi="Calibri" w:cs="Calibri"/>
          <w:lang w:val="en-US"/>
        </w:rPr>
        <w:t xml:space="preserve">the adenomyosis severity for the three cases based on the </w:t>
      </w:r>
      <w:r w:rsidRPr="005C22A8">
        <w:rPr>
          <w:rFonts w:ascii="Calibri" w:eastAsia="Times New Roman" w:hAnsi="Calibri" w:cs="Calibri"/>
          <w:i/>
          <w:iCs/>
          <w:lang w:val="en-US"/>
        </w:rPr>
        <w:t>Lazzeri classification</w:t>
      </w:r>
      <w:r>
        <w:rPr>
          <w:rFonts w:ascii="Calibri" w:eastAsia="Times New Roman" w:hAnsi="Calibri" w:cs="Calibri"/>
          <w:lang w:val="en-US"/>
        </w:rPr>
        <w:t xml:space="preserve">, </w:t>
      </w:r>
      <w:r w:rsidRPr="00FE5BAF">
        <w:rPr>
          <w:rFonts w:ascii="Calibri" w:eastAsia="Times New Roman" w:hAnsi="Calibri" w:cs="Calibri"/>
          <w:lang w:val="en-US"/>
        </w:rPr>
        <w:t>2018</w:t>
      </w:r>
      <w:r>
        <w:rPr>
          <w:rFonts w:ascii="Calibri" w:eastAsia="Times New Roman" w:hAnsi="Calibri" w:cs="Calibri"/>
          <w:lang w:val="en-US"/>
        </w:rPr>
        <w:t xml:space="preserve"> [10].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40"/>
        <w:gridCol w:w="4977"/>
        <w:gridCol w:w="2068"/>
        <w:gridCol w:w="1331"/>
      </w:tblGrid>
      <w:tr w:rsidR="0010080D" w:rsidRPr="004A7CFF" w14:paraId="4FB5B511" w14:textId="77777777" w:rsidTr="002B3E1E">
        <w:trPr>
          <w:jc w:val="center"/>
        </w:trPr>
        <w:tc>
          <w:tcPr>
            <w:tcW w:w="0" w:type="auto"/>
            <w:vAlign w:val="center"/>
            <w:hideMark/>
          </w:tcPr>
          <w:p w14:paraId="26CF213A" w14:textId="77777777" w:rsidR="0010080D" w:rsidRPr="004A7CFF" w:rsidRDefault="0010080D" w:rsidP="002B3E1E">
            <w:pPr>
              <w:spacing w:after="160"/>
              <w:jc w:val="center"/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4A7CFF">
              <w:rPr>
                <w:rFonts w:ascii="Calibri" w:eastAsia="Times New Roman" w:hAnsi="Calibri" w:cs="Calibri"/>
                <w:b/>
                <w:bCs/>
                <w:lang w:val="en-US"/>
              </w:rPr>
              <w:t>Case</w:t>
            </w:r>
          </w:p>
        </w:tc>
        <w:tc>
          <w:tcPr>
            <w:tcW w:w="0" w:type="auto"/>
            <w:vAlign w:val="center"/>
            <w:hideMark/>
          </w:tcPr>
          <w:p w14:paraId="733A6E0E" w14:textId="77777777" w:rsidR="0010080D" w:rsidRPr="004A7CFF" w:rsidRDefault="0010080D" w:rsidP="002B3E1E">
            <w:pPr>
              <w:spacing w:after="160"/>
              <w:jc w:val="center"/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4A7CFF">
              <w:rPr>
                <w:rFonts w:ascii="Calibri" w:eastAsia="Times New Roman" w:hAnsi="Calibri" w:cs="Calibri"/>
                <w:b/>
                <w:bCs/>
                <w:lang w:val="en-US"/>
              </w:rPr>
              <w:t>Features</w:t>
            </w:r>
          </w:p>
        </w:tc>
        <w:tc>
          <w:tcPr>
            <w:tcW w:w="0" w:type="auto"/>
            <w:vAlign w:val="center"/>
            <w:hideMark/>
          </w:tcPr>
          <w:p w14:paraId="239D13F0" w14:textId="77777777" w:rsidR="0010080D" w:rsidRPr="004A7CFF" w:rsidRDefault="0010080D" w:rsidP="002B3E1E">
            <w:pPr>
              <w:spacing w:after="160"/>
              <w:jc w:val="center"/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4A7CFF">
              <w:rPr>
                <w:rFonts w:ascii="Calibri" w:eastAsia="Times New Roman" w:hAnsi="Calibri" w:cs="Calibri"/>
                <w:b/>
                <w:bCs/>
                <w:lang w:val="en-US"/>
              </w:rPr>
              <w:t>Score</w:t>
            </w:r>
          </w:p>
        </w:tc>
        <w:tc>
          <w:tcPr>
            <w:tcW w:w="0" w:type="auto"/>
            <w:vAlign w:val="center"/>
            <w:hideMark/>
          </w:tcPr>
          <w:p w14:paraId="5C12939C" w14:textId="77777777" w:rsidR="0010080D" w:rsidRPr="004A7CFF" w:rsidRDefault="0010080D" w:rsidP="002B3E1E">
            <w:pPr>
              <w:spacing w:after="160"/>
              <w:jc w:val="center"/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4A7CFF">
              <w:rPr>
                <w:rFonts w:ascii="Calibri" w:eastAsia="Times New Roman" w:hAnsi="Calibri" w:cs="Calibri"/>
                <w:b/>
                <w:bCs/>
                <w:lang w:val="en-US"/>
              </w:rPr>
              <w:t>Severity</w:t>
            </w:r>
          </w:p>
        </w:tc>
      </w:tr>
      <w:tr w:rsidR="0010080D" w:rsidRPr="004A7CFF" w14:paraId="1C3E705B" w14:textId="77777777" w:rsidTr="002B3E1E">
        <w:trPr>
          <w:jc w:val="center"/>
        </w:trPr>
        <w:tc>
          <w:tcPr>
            <w:tcW w:w="0" w:type="auto"/>
            <w:vAlign w:val="center"/>
            <w:hideMark/>
          </w:tcPr>
          <w:p w14:paraId="08F02E83" w14:textId="77777777" w:rsidR="0010080D" w:rsidRPr="004A7CFF" w:rsidRDefault="0010080D" w:rsidP="002B3E1E">
            <w:pPr>
              <w:spacing w:after="160"/>
              <w:jc w:val="center"/>
              <w:rPr>
                <w:rFonts w:ascii="Calibri" w:eastAsia="Times New Roman" w:hAnsi="Calibri" w:cs="Calibri"/>
                <w:lang w:val="en-US"/>
              </w:rPr>
            </w:pPr>
            <w:r w:rsidRPr="004A7CFF">
              <w:rPr>
                <w:rFonts w:ascii="Calibri" w:eastAsia="Times New Roman" w:hAnsi="Calibri" w:cs="Calibri"/>
                <w:b/>
                <w:bCs/>
                <w:lang w:val="en-US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01350932" w14:textId="77777777" w:rsidR="0010080D" w:rsidRPr="00287B44" w:rsidRDefault="0010080D" w:rsidP="002B3E1E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Calibri" w:eastAsia="Times New Roman" w:hAnsi="Calibri" w:cs="Calibri"/>
                <w:lang w:val="en-US"/>
              </w:rPr>
            </w:pPr>
            <w:r w:rsidRPr="00287B44">
              <w:rPr>
                <w:rFonts w:ascii="Calibri" w:eastAsia="Times New Roman" w:hAnsi="Calibri" w:cs="Calibri"/>
                <w:lang w:val="en-US"/>
              </w:rPr>
              <w:t>Focal adenomyosis: Two focal intramyometrial lesions (10 and 20 mm)</w:t>
            </w:r>
          </w:p>
          <w:p w14:paraId="6AAE8014" w14:textId="77777777" w:rsidR="0010080D" w:rsidRPr="00287B44" w:rsidRDefault="0010080D" w:rsidP="002B3E1E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Calibri" w:eastAsia="Times New Roman" w:hAnsi="Calibri" w:cs="Calibri"/>
                <w:lang w:val="en-US"/>
              </w:rPr>
            </w:pPr>
            <w:r w:rsidRPr="00287B44">
              <w:rPr>
                <w:rFonts w:ascii="Calibri" w:eastAsia="Times New Roman" w:hAnsi="Calibri" w:cs="Calibri"/>
                <w:lang w:val="en-US"/>
              </w:rPr>
              <w:t>Diffuse adenomyosis, with thickening of all the uterine walls.</w:t>
            </w:r>
          </w:p>
          <w:p w14:paraId="437472F5" w14:textId="77777777" w:rsidR="0010080D" w:rsidRPr="00287B44" w:rsidRDefault="0010080D" w:rsidP="002B3E1E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Calibri" w:eastAsia="Times New Roman" w:hAnsi="Calibri" w:cs="Calibri"/>
                <w:lang w:val="en-US"/>
              </w:rPr>
            </w:pPr>
            <w:r w:rsidRPr="00287B44">
              <w:rPr>
                <w:rFonts w:ascii="Calibri" w:eastAsia="Times New Roman" w:hAnsi="Calibri" w:cs="Calibri"/>
                <w:lang w:val="en-US"/>
              </w:rPr>
              <w:t>Globally enlarged uterus</w:t>
            </w:r>
          </w:p>
        </w:tc>
        <w:tc>
          <w:tcPr>
            <w:tcW w:w="0" w:type="auto"/>
            <w:vAlign w:val="center"/>
            <w:hideMark/>
          </w:tcPr>
          <w:p w14:paraId="656AF153" w14:textId="77777777" w:rsidR="0010080D" w:rsidRPr="004A7CFF" w:rsidRDefault="0010080D" w:rsidP="002B3E1E">
            <w:pPr>
              <w:spacing w:after="160"/>
              <w:jc w:val="center"/>
              <w:rPr>
                <w:rFonts w:ascii="Calibri" w:eastAsia="Times New Roman" w:hAnsi="Calibri" w:cs="Calibri"/>
                <w:lang w:val="en-US"/>
              </w:rPr>
            </w:pPr>
            <w:r w:rsidRPr="004A7CFF">
              <w:rPr>
                <w:rFonts w:ascii="Calibri" w:eastAsia="Times New Roman" w:hAnsi="Calibri" w:cs="Calibri"/>
                <w:lang w:val="en-US"/>
              </w:rPr>
              <w:t>Focal:</w:t>
            </w:r>
            <w:r w:rsidRPr="004A7CFF">
              <w:rPr>
                <w:rFonts w:ascii="Calibri" w:eastAsia="Times New Roman" w:hAnsi="Calibri" w:cs="Calibri"/>
                <w:b/>
                <w:bCs/>
                <w:lang w:val="en-US"/>
              </w:rPr>
              <w:t>3</w:t>
            </w:r>
            <w:r w:rsidRPr="004A7CFF">
              <w:rPr>
                <w:rFonts w:ascii="Calibri" w:eastAsia="Times New Roman" w:hAnsi="Calibri" w:cs="Calibri"/>
                <w:lang w:val="en-US"/>
              </w:rPr>
              <w:t xml:space="preserve"> </w:t>
            </w:r>
            <w:r w:rsidRPr="004A7CFF">
              <w:rPr>
                <w:rFonts w:ascii="Calibri" w:eastAsia="Times New Roman" w:hAnsi="Calibri" w:cs="Calibri"/>
                <w:lang w:val="en-US"/>
              </w:rPr>
              <w:br/>
              <w:t xml:space="preserve">Diffuse: </w:t>
            </w:r>
            <w:r w:rsidRPr="004A7CFF">
              <w:rPr>
                <w:rFonts w:ascii="Calibri" w:eastAsia="Times New Roman" w:hAnsi="Calibri" w:cs="Calibri"/>
                <w:b/>
                <w:bCs/>
                <w:lang w:val="en-US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52B8F290" w14:textId="77777777" w:rsidR="0010080D" w:rsidRPr="004A7CFF" w:rsidRDefault="0010080D" w:rsidP="002B3E1E">
            <w:pPr>
              <w:spacing w:after="160"/>
              <w:jc w:val="center"/>
              <w:rPr>
                <w:rFonts w:ascii="Calibri" w:eastAsia="Times New Roman" w:hAnsi="Calibri" w:cs="Calibri"/>
                <w:lang w:val="en-US"/>
              </w:rPr>
            </w:pPr>
            <w:r w:rsidRPr="004A7CFF">
              <w:rPr>
                <w:rFonts w:ascii="Calibri" w:eastAsia="Times New Roman" w:hAnsi="Calibri" w:cs="Calibri"/>
                <w:b/>
                <w:bCs/>
                <w:lang w:val="en-US"/>
              </w:rPr>
              <w:t>7 (Severe)</w:t>
            </w:r>
          </w:p>
        </w:tc>
      </w:tr>
      <w:tr w:rsidR="0010080D" w:rsidRPr="004A7CFF" w14:paraId="6F889FC4" w14:textId="77777777" w:rsidTr="002B3E1E">
        <w:trPr>
          <w:jc w:val="center"/>
        </w:trPr>
        <w:tc>
          <w:tcPr>
            <w:tcW w:w="0" w:type="auto"/>
            <w:vAlign w:val="center"/>
            <w:hideMark/>
          </w:tcPr>
          <w:p w14:paraId="22691812" w14:textId="77777777" w:rsidR="0010080D" w:rsidRPr="004A7CFF" w:rsidRDefault="0010080D" w:rsidP="002B3E1E">
            <w:pPr>
              <w:spacing w:after="160"/>
              <w:jc w:val="center"/>
              <w:rPr>
                <w:rFonts w:ascii="Calibri" w:eastAsia="Times New Roman" w:hAnsi="Calibri" w:cs="Calibri"/>
                <w:lang w:val="en-US"/>
              </w:rPr>
            </w:pPr>
            <w:r w:rsidRPr="004A7CFF">
              <w:rPr>
                <w:rFonts w:ascii="Calibri" w:eastAsia="Times New Roman" w:hAnsi="Calibri" w:cs="Calibri"/>
                <w:b/>
                <w:bCs/>
                <w:lang w:val="en-US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34CD292E" w14:textId="77777777" w:rsidR="0010080D" w:rsidRDefault="0010080D" w:rsidP="002B3E1E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Calibri" w:eastAsia="Times New Roman" w:hAnsi="Calibri" w:cs="Calibri"/>
                <w:lang w:val="en-US"/>
              </w:rPr>
            </w:pPr>
            <w:r w:rsidRPr="00287B44">
              <w:rPr>
                <w:rFonts w:ascii="Calibri" w:eastAsia="Times New Roman" w:hAnsi="Calibri" w:cs="Calibri"/>
                <w:lang w:val="en-US"/>
              </w:rPr>
              <w:t>Focal adenomyosis: two focal lesions (&lt;10 mm)</w:t>
            </w:r>
            <w:r>
              <w:rPr>
                <w:rFonts w:ascii="Calibri" w:eastAsia="Times New Roman" w:hAnsi="Calibri" w:cs="Calibri"/>
                <w:lang w:val="en-US"/>
              </w:rPr>
              <w:t>.</w:t>
            </w:r>
          </w:p>
          <w:p w14:paraId="3DB19DDB" w14:textId="77777777" w:rsidR="0010080D" w:rsidRDefault="0010080D" w:rsidP="002B3E1E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Calibri" w:eastAsia="Times New Roman" w:hAnsi="Calibri" w:cs="Calibri"/>
                <w:lang w:val="en-US"/>
              </w:rPr>
            </w:pPr>
            <w:r w:rsidRPr="00287B44">
              <w:rPr>
                <w:rFonts w:ascii="Calibri" w:eastAsia="Times New Roman" w:hAnsi="Calibri" w:cs="Calibri"/>
                <w:lang w:val="en-US"/>
              </w:rPr>
              <w:t>Diffuse adenomyosis, affecting all the uterine walls.</w:t>
            </w:r>
          </w:p>
          <w:p w14:paraId="6201B3B9" w14:textId="77777777" w:rsidR="0010080D" w:rsidRPr="00287B44" w:rsidRDefault="0010080D" w:rsidP="002B3E1E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Calibri" w:eastAsia="Times New Roman" w:hAnsi="Calibri" w:cs="Calibri"/>
                <w:lang w:val="en-US"/>
              </w:rPr>
            </w:pPr>
            <w:r w:rsidRPr="00287B44">
              <w:rPr>
                <w:rFonts w:ascii="Calibri" w:eastAsia="Times New Roman" w:hAnsi="Calibri" w:cs="Calibri"/>
                <w:lang w:val="en-US"/>
              </w:rPr>
              <w:t>Globally enlarged uterus</w:t>
            </w:r>
          </w:p>
        </w:tc>
        <w:tc>
          <w:tcPr>
            <w:tcW w:w="0" w:type="auto"/>
            <w:vAlign w:val="center"/>
            <w:hideMark/>
          </w:tcPr>
          <w:p w14:paraId="76589FE3" w14:textId="77777777" w:rsidR="0010080D" w:rsidRPr="004A7CFF" w:rsidRDefault="0010080D" w:rsidP="002B3E1E">
            <w:pPr>
              <w:spacing w:after="160"/>
              <w:jc w:val="center"/>
              <w:rPr>
                <w:rFonts w:ascii="Calibri" w:eastAsia="Times New Roman" w:hAnsi="Calibri" w:cs="Calibri"/>
                <w:lang w:val="en-US"/>
              </w:rPr>
            </w:pPr>
            <w:r w:rsidRPr="004A7CFF">
              <w:rPr>
                <w:rFonts w:ascii="Calibri" w:eastAsia="Times New Roman" w:hAnsi="Calibri" w:cs="Calibri"/>
                <w:lang w:val="en-US"/>
              </w:rPr>
              <w:t>Focal:</w:t>
            </w:r>
            <w:r w:rsidRPr="00287B44">
              <w:rPr>
                <w:rFonts w:ascii="Calibri" w:eastAsia="Times New Roman" w:hAnsi="Calibri" w:cs="Calibri"/>
                <w:b/>
                <w:bCs/>
                <w:lang w:val="en-US"/>
              </w:rPr>
              <w:t>2</w:t>
            </w:r>
            <w:r w:rsidRPr="004A7CFF">
              <w:rPr>
                <w:rFonts w:ascii="Calibri" w:eastAsia="Times New Roman" w:hAnsi="Calibri" w:cs="Calibri"/>
                <w:lang w:val="en-US"/>
              </w:rPr>
              <w:br/>
              <w:t>Diffuse:</w:t>
            </w:r>
            <w:r w:rsidRPr="004A7CFF">
              <w:rPr>
                <w:rFonts w:ascii="Calibri" w:eastAsia="Times New Roman" w:hAnsi="Calibri" w:cs="Calibri"/>
                <w:b/>
                <w:bCs/>
                <w:lang w:val="en-US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40FAC5F2" w14:textId="77777777" w:rsidR="0010080D" w:rsidRPr="004A7CFF" w:rsidRDefault="0010080D" w:rsidP="002B3E1E">
            <w:pPr>
              <w:spacing w:after="160"/>
              <w:jc w:val="center"/>
              <w:rPr>
                <w:rFonts w:ascii="Calibri" w:eastAsia="Times New Roman" w:hAnsi="Calibri" w:cs="Calibri"/>
                <w:lang w:val="en-US"/>
              </w:rPr>
            </w:pPr>
            <w:r w:rsidRPr="004A7CFF">
              <w:rPr>
                <w:rFonts w:ascii="Calibri" w:eastAsia="Times New Roman" w:hAnsi="Calibri" w:cs="Calibri"/>
                <w:b/>
                <w:bCs/>
                <w:lang w:val="en-US"/>
              </w:rPr>
              <w:t>6 (</w:t>
            </w:r>
            <w:r>
              <w:rPr>
                <w:rFonts w:ascii="Calibri" w:eastAsia="Times New Roman" w:hAnsi="Calibri" w:cs="Calibri"/>
                <w:b/>
                <w:bCs/>
                <w:lang w:val="en-US"/>
              </w:rPr>
              <w:t>moderate</w:t>
            </w:r>
            <w:r w:rsidRPr="004A7CFF">
              <w:rPr>
                <w:rFonts w:ascii="Calibri" w:eastAsia="Times New Roman" w:hAnsi="Calibri" w:cs="Calibri"/>
                <w:b/>
                <w:bCs/>
                <w:lang w:val="en-US"/>
              </w:rPr>
              <w:t>)</w:t>
            </w:r>
          </w:p>
        </w:tc>
      </w:tr>
      <w:tr w:rsidR="0010080D" w:rsidRPr="004A7CFF" w14:paraId="6A10DBAD" w14:textId="77777777" w:rsidTr="002B3E1E">
        <w:trPr>
          <w:jc w:val="center"/>
        </w:trPr>
        <w:tc>
          <w:tcPr>
            <w:tcW w:w="0" w:type="auto"/>
            <w:vAlign w:val="center"/>
            <w:hideMark/>
          </w:tcPr>
          <w:p w14:paraId="67660DA6" w14:textId="77777777" w:rsidR="0010080D" w:rsidRPr="004A7CFF" w:rsidRDefault="0010080D" w:rsidP="002B3E1E">
            <w:pPr>
              <w:spacing w:after="160"/>
              <w:jc w:val="center"/>
              <w:rPr>
                <w:rFonts w:ascii="Calibri" w:eastAsia="Times New Roman" w:hAnsi="Calibri" w:cs="Calibri"/>
                <w:lang w:val="en-US"/>
              </w:rPr>
            </w:pPr>
            <w:r w:rsidRPr="004A7CFF">
              <w:rPr>
                <w:rFonts w:ascii="Calibri" w:eastAsia="Times New Roman" w:hAnsi="Calibri" w:cs="Calibri"/>
                <w:b/>
                <w:bCs/>
                <w:lang w:val="en-US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5126856D" w14:textId="77777777" w:rsidR="0010080D" w:rsidRPr="00287B44" w:rsidRDefault="0010080D" w:rsidP="002B3E1E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Calibri" w:eastAsia="Times New Roman" w:hAnsi="Calibri" w:cs="Calibri"/>
                <w:lang w:val="en-US"/>
              </w:rPr>
            </w:pPr>
            <w:r w:rsidRPr="00287B44">
              <w:rPr>
                <w:rFonts w:ascii="Calibri" w:eastAsia="Times New Roman" w:hAnsi="Calibri" w:cs="Calibri"/>
                <w:lang w:val="en-US"/>
              </w:rPr>
              <w:t>Focal adenomyosis: One focal lesion (&lt;10 mm)</w:t>
            </w:r>
          </w:p>
          <w:p w14:paraId="4DD9848F" w14:textId="77777777" w:rsidR="0010080D" w:rsidRDefault="0010080D" w:rsidP="002B3E1E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Calibri" w:eastAsia="Times New Roman" w:hAnsi="Calibri" w:cs="Calibri"/>
                <w:lang w:val="en-US"/>
              </w:rPr>
            </w:pPr>
            <w:r w:rsidRPr="00287B44">
              <w:rPr>
                <w:rFonts w:ascii="Calibri" w:eastAsia="Times New Roman" w:hAnsi="Calibri" w:cs="Calibri"/>
                <w:lang w:val="en-US"/>
              </w:rPr>
              <w:t>Diffuse adenomyosis, affecting all the uterine walls</w:t>
            </w:r>
            <w:r>
              <w:rPr>
                <w:rFonts w:ascii="Calibri" w:eastAsia="Times New Roman" w:hAnsi="Calibri" w:cs="Calibri"/>
                <w:lang w:val="en-US"/>
              </w:rPr>
              <w:t>.</w:t>
            </w:r>
          </w:p>
          <w:p w14:paraId="2CBF333F" w14:textId="77777777" w:rsidR="0010080D" w:rsidRDefault="0010080D" w:rsidP="002B3E1E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Calibri" w:eastAsia="Times New Roman" w:hAnsi="Calibri" w:cs="Calibri"/>
                <w:lang w:val="en-US"/>
              </w:rPr>
            </w:pPr>
            <w:r w:rsidRPr="00287B44">
              <w:rPr>
                <w:rFonts w:ascii="Calibri" w:eastAsia="Times New Roman" w:hAnsi="Calibri" w:cs="Calibri"/>
                <w:lang w:val="en-US"/>
              </w:rPr>
              <w:t>Globally enlarged uteru</w:t>
            </w:r>
            <w:r>
              <w:rPr>
                <w:rFonts w:ascii="Calibri" w:eastAsia="Times New Roman" w:hAnsi="Calibri" w:cs="Calibri"/>
                <w:lang w:val="en-US"/>
              </w:rPr>
              <w:t>s.</w:t>
            </w:r>
          </w:p>
          <w:p w14:paraId="3E1DD4CC" w14:textId="77777777" w:rsidR="0010080D" w:rsidRPr="00287B44" w:rsidRDefault="0010080D" w:rsidP="002B3E1E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Calibri" w:eastAsia="Times New Roman" w:hAnsi="Calibri" w:cs="Calibri"/>
                <w:lang w:val="en-US"/>
              </w:rPr>
            </w:pPr>
            <w:r w:rsidRPr="00287B44">
              <w:rPr>
                <w:rFonts w:ascii="Calibri" w:eastAsia="Times New Roman" w:hAnsi="Calibri" w:cs="Calibri"/>
                <w:lang w:val="en-US"/>
              </w:rPr>
              <w:t xml:space="preserve"> Junctional Zone infiltration (ZP): &gt;50–80%.</w:t>
            </w:r>
            <w:r w:rsidRPr="00287B44">
              <w:rPr>
                <w:rFonts w:ascii="Calibri" w:eastAsia="Times New Roman" w:hAnsi="Calibri" w:cs="Calibri"/>
                <w:lang w:val="en-US"/>
              </w:rPr>
              <w:br/>
            </w:r>
          </w:p>
        </w:tc>
        <w:tc>
          <w:tcPr>
            <w:tcW w:w="0" w:type="auto"/>
            <w:vAlign w:val="center"/>
            <w:hideMark/>
          </w:tcPr>
          <w:p w14:paraId="197978F1" w14:textId="77777777" w:rsidR="0010080D" w:rsidRDefault="0010080D" w:rsidP="002B3E1E">
            <w:pPr>
              <w:spacing w:after="160"/>
              <w:jc w:val="center"/>
              <w:rPr>
                <w:rFonts w:ascii="Calibri" w:eastAsia="Times New Roman" w:hAnsi="Calibri" w:cs="Calibri"/>
                <w:lang w:val="en-US"/>
              </w:rPr>
            </w:pPr>
            <w:r w:rsidRPr="004A7CFF">
              <w:rPr>
                <w:rFonts w:ascii="Calibri" w:eastAsia="Times New Roman" w:hAnsi="Calibri" w:cs="Calibri"/>
                <w:lang w:val="en-US"/>
              </w:rPr>
              <w:t>Focal:</w:t>
            </w:r>
            <w:r w:rsidRPr="004A7CFF">
              <w:rPr>
                <w:rFonts w:ascii="Calibri" w:eastAsia="Times New Roman" w:hAnsi="Calibri" w:cs="Calibri"/>
                <w:b/>
                <w:bCs/>
                <w:lang w:val="en-US"/>
              </w:rPr>
              <w:t>1</w:t>
            </w:r>
            <w:r w:rsidRPr="004A7CFF">
              <w:rPr>
                <w:rFonts w:ascii="Calibri" w:eastAsia="Times New Roman" w:hAnsi="Calibri" w:cs="Calibri"/>
                <w:lang w:val="en-US"/>
              </w:rPr>
              <w:t xml:space="preserve"> </w:t>
            </w:r>
            <w:r w:rsidRPr="004A7CFF">
              <w:rPr>
                <w:rFonts w:ascii="Calibri" w:eastAsia="Times New Roman" w:hAnsi="Calibri" w:cs="Calibri"/>
                <w:lang w:val="en-US"/>
              </w:rPr>
              <w:br/>
              <w:t xml:space="preserve">Diffuse: </w:t>
            </w:r>
            <w:r w:rsidRPr="004A7CFF">
              <w:rPr>
                <w:rFonts w:ascii="Calibri" w:eastAsia="Times New Roman" w:hAnsi="Calibri" w:cs="Calibri"/>
                <w:b/>
                <w:bCs/>
                <w:lang w:val="en-US"/>
              </w:rPr>
              <w:t>4</w:t>
            </w:r>
          </w:p>
          <w:p w14:paraId="64217F6E" w14:textId="77777777" w:rsidR="0010080D" w:rsidRPr="004A7CFF" w:rsidRDefault="0010080D" w:rsidP="002B3E1E">
            <w:pPr>
              <w:spacing w:after="160"/>
              <w:jc w:val="center"/>
              <w:rPr>
                <w:rFonts w:ascii="Calibri" w:eastAsia="Times New Roman" w:hAnsi="Calibri" w:cs="Calibri"/>
                <w:lang w:val="en-US"/>
              </w:rPr>
            </w:pPr>
            <w:r w:rsidRPr="004A7CFF">
              <w:rPr>
                <w:rFonts w:ascii="Calibri" w:eastAsia="Times New Roman" w:hAnsi="Calibri" w:cs="Calibri"/>
                <w:lang w:val="en-US"/>
              </w:rPr>
              <w:t>Junctional</w:t>
            </w:r>
            <w:r>
              <w:rPr>
                <w:rFonts w:ascii="Calibri" w:eastAsia="Times New Roman" w:hAnsi="Calibri" w:cs="Calibri"/>
                <w:lang w:val="en-US"/>
              </w:rPr>
              <w:t xml:space="preserve"> </w:t>
            </w:r>
            <w:r w:rsidRPr="004A7CFF">
              <w:rPr>
                <w:rFonts w:ascii="Calibri" w:eastAsia="Times New Roman" w:hAnsi="Calibri" w:cs="Calibri"/>
                <w:lang w:val="en-US"/>
              </w:rPr>
              <w:t xml:space="preserve">zone infiltration: </w:t>
            </w:r>
            <w:r w:rsidRPr="004A7CFF">
              <w:rPr>
                <w:rFonts w:ascii="Calibri" w:eastAsia="Times New Roman" w:hAnsi="Calibri" w:cs="Calibri"/>
                <w:b/>
                <w:bCs/>
                <w:lang w:val="en-US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74227C8B" w14:textId="77777777" w:rsidR="0010080D" w:rsidRPr="004A7CFF" w:rsidRDefault="0010080D" w:rsidP="002B3E1E">
            <w:pPr>
              <w:spacing w:after="160"/>
              <w:jc w:val="center"/>
              <w:rPr>
                <w:rFonts w:ascii="Calibri" w:eastAsia="Times New Roman" w:hAnsi="Calibri" w:cs="Calibri"/>
                <w:lang w:val="en-US"/>
              </w:rPr>
            </w:pPr>
            <w:r w:rsidRPr="004A7CFF">
              <w:rPr>
                <w:rFonts w:ascii="Calibri" w:eastAsia="Times New Roman" w:hAnsi="Calibri" w:cs="Calibri"/>
                <w:b/>
                <w:bCs/>
                <w:lang w:val="en-US"/>
              </w:rPr>
              <w:t>8 (Severe)</w:t>
            </w:r>
          </w:p>
        </w:tc>
      </w:tr>
    </w:tbl>
    <w:p w14:paraId="23C86D5E" w14:textId="77777777" w:rsidR="0010080D" w:rsidRPr="00D475AD" w:rsidRDefault="0010080D" w:rsidP="0010080D">
      <w:pPr>
        <w:jc w:val="both"/>
        <w:rPr>
          <w:rFonts w:ascii="Calibri" w:eastAsia="Times New Roman" w:hAnsi="Calibri" w:cs="Calibri"/>
        </w:rPr>
      </w:pPr>
    </w:p>
    <w:p w14:paraId="04151E66" w14:textId="77777777" w:rsidR="00755780" w:rsidRDefault="00755780"/>
    <w:sectPr w:rsidR="00755780" w:rsidSect="001008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3179E6"/>
    <w:multiLevelType w:val="hybridMultilevel"/>
    <w:tmpl w:val="8BCA6666"/>
    <w:lvl w:ilvl="0" w:tplc="7BC46F3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CA00E6"/>
    <w:multiLevelType w:val="hybridMultilevel"/>
    <w:tmpl w:val="5CF82E3C"/>
    <w:lvl w:ilvl="0" w:tplc="7BC46F3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201F66"/>
    <w:multiLevelType w:val="hybridMultilevel"/>
    <w:tmpl w:val="A85EA274"/>
    <w:lvl w:ilvl="0" w:tplc="7BC46F3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8880915">
    <w:abstractNumId w:val="2"/>
  </w:num>
  <w:num w:numId="2" w16cid:durableId="102236969">
    <w:abstractNumId w:val="1"/>
  </w:num>
  <w:num w:numId="3" w16cid:durableId="1920420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80D"/>
    <w:rsid w:val="00011C58"/>
    <w:rsid w:val="0006021D"/>
    <w:rsid w:val="0010080D"/>
    <w:rsid w:val="00331A6B"/>
    <w:rsid w:val="00755780"/>
    <w:rsid w:val="00857596"/>
    <w:rsid w:val="00C025DD"/>
    <w:rsid w:val="00D83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A6579"/>
  <w15:chartTrackingRefBased/>
  <w15:docId w15:val="{9E585D6C-545B-4A5C-8C37-FD70161A6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080D"/>
    <w:pPr>
      <w:spacing w:line="259" w:lineRule="auto"/>
    </w:pPr>
    <w:rPr>
      <w:sz w:val="22"/>
      <w:szCs w:val="22"/>
      <w:lang w:val="en-A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08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08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08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08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08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08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08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08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08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08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08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08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08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08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08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08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08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08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08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08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08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08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08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08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08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08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08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08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080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0080D"/>
    <w:pPr>
      <w:spacing w:after="0" w:line="240" w:lineRule="auto"/>
    </w:pPr>
    <w:rPr>
      <w:sz w:val="22"/>
      <w:szCs w:val="22"/>
      <w:lang w:val="en-A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2">
    <w:name w:val="Grid Table 2"/>
    <w:basedOn w:val="TableNormal"/>
    <w:uiPriority w:val="47"/>
    <w:rsid w:val="0010080D"/>
    <w:pPr>
      <w:spacing w:after="0" w:line="240" w:lineRule="auto"/>
    </w:pPr>
    <w:rPr>
      <w:sz w:val="22"/>
      <w:szCs w:val="22"/>
      <w:lang w:val="en-AE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898</Words>
  <Characters>5124</Characters>
  <Application>Microsoft Office Word</Application>
  <DocSecurity>0</DocSecurity>
  <Lines>42</Lines>
  <Paragraphs>12</Paragraphs>
  <ScaleCrop>false</ScaleCrop>
  <Company>Springer Nature</Company>
  <LinksUpToDate>false</LinksUpToDate>
  <CharactersWithSpaces>6010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2025-05-16T11:18:00Z</dcterms:created>
  <dcterms:modified xsi:type="dcterms:W3CDTF">2025-05-16T11:19:00Z</dcterms:modified>
</cp:coreProperties>
</file>