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1F7FF" w14:textId="02F1114C" w:rsidR="00C226AC" w:rsidRPr="004B73EE" w:rsidRDefault="00C226AC" w:rsidP="007A6191">
      <w:pPr>
        <w:pStyle w:val="Title"/>
        <w:jc w:val="left"/>
        <w:rPr>
          <w:rFonts w:ascii="Calibri" w:hAnsi="Calibri" w:cs="Calibri"/>
          <w:color w:val="000000" w:themeColor="text1"/>
        </w:rPr>
      </w:pPr>
      <w:bookmarkStart w:id="0" w:name="X97afc0be5d9354f11d3a612feff1a0606d9f16b"/>
      <w:bookmarkStart w:id="1" w:name="X8fd60992d5eb0991f7c4357efbb5783a7b3adb5"/>
      <w:bookmarkStart w:id="2" w:name="Xab19f08049070212c612c05062a0ce3ca885a61"/>
      <w:bookmarkStart w:id="3" w:name="X5ad5c11b4a3aa691f6a8794010c67073d380531"/>
      <w:bookmarkStart w:id="4" w:name="Xde7a24cd40a32e9e8b1c286f9fff46ac710d39a"/>
      <w:bookmarkStart w:id="5" w:name="X8c8bc9c65b6c1c2361f95b246c3682e66865f2a"/>
      <w:bookmarkEnd w:id="0"/>
      <w:bookmarkEnd w:id="1"/>
      <w:bookmarkEnd w:id="2"/>
      <w:bookmarkEnd w:id="3"/>
      <w:bookmarkEnd w:id="4"/>
      <w:bookmarkEnd w:id="5"/>
      <w:r w:rsidRPr="004B73EE">
        <w:rPr>
          <w:rFonts w:ascii="Calibri" w:hAnsi="Calibri" w:cs="Calibri"/>
          <w:color w:val="000000" w:themeColor="text1"/>
        </w:rPr>
        <w:t xml:space="preserve">Supplementary </w:t>
      </w:r>
      <w:r w:rsidR="006B50E9">
        <w:rPr>
          <w:rFonts w:ascii="Calibri" w:hAnsi="Calibri" w:cs="Calibri"/>
          <w:color w:val="000000" w:themeColor="text1"/>
        </w:rPr>
        <w:t>f</w:t>
      </w:r>
      <w:r w:rsidRPr="004B73EE">
        <w:rPr>
          <w:rFonts w:ascii="Calibri" w:hAnsi="Calibri" w:cs="Calibri"/>
          <w:color w:val="000000" w:themeColor="text1"/>
        </w:rPr>
        <w:t>igures</w:t>
      </w:r>
    </w:p>
    <w:p w14:paraId="31318A24" w14:textId="77777777" w:rsidR="00A26C04" w:rsidRPr="004B73EE" w:rsidRDefault="00A26C04" w:rsidP="00A26C04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4B73EE">
        <w:rPr>
          <w:rFonts w:ascii="Calibri" w:hAnsi="Calibri" w:cs="Calibri"/>
          <w:b/>
          <w:bCs/>
          <w:sz w:val="28"/>
          <w:szCs w:val="28"/>
        </w:rPr>
        <w:t>Anti-seizure medication in pregnancy and pregnancy, baby, and child outcomes: a population-based cohort study</w:t>
      </w:r>
    </w:p>
    <w:p w14:paraId="548D645D" w14:textId="77777777" w:rsidR="00A26C04" w:rsidRPr="004B73EE" w:rsidRDefault="00A26C04" w:rsidP="00A26C04">
      <w:pPr>
        <w:spacing w:line="360" w:lineRule="auto"/>
        <w:rPr>
          <w:rFonts w:ascii="Calibri" w:hAnsi="Calibri" w:cs="Calibri"/>
          <w:i/>
          <w:iCs/>
        </w:rPr>
      </w:pPr>
      <w:r w:rsidRPr="004B73EE">
        <w:rPr>
          <w:rFonts w:ascii="Calibri" w:hAnsi="Calibri" w:cs="Calibri"/>
          <w:i/>
          <w:iCs/>
        </w:rPr>
        <w:t>Emily Moore</w:t>
      </w:r>
      <w:r w:rsidRPr="004B73EE">
        <w:rPr>
          <w:rFonts w:ascii="Calibri" w:hAnsi="Calibri" w:cs="Calibri"/>
          <w:i/>
          <w:iCs/>
          <w:vertAlign w:val="superscript"/>
        </w:rPr>
        <w:t>1</w:t>
      </w:r>
      <w:r w:rsidRPr="004B73EE">
        <w:rPr>
          <w:rFonts w:ascii="Calibri" w:hAnsi="Calibri" w:cs="Calibri"/>
          <w:i/>
          <w:iCs/>
        </w:rPr>
        <w:t>, Morven Millar</w:t>
      </w:r>
      <w:r w:rsidRPr="004B73EE">
        <w:rPr>
          <w:rFonts w:ascii="Calibri" w:hAnsi="Calibri" w:cs="Calibri"/>
          <w:i/>
          <w:iCs/>
          <w:vertAlign w:val="superscript"/>
        </w:rPr>
        <w:t>1</w:t>
      </w:r>
      <w:r w:rsidRPr="004B73EE">
        <w:rPr>
          <w:rFonts w:ascii="Calibri" w:hAnsi="Calibri" w:cs="Calibri"/>
          <w:i/>
          <w:iCs/>
        </w:rPr>
        <w:t>, Rachel Merrick</w:t>
      </w:r>
      <w:r w:rsidRPr="004B73EE">
        <w:rPr>
          <w:rFonts w:ascii="Calibri" w:hAnsi="Calibri" w:cs="Calibri"/>
          <w:i/>
          <w:iCs/>
          <w:vertAlign w:val="superscript"/>
        </w:rPr>
        <w:t>1</w:t>
      </w:r>
      <w:r w:rsidRPr="004B73EE">
        <w:rPr>
          <w:rFonts w:ascii="Calibri" w:hAnsi="Calibri" w:cs="Calibri"/>
          <w:i/>
          <w:iCs/>
        </w:rPr>
        <w:t>, Tanja Mueller</w:t>
      </w:r>
      <w:r w:rsidRPr="004B73EE">
        <w:rPr>
          <w:rFonts w:ascii="Calibri" w:hAnsi="Calibri" w:cs="Calibri"/>
          <w:i/>
          <w:iCs/>
          <w:vertAlign w:val="superscript"/>
        </w:rPr>
        <w:t>1,2</w:t>
      </w:r>
      <w:r w:rsidRPr="004B73EE">
        <w:rPr>
          <w:rFonts w:ascii="Calibri" w:hAnsi="Calibri" w:cs="Calibri"/>
          <w:i/>
          <w:iCs/>
        </w:rPr>
        <w:t>, Victoria Stark</w:t>
      </w:r>
      <w:r w:rsidRPr="004B73EE">
        <w:rPr>
          <w:rFonts w:ascii="Calibri" w:hAnsi="Calibri" w:cs="Calibri"/>
          <w:i/>
          <w:iCs/>
          <w:vertAlign w:val="superscript"/>
        </w:rPr>
        <w:t>1</w:t>
      </w:r>
      <w:r w:rsidRPr="004B73EE">
        <w:rPr>
          <w:rFonts w:ascii="Calibri" w:hAnsi="Calibri" w:cs="Calibri"/>
          <w:i/>
          <w:iCs/>
        </w:rPr>
        <w:t>, Lynne Jarvis</w:t>
      </w:r>
      <w:r w:rsidRPr="004B73EE">
        <w:rPr>
          <w:rFonts w:ascii="Calibri" w:hAnsi="Calibri" w:cs="Calibri"/>
          <w:i/>
          <w:iCs/>
          <w:vertAlign w:val="superscript"/>
        </w:rPr>
        <w:t>1</w:t>
      </w:r>
      <w:r w:rsidRPr="004B73EE">
        <w:rPr>
          <w:rFonts w:ascii="Calibri" w:hAnsi="Calibri" w:cs="Calibri"/>
          <w:i/>
          <w:iCs/>
        </w:rPr>
        <w:t>, Amanj Kurdi</w:t>
      </w:r>
      <w:r w:rsidRPr="004B73EE">
        <w:rPr>
          <w:rFonts w:ascii="Calibri" w:hAnsi="Calibri" w:cs="Calibri"/>
          <w:i/>
          <w:iCs/>
          <w:vertAlign w:val="superscript"/>
        </w:rPr>
        <w:t>1,2</w:t>
      </w:r>
      <w:r w:rsidRPr="004B73EE">
        <w:rPr>
          <w:rFonts w:ascii="Calibri" w:hAnsi="Calibri" w:cs="Calibri"/>
          <w:i/>
          <w:vertAlign w:val="superscript"/>
        </w:rPr>
        <w:t>,</w:t>
      </w:r>
      <w:r w:rsidRPr="004B73EE">
        <w:rPr>
          <w:rFonts w:ascii="Calibri" w:hAnsi="Calibri" w:cs="Calibri"/>
          <w:i/>
          <w:iCs/>
          <w:vertAlign w:val="superscript"/>
        </w:rPr>
        <w:t>3,4,5</w:t>
      </w:r>
      <w:r w:rsidRPr="004B73EE">
        <w:rPr>
          <w:rFonts w:ascii="Calibri" w:hAnsi="Calibri" w:cs="Calibri"/>
          <w:i/>
          <w:iCs/>
        </w:rPr>
        <w:t>, Leanne Hopkins</w:t>
      </w:r>
      <w:r w:rsidRPr="004B73EE">
        <w:rPr>
          <w:rFonts w:ascii="Calibri" w:hAnsi="Calibri" w:cs="Calibri"/>
          <w:i/>
          <w:iCs/>
          <w:vertAlign w:val="superscript"/>
        </w:rPr>
        <w:t>1</w:t>
      </w:r>
      <w:r w:rsidRPr="004B73EE">
        <w:rPr>
          <w:rFonts w:ascii="Calibri" w:hAnsi="Calibri" w:cs="Calibri"/>
          <w:i/>
          <w:iCs/>
        </w:rPr>
        <w:t>, Stuart McTaggart</w:t>
      </w:r>
      <w:r w:rsidRPr="004B73EE">
        <w:rPr>
          <w:rFonts w:ascii="Calibri" w:hAnsi="Calibri" w:cs="Calibri"/>
          <w:i/>
          <w:iCs/>
          <w:vertAlign w:val="superscript"/>
        </w:rPr>
        <w:t>1</w:t>
      </w:r>
      <w:r w:rsidRPr="004B73EE">
        <w:rPr>
          <w:rFonts w:ascii="Calibri" w:hAnsi="Calibri" w:cs="Calibri"/>
          <w:i/>
          <w:iCs/>
        </w:rPr>
        <w:t>, Rute Vieira</w:t>
      </w:r>
      <w:r w:rsidRPr="004B73EE">
        <w:rPr>
          <w:rFonts w:ascii="Calibri" w:hAnsi="Calibri" w:cs="Calibri"/>
          <w:i/>
          <w:iCs/>
          <w:vertAlign w:val="superscript"/>
        </w:rPr>
        <w:t>1,6</w:t>
      </w:r>
      <w:r w:rsidRPr="004B73EE">
        <w:rPr>
          <w:rFonts w:ascii="Calibri" w:hAnsi="Calibri" w:cs="Calibri"/>
          <w:i/>
          <w:iCs/>
        </w:rPr>
        <w:t>, Marion Bennie</w:t>
      </w:r>
      <w:r w:rsidRPr="004B73EE">
        <w:rPr>
          <w:rFonts w:ascii="Calibri" w:hAnsi="Calibri" w:cs="Calibri"/>
          <w:i/>
          <w:iCs/>
          <w:vertAlign w:val="superscript"/>
        </w:rPr>
        <w:t>1,2</w:t>
      </w:r>
      <w:r w:rsidRPr="004B73EE">
        <w:rPr>
          <w:rFonts w:ascii="Calibri" w:hAnsi="Calibri" w:cs="Calibri"/>
          <w:i/>
          <w:iCs/>
        </w:rPr>
        <w:t>, Rachael Wood</w:t>
      </w:r>
      <w:r w:rsidRPr="004B73EE">
        <w:rPr>
          <w:rFonts w:ascii="Calibri" w:hAnsi="Calibri" w:cs="Calibri"/>
          <w:i/>
          <w:iCs/>
          <w:vertAlign w:val="superscript"/>
        </w:rPr>
        <w:t>1,7</w:t>
      </w:r>
      <w:r w:rsidRPr="004B73EE">
        <w:rPr>
          <w:rFonts w:ascii="Calibri" w:hAnsi="Calibri" w:cs="Calibri"/>
          <w:i/>
          <w:iCs/>
        </w:rPr>
        <w:t xml:space="preserve">* </w:t>
      </w:r>
    </w:p>
    <w:p w14:paraId="4F502318" w14:textId="77777777" w:rsidR="00A26C04" w:rsidRPr="004B73EE" w:rsidRDefault="00A26C04" w:rsidP="00A26C04">
      <w:pPr>
        <w:spacing w:line="360" w:lineRule="auto"/>
        <w:rPr>
          <w:rFonts w:ascii="Calibri" w:hAnsi="Calibri" w:cs="Calibri"/>
          <w:b/>
          <w:bCs/>
        </w:rPr>
      </w:pPr>
      <w:r w:rsidRPr="004B73EE">
        <w:rPr>
          <w:rFonts w:ascii="Calibri" w:hAnsi="Calibri" w:cs="Calibri"/>
          <w:b/>
          <w:bCs/>
        </w:rPr>
        <w:t xml:space="preserve">Corresponding author: </w:t>
      </w:r>
      <w:r w:rsidRPr="004B73EE">
        <w:rPr>
          <w:rFonts w:ascii="Calibri" w:hAnsi="Calibri" w:cs="Calibri"/>
        </w:rPr>
        <w:t>Professor Rachael Wood,</w:t>
      </w:r>
      <w:r w:rsidRPr="004B73EE">
        <w:rPr>
          <w:rFonts w:ascii="Calibri" w:hAnsi="Calibri" w:cs="Calibri"/>
          <w:b/>
          <w:bCs/>
        </w:rPr>
        <w:t xml:space="preserve"> </w:t>
      </w:r>
      <w:hyperlink r:id="rId10" w:history="1">
        <w:r w:rsidRPr="004B73EE">
          <w:rPr>
            <w:rStyle w:val="Hyperlink"/>
            <w:rFonts w:ascii="Calibri" w:hAnsi="Calibri" w:cs="Calibri"/>
          </w:rPr>
          <w:t>rachael.wood@phs.scot</w:t>
        </w:r>
      </w:hyperlink>
      <w:r w:rsidRPr="004B73EE">
        <w:rPr>
          <w:rFonts w:ascii="Calibri" w:hAnsi="Calibri" w:cs="Calibri"/>
          <w:b/>
          <w:bCs/>
        </w:rPr>
        <w:t xml:space="preserve"> </w:t>
      </w:r>
    </w:p>
    <w:p w14:paraId="505F2B5B" w14:textId="77777777" w:rsidR="00A26C04" w:rsidRPr="004B73EE" w:rsidRDefault="00A26C04" w:rsidP="00A26C04">
      <w:pPr>
        <w:spacing w:line="360" w:lineRule="auto"/>
        <w:rPr>
          <w:rFonts w:ascii="Calibri" w:hAnsi="Calibri" w:cs="Calibri"/>
        </w:rPr>
      </w:pPr>
      <w:r w:rsidRPr="004B73EE">
        <w:rPr>
          <w:rFonts w:ascii="Calibri" w:hAnsi="Calibri" w:cs="Calibri"/>
          <w:b/>
          <w:bCs/>
        </w:rPr>
        <w:t>Keywords</w:t>
      </w:r>
      <w:r w:rsidRPr="004B73EE">
        <w:rPr>
          <w:rFonts w:ascii="Calibri" w:hAnsi="Calibri" w:cs="Calibri"/>
        </w:rPr>
        <w:t>: anti-seizure medication, pregnancy, congenital conditions, developmental concerns, cohort study, Scotland</w:t>
      </w:r>
    </w:p>
    <w:p w14:paraId="6E0F2184" w14:textId="77777777" w:rsidR="00A26C04" w:rsidRPr="004B73EE" w:rsidRDefault="00A26C04" w:rsidP="00A26C04">
      <w:pPr>
        <w:spacing w:line="360" w:lineRule="auto"/>
        <w:rPr>
          <w:rFonts w:ascii="Calibri" w:hAnsi="Calibri" w:cs="Calibri"/>
        </w:rPr>
      </w:pPr>
      <w:r w:rsidRPr="004B73EE">
        <w:rPr>
          <w:rFonts w:ascii="Calibri" w:hAnsi="Calibri" w:cs="Calibri"/>
          <w:vertAlign w:val="superscript"/>
        </w:rPr>
        <w:t xml:space="preserve">1 </w:t>
      </w:r>
      <w:r w:rsidRPr="004B73EE">
        <w:rPr>
          <w:rFonts w:ascii="Calibri" w:hAnsi="Calibri" w:cs="Calibri"/>
        </w:rPr>
        <w:t>Public Health Scotland, Glasgow/Edinburgh, UK </w:t>
      </w:r>
    </w:p>
    <w:p w14:paraId="5585AE87" w14:textId="77777777" w:rsidR="00A26C04" w:rsidRPr="004B73EE" w:rsidRDefault="00A26C04" w:rsidP="00A26C04">
      <w:pPr>
        <w:spacing w:line="360" w:lineRule="auto"/>
        <w:rPr>
          <w:rFonts w:ascii="Calibri" w:hAnsi="Calibri" w:cs="Calibri"/>
        </w:rPr>
      </w:pPr>
      <w:r w:rsidRPr="004B73EE">
        <w:rPr>
          <w:rFonts w:ascii="Calibri" w:hAnsi="Calibri" w:cs="Calibri"/>
          <w:vertAlign w:val="superscript"/>
        </w:rPr>
        <w:t>2</w:t>
      </w:r>
      <w:r w:rsidRPr="004B73EE">
        <w:rPr>
          <w:rFonts w:ascii="Calibri" w:hAnsi="Calibri" w:cs="Calibri"/>
        </w:rPr>
        <w:t xml:space="preserve"> Strathclyde Institute of Pharmacy and Biomedical Sciences, University of Strathclyde, Glasgow, UK </w:t>
      </w:r>
    </w:p>
    <w:p w14:paraId="04854857" w14:textId="77777777" w:rsidR="00A26C04" w:rsidRPr="004B73EE" w:rsidRDefault="00A26C04" w:rsidP="00A26C04">
      <w:pPr>
        <w:spacing w:line="360" w:lineRule="auto"/>
        <w:rPr>
          <w:rFonts w:ascii="Calibri" w:hAnsi="Calibri" w:cs="Calibri"/>
        </w:rPr>
      </w:pPr>
      <w:r w:rsidRPr="004B73EE">
        <w:rPr>
          <w:rFonts w:ascii="Calibri" w:hAnsi="Calibri" w:cs="Calibri"/>
          <w:vertAlign w:val="superscript"/>
        </w:rPr>
        <w:t>3</w:t>
      </w:r>
      <w:r w:rsidRPr="004B73EE">
        <w:rPr>
          <w:rFonts w:ascii="Calibri" w:hAnsi="Calibri" w:cs="Calibri"/>
        </w:rPr>
        <w:t xml:space="preserve"> College of Pharmacy, </w:t>
      </w:r>
      <w:proofErr w:type="spellStart"/>
      <w:r w:rsidRPr="004B73EE">
        <w:rPr>
          <w:rFonts w:ascii="Calibri" w:hAnsi="Calibri" w:cs="Calibri"/>
        </w:rPr>
        <w:t>Hawler</w:t>
      </w:r>
      <w:proofErr w:type="spellEnd"/>
      <w:r w:rsidRPr="004B73EE">
        <w:rPr>
          <w:rFonts w:ascii="Calibri" w:hAnsi="Calibri" w:cs="Calibri"/>
        </w:rPr>
        <w:t xml:space="preserve"> Medical University, Erbil, Kurdistan Region, Iraq</w:t>
      </w:r>
    </w:p>
    <w:p w14:paraId="0834D62D" w14:textId="77777777" w:rsidR="00A26C04" w:rsidRPr="004B73EE" w:rsidRDefault="00A26C04" w:rsidP="00A26C04">
      <w:pPr>
        <w:spacing w:line="360" w:lineRule="auto"/>
        <w:rPr>
          <w:rFonts w:ascii="Calibri" w:hAnsi="Calibri" w:cs="Calibri"/>
        </w:rPr>
      </w:pPr>
      <w:r w:rsidRPr="004B73EE">
        <w:rPr>
          <w:rFonts w:ascii="Calibri" w:hAnsi="Calibri" w:cs="Calibri"/>
          <w:vertAlign w:val="superscript"/>
        </w:rPr>
        <w:t>4</w:t>
      </w:r>
      <w:r w:rsidRPr="004B73EE">
        <w:rPr>
          <w:rFonts w:ascii="Calibri" w:hAnsi="Calibri" w:cs="Calibri"/>
        </w:rPr>
        <w:t xml:space="preserve"> Al-Kitab University, Kirkuk, 36015, Iraq</w:t>
      </w:r>
    </w:p>
    <w:p w14:paraId="6E092209" w14:textId="77777777" w:rsidR="00A26C04" w:rsidRPr="004B73EE" w:rsidRDefault="00A26C04" w:rsidP="00A26C04">
      <w:pPr>
        <w:spacing w:line="360" w:lineRule="auto"/>
        <w:rPr>
          <w:rFonts w:ascii="Calibri" w:hAnsi="Calibri" w:cs="Calibri"/>
        </w:rPr>
      </w:pPr>
      <w:r w:rsidRPr="004B73EE">
        <w:rPr>
          <w:rFonts w:ascii="Calibri" w:hAnsi="Calibri" w:cs="Calibri"/>
          <w:vertAlign w:val="superscript"/>
        </w:rPr>
        <w:t>5</w:t>
      </w:r>
      <w:r w:rsidRPr="004B73EE">
        <w:rPr>
          <w:rFonts w:ascii="Calibri" w:hAnsi="Calibri" w:cs="Calibri"/>
        </w:rPr>
        <w:t xml:space="preserve"> School of Pharmacy, </w:t>
      </w:r>
      <w:proofErr w:type="spellStart"/>
      <w:r w:rsidRPr="004B73EE">
        <w:rPr>
          <w:rFonts w:ascii="Calibri" w:hAnsi="Calibri" w:cs="Calibri"/>
        </w:rPr>
        <w:t>Sefako</w:t>
      </w:r>
      <w:proofErr w:type="spellEnd"/>
      <w:r w:rsidRPr="004B73EE">
        <w:rPr>
          <w:rFonts w:ascii="Calibri" w:hAnsi="Calibri" w:cs="Calibri"/>
        </w:rPr>
        <w:t xml:space="preserve"> Makgatho Health Sciences University, </w:t>
      </w:r>
      <w:proofErr w:type="spellStart"/>
      <w:r w:rsidRPr="004B73EE">
        <w:rPr>
          <w:rFonts w:ascii="Calibri" w:hAnsi="Calibri" w:cs="Calibri"/>
        </w:rPr>
        <w:t>Pertoria</w:t>
      </w:r>
      <w:proofErr w:type="spellEnd"/>
      <w:r w:rsidRPr="004B73EE">
        <w:rPr>
          <w:rFonts w:ascii="Calibri" w:hAnsi="Calibri" w:cs="Calibri"/>
        </w:rPr>
        <w:t xml:space="preserve"> 0205, South Africa</w:t>
      </w:r>
    </w:p>
    <w:p w14:paraId="6F6B9B1E" w14:textId="77777777" w:rsidR="00A26C04" w:rsidRPr="004B73EE" w:rsidRDefault="00A26C04" w:rsidP="00A26C04">
      <w:pPr>
        <w:spacing w:line="360" w:lineRule="auto"/>
        <w:rPr>
          <w:rFonts w:ascii="Calibri" w:hAnsi="Calibri" w:cs="Calibri"/>
        </w:rPr>
      </w:pPr>
      <w:r w:rsidRPr="004B73EE">
        <w:rPr>
          <w:rFonts w:ascii="Calibri" w:hAnsi="Calibri" w:cs="Calibri"/>
          <w:vertAlign w:val="superscript"/>
        </w:rPr>
        <w:t>6</w:t>
      </w:r>
      <w:r w:rsidRPr="004B73EE">
        <w:rPr>
          <w:rFonts w:ascii="Calibri" w:hAnsi="Calibri" w:cs="Calibri"/>
        </w:rPr>
        <w:t xml:space="preserve"> Institute of Applied Health Sciences, University of Aberdeen, Aberdeen, UK</w:t>
      </w:r>
    </w:p>
    <w:p w14:paraId="0E2AC4D0" w14:textId="77777777" w:rsidR="00A26C04" w:rsidRPr="004B73EE" w:rsidRDefault="00A26C04" w:rsidP="00A26C04">
      <w:pPr>
        <w:spacing w:line="360" w:lineRule="auto"/>
        <w:rPr>
          <w:rFonts w:ascii="Calibri" w:hAnsi="Calibri" w:cs="Calibri"/>
        </w:rPr>
      </w:pPr>
      <w:r w:rsidRPr="004B73EE">
        <w:rPr>
          <w:rFonts w:ascii="Calibri" w:hAnsi="Calibri" w:cs="Calibri"/>
          <w:vertAlign w:val="superscript"/>
        </w:rPr>
        <w:t xml:space="preserve">7 </w:t>
      </w:r>
      <w:r w:rsidRPr="004B73EE">
        <w:rPr>
          <w:rFonts w:ascii="Calibri" w:hAnsi="Calibri" w:cs="Calibri"/>
        </w:rPr>
        <w:t>Usher Institute, University of Edinburgh, Edinburgh, UK</w:t>
      </w:r>
    </w:p>
    <w:p w14:paraId="3A2B2E84" w14:textId="77777777" w:rsidR="007A6191" w:rsidRDefault="007A6191" w:rsidP="0081109F">
      <w:pPr>
        <w:pStyle w:val="FirstParagraph"/>
        <w:rPr>
          <w:b/>
          <w:bCs/>
          <w:i/>
          <w:iCs/>
        </w:rPr>
      </w:pPr>
    </w:p>
    <w:p w14:paraId="2DA79E6F" w14:textId="77777777" w:rsidR="007A6191" w:rsidRDefault="007A6191" w:rsidP="0081109F">
      <w:pPr>
        <w:pStyle w:val="FirstParagraph"/>
        <w:rPr>
          <w:b/>
          <w:bCs/>
          <w:i/>
          <w:iCs/>
        </w:rPr>
      </w:pPr>
    </w:p>
    <w:p w14:paraId="4E080739" w14:textId="77777777" w:rsidR="007A6191" w:rsidRDefault="007A6191" w:rsidP="0081109F">
      <w:pPr>
        <w:pStyle w:val="FirstParagraph"/>
        <w:rPr>
          <w:b/>
          <w:bCs/>
          <w:i/>
          <w:iCs/>
        </w:rPr>
      </w:pPr>
    </w:p>
    <w:p w14:paraId="0C39FCE0" w14:textId="77777777" w:rsidR="007A6191" w:rsidRDefault="007A6191" w:rsidP="0081109F">
      <w:pPr>
        <w:pStyle w:val="FirstParagraph"/>
        <w:rPr>
          <w:b/>
          <w:bCs/>
          <w:i/>
          <w:iCs/>
        </w:rPr>
      </w:pPr>
    </w:p>
    <w:p w14:paraId="378D3BB4" w14:textId="77777777" w:rsidR="007A6191" w:rsidRDefault="007A6191" w:rsidP="0081109F">
      <w:pPr>
        <w:pStyle w:val="FirstParagraph"/>
        <w:rPr>
          <w:b/>
          <w:bCs/>
          <w:i/>
          <w:iCs/>
        </w:rPr>
      </w:pPr>
    </w:p>
    <w:p w14:paraId="189C5DA7" w14:textId="6621BE45" w:rsidR="006B3D4D" w:rsidRDefault="0081109F" w:rsidP="0081109F">
      <w:pPr>
        <w:pStyle w:val="FirstParagraph"/>
        <w:rPr>
          <w:i/>
          <w:iCs/>
        </w:rPr>
      </w:pPr>
      <w:r>
        <w:rPr>
          <w:b/>
          <w:bCs/>
          <w:i/>
          <w:iCs/>
        </w:rPr>
        <w:lastRenderedPageBreak/>
        <w:t>Figure 1:</w:t>
      </w:r>
      <w:r>
        <w:t xml:space="preserve"> </w:t>
      </w:r>
      <w:r w:rsidR="00C0354A">
        <w:rPr>
          <w:i/>
          <w:iCs/>
        </w:rPr>
        <w:t>A</w:t>
      </w:r>
      <w:r>
        <w:rPr>
          <w:i/>
          <w:iCs/>
        </w:rPr>
        <w:t xml:space="preserve">ll singleton pregnancies </w:t>
      </w:r>
      <w:r w:rsidR="00713189">
        <w:rPr>
          <w:i/>
          <w:iCs/>
        </w:rPr>
        <w:t xml:space="preserve">conceived in Scotland between 1 April 2010 and 2 July 2023 </w:t>
      </w:r>
      <w:r w:rsidR="004F23AD">
        <w:rPr>
          <w:i/>
          <w:iCs/>
        </w:rPr>
        <w:t xml:space="preserve">(pregnancy cohort) that were </w:t>
      </w:r>
      <w:r w:rsidR="00921812">
        <w:rPr>
          <w:i/>
          <w:iCs/>
        </w:rPr>
        <w:t>exposed to an ASM</w:t>
      </w:r>
      <w:r w:rsidR="004F23AD">
        <w:rPr>
          <w:i/>
          <w:iCs/>
        </w:rPr>
        <w:t xml:space="preserve"> during pregnancy: </w:t>
      </w:r>
      <w:r>
        <w:rPr>
          <w:i/>
          <w:iCs/>
        </w:rPr>
        <w:t>by gestation</w:t>
      </w:r>
      <w:r w:rsidR="00B8707E">
        <w:rPr>
          <w:i/>
          <w:iCs/>
        </w:rPr>
        <w:t>al</w:t>
      </w:r>
      <w:r>
        <w:rPr>
          <w:i/>
          <w:iCs/>
        </w:rPr>
        <w:t xml:space="preserve"> week </w:t>
      </w:r>
      <w:r w:rsidR="00414DA3">
        <w:rPr>
          <w:i/>
          <w:iCs/>
        </w:rPr>
        <w:t xml:space="preserve">that the pregnancy was </w:t>
      </w:r>
      <w:r>
        <w:rPr>
          <w:i/>
          <w:iCs/>
        </w:rPr>
        <w:t xml:space="preserve">first exposed </w:t>
      </w:r>
      <w:r w:rsidR="006B3D4D">
        <w:rPr>
          <w:i/>
          <w:iCs/>
        </w:rPr>
        <w:t>to the ASM</w:t>
      </w:r>
    </w:p>
    <w:p w14:paraId="6D3DB1DD" w14:textId="2B7D264D" w:rsidR="00C226AC" w:rsidRDefault="000B26E0" w:rsidP="00C226AC">
      <w:pPr>
        <w:pStyle w:val="CaptionedFigure"/>
      </w:pPr>
      <w:r>
        <w:rPr>
          <w:noProof/>
        </w:rPr>
        <w:drawing>
          <wp:inline distT="0" distB="0" distL="0" distR="0" wp14:anchorId="7B3324B2" wp14:editId="567567FB">
            <wp:extent cx="5981700" cy="4785360"/>
            <wp:effectExtent l="0" t="0" r="0" b="0"/>
            <wp:docPr id="794871652" name="Picture 1" descr="A graph of a number of pati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871652" name="Picture 1" descr="A graph of a number of patient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478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B4A6E" w14:textId="77777777" w:rsidR="00DF22E6" w:rsidRPr="00AB4409" w:rsidRDefault="006B3D4D" w:rsidP="00DF22E6">
      <w:pPr>
        <w:pStyle w:val="FirstParagraph"/>
        <w:jc w:val="right"/>
      </w:pPr>
      <w:r w:rsidRPr="00AB4409">
        <w:t xml:space="preserve">ASM exposure during pregnancy is counted from 28 days </w:t>
      </w:r>
      <w:r w:rsidR="00AB4409" w:rsidRPr="00AB4409">
        <w:t xml:space="preserve">before </w:t>
      </w:r>
      <w:r w:rsidRPr="00AB4409">
        <w:t>conception</w:t>
      </w:r>
      <w:r w:rsidR="00DF22E6">
        <w:br/>
      </w:r>
      <w:r w:rsidR="00DF22E6" w:rsidRPr="00AB4409">
        <w:t>(-2 weeks gestation) up to the end of pregnancy.</w:t>
      </w:r>
    </w:p>
    <w:p w14:paraId="2E1EDBF9" w14:textId="77777777" w:rsidR="00407166" w:rsidRDefault="00407166">
      <w:pPr>
        <w:pStyle w:val="ImageCaption"/>
        <w:rPr>
          <w:rFonts w:ascii="Arial" w:hAnsi="Arial" w:cs="Arial"/>
        </w:rPr>
      </w:pPr>
    </w:p>
    <w:p w14:paraId="072E1329" w14:textId="77777777" w:rsidR="00DF22E6" w:rsidRDefault="00DF22E6">
      <w:pPr>
        <w:pStyle w:val="ImageCaption"/>
        <w:rPr>
          <w:rFonts w:ascii="Arial" w:hAnsi="Arial" w:cs="Arial"/>
        </w:rPr>
      </w:pPr>
    </w:p>
    <w:p w14:paraId="0FE72051" w14:textId="77777777" w:rsidR="00DF22E6" w:rsidRDefault="00DF22E6">
      <w:pPr>
        <w:pStyle w:val="ImageCaption"/>
        <w:rPr>
          <w:rFonts w:ascii="Arial" w:hAnsi="Arial" w:cs="Arial"/>
        </w:rPr>
      </w:pPr>
    </w:p>
    <w:p w14:paraId="0032EE75" w14:textId="77777777" w:rsidR="00007266" w:rsidRDefault="00007266">
      <w:pPr>
        <w:pStyle w:val="ImageCaption"/>
        <w:rPr>
          <w:rFonts w:ascii="Arial" w:hAnsi="Arial" w:cs="Arial"/>
        </w:rPr>
      </w:pPr>
    </w:p>
    <w:p w14:paraId="4B3B4687" w14:textId="77777777" w:rsidR="004B73EE" w:rsidRDefault="004B73EE">
      <w:pPr>
        <w:pStyle w:val="ImageCaption"/>
        <w:rPr>
          <w:rFonts w:ascii="Arial" w:hAnsi="Arial" w:cs="Arial"/>
        </w:rPr>
      </w:pPr>
    </w:p>
    <w:p w14:paraId="6EDE58B3" w14:textId="77777777" w:rsidR="004B73EE" w:rsidRDefault="004B73EE">
      <w:pPr>
        <w:pStyle w:val="ImageCaption"/>
        <w:rPr>
          <w:rFonts w:ascii="Arial" w:hAnsi="Arial" w:cs="Arial"/>
        </w:rPr>
      </w:pPr>
    </w:p>
    <w:p w14:paraId="3C50B4DB" w14:textId="77777777" w:rsidR="004B73EE" w:rsidRDefault="004B73EE">
      <w:pPr>
        <w:pStyle w:val="ImageCaption"/>
        <w:rPr>
          <w:rFonts w:ascii="Arial" w:hAnsi="Arial" w:cs="Arial"/>
        </w:rPr>
      </w:pPr>
    </w:p>
    <w:p w14:paraId="04CB8866" w14:textId="77777777" w:rsidR="00CE2E40" w:rsidRDefault="004C2DBD" w:rsidP="004C2DBD">
      <w:pPr>
        <w:pStyle w:val="BodyText"/>
        <w:rPr>
          <w:i/>
          <w:iCs/>
        </w:rPr>
      </w:pPr>
      <w:r>
        <w:rPr>
          <w:b/>
          <w:bCs/>
          <w:i/>
          <w:iCs/>
        </w:rPr>
        <w:lastRenderedPageBreak/>
        <w:t>Figure 2:</w:t>
      </w:r>
      <w:r>
        <w:t xml:space="preserve"> </w:t>
      </w:r>
      <w:r>
        <w:rPr>
          <w:i/>
          <w:iCs/>
        </w:rPr>
        <w:t xml:space="preserve">Odds ratios for the association between exposure to anti-seizure medicine (ASM) during pregnancy and pregnancy loss; singleton pregnancies conceived in Scotland </w:t>
      </w:r>
      <w:r w:rsidR="00A77B13">
        <w:rPr>
          <w:i/>
          <w:iCs/>
        </w:rPr>
        <w:t xml:space="preserve">between </w:t>
      </w:r>
      <w:r>
        <w:rPr>
          <w:i/>
          <w:iCs/>
        </w:rPr>
        <w:t xml:space="preserve">1 April 2010 </w:t>
      </w:r>
      <w:r w:rsidR="00A77B13">
        <w:rPr>
          <w:i/>
          <w:iCs/>
        </w:rPr>
        <w:t>and</w:t>
      </w:r>
      <w:r>
        <w:rPr>
          <w:i/>
          <w:iCs/>
        </w:rPr>
        <w:t xml:space="preserve"> 2 July 2023 (pregnancy cohort)</w:t>
      </w:r>
      <w:r w:rsidR="00CE2E40">
        <w:rPr>
          <w:i/>
          <w:iCs/>
        </w:rPr>
        <w:t>:</w:t>
      </w:r>
    </w:p>
    <w:p w14:paraId="256EA89A" w14:textId="48DDECA0" w:rsidR="004C2DBD" w:rsidRDefault="004C2DBD" w:rsidP="004C2DBD">
      <w:pPr>
        <w:pStyle w:val="BodyText"/>
      </w:pPr>
      <w:r>
        <w:rPr>
          <w:i/>
          <w:iCs/>
        </w:rPr>
        <w:t xml:space="preserve">Propensity score approach and primary analysis (adjusted) models. </w:t>
      </w:r>
    </w:p>
    <w:p w14:paraId="2146F5A3" w14:textId="77777777" w:rsidR="004C2DBD" w:rsidRDefault="004C2DBD" w:rsidP="004C2DBD">
      <w:pPr>
        <w:pStyle w:val="CaptionedFigure"/>
      </w:pPr>
      <w:r>
        <w:rPr>
          <w:noProof/>
        </w:rPr>
        <w:drawing>
          <wp:inline distT="0" distB="0" distL="0" distR="0" wp14:anchorId="1BAB93C0" wp14:editId="3A4E51FB">
            <wp:extent cx="5334000" cy="3809999"/>
            <wp:effectExtent l="0" t="0" r="0" b="0"/>
            <wp:docPr id="24" name="Picture" descr="A graph with black and white line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" descr="A graph with black and white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0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4A31F3" w14:textId="77777777" w:rsidR="004C2DBD" w:rsidRDefault="004C2DBD" w:rsidP="004C2DBD">
      <w:pPr>
        <w:pStyle w:val="ImageCaption"/>
      </w:pPr>
    </w:p>
    <w:p w14:paraId="4B6B18E9" w14:textId="77777777" w:rsidR="004C2DBD" w:rsidRDefault="004C2DBD" w:rsidP="004C2DBD">
      <w:r>
        <w:br w:type="page"/>
      </w:r>
    </w:p>
    <w:p w14:paraId="7DC16B0B" w14:textId="77777777" w:rsidR="00150AFB" w:rsidRDefault="004C2DBD" w:rsidP="004C2DBD">
      <w:pPr>
        <w:pStyle w:val="BodyText"/>
        <w:rPr>
          <w:i/>
          <w:iCs/>
        </w:rPr>
      </w:pPr>
      <w:r>
        <w:rPr>
          <w:b/>
          <w:bCs/>
          <w:i/>
          <w:iCs/>
        </w:rPr>
        <w:lastRenderedPageBreak/>
        <w:t>Figure 3:</w:t>
      </w:r>
      <w:r>
        <w:t xml:space="preserve"> </w:t>
      </w:r>
      <w:r>
        <w:rPr>
          <w:i/>
          <w:iCs/>
        </w:rPr>
        <w:t xml:space="preserve">Odds ratios for the association between exposure to anti-seizure medicine (ASM) during pregnancy and pregnancy loss; singleton pregnancies conceived in Scotland </w:t>
      </w:r>
      <w:r w:rsidR="00EC263F">
        <w:rPr>
          <w:i/>
          <w:iCs/>
        </w:rPr>
        <w:t xml:space="preserve">between </w:t>
      </w:r>
      <w:r>
        <w:rPr>
          <w:i/>
          <w:iCs/>
        </w:rPr>
        <w:t xml:space="preserve">1 April 2010 </w:t>
      </w:r>
      <w:r w:rsidR="00EC263F">
        <w:rPr>
          <w:i/>
          <w:iCs/>
        </w:rPr>
        <w:t>and</w:t>
      </w:r>
      <w:r>
        <w:rPr>
          <w:i/>
          <w:iCs/>
        </w:rPr>
        <w:t xml:space="preserve"> 2 July 2023 (pregnancy cohort)</w:t>
      </w:r>
      <w:r w:rsidR="00150AFB">
        <w:rPr>
          <w:i/>
          <w:iCs/>
        </w:rPr>
        <w:t>:</w:t>
      </w:r>
    </w:p>
    <w:p w14:paraId="66A7701E" w14:textId="6FC899CE" w:rsidR="004C2DBD" w:rsidRDefault="004C2DBD" w:rsidP="004C2DBD">
      <w:pPr>
        <w:pStyle w:val="BodyText"/>
      </w:pPr>
      <w:r>
        <w:rPr>
          <w:i/>
          <w:iCs/>
        </w:rPr>
        <w:t xml:space="preserve">Restricted to pregnancies from women reported to have epilepsy. </w:t>
      </w:r>
    </w:p>
    <w:p w14:paraId="4085280F" w14:textId="77777777" w:rsidR="004C2DBD" w:rsidRDefault="004C2DBD" w:rsidP="004C2DBD">
      <w:pPr>
        <w:pStyle w:val="CaptionedFigure"/>
      </w:pPr>
      <w:r>
        <w:rPr>
          <w:noProof/>
        </w:rPr>
        <w:drawing>
          <wp:inline distT="0" distB="0" distL="0" distR="0" wp14:anchorId="3802CD13" wp14:editId="69ABE79E">
            <wp:extent cx="5334000" cy="3809999"/>
            <wp:effectExtent l="0" t="0" r="0" b="0"/>
            <wp:docPr id="27" name="Picture" descr="A graph of a patient's health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" descr="A graph of a patient's healt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0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5E9646" w14:textId="77777777" w:rsidR="004C2DBD" w:rsidRDefault="004C2DBD" w:rsidP="004C2DBD">
      <w:pPr>
        <w:pStyle w:val="ImageCaption"/>
      </w:pPr>
    </w:p>
    <w:p w14:paraId="7AB7D890" w14:textId="77777777" w:rsidR="004C2DBD" w:rsidRDefault="004C2DBD" w:rsidP="004C2DBD">
      <w:r>
        <w:br w:type="page"/>
      </w:r>
    </w:p>
    <w:p w14:paraId="5F9D6C4E" w14:textId="77777777" w:rsidR="00150AFB" w:rsidRDefault="004C2DBD" w:rsidP="004C2DBD">
      <w:pPr>
        <w:pStyle w:val="BodyText"/>
        <w:rPr>
          <w:i/>
          <w:iCs/>
        </w:rPr>
      </w:pPr>
      <w:r>
        <w:rPr>
          <w:b/>
          <w:bCs/>
          <w:i/>
          <w:iCs/>
        </w:rPr>
        <w:lastRenderedPageBreak/>
        <w:t>Figure 4:</w:t>
      </w:r>
      <w:r>
        <w:t xml:space="preserve"> </w:t>
      </w:r>
      <w:r>
        <w:rPr>
          <w:i/>
          <w:iCs/>
        </w:rPr>
        <w:t xml:space="preserve">Odds ratios for the association between exposure to anti-seizure medicine (ASM) during pregnancy and pregnancy loss; singleton pregnancies conceived in Scotland </w:t>
      </w:r>
      <w:r w:rsidR="00D734BE">
        <w:rPr>
          <w:i/>
          <w:iCs/>
        </w:rPr>
        <w:t>between</w:t>
      </w:r>
      <w:r>
        <w:rPr>
          <w:i/>
          <w:iCs/>
        </w:rPr>
        <w:t xml:space="preserve"> 1 April 2010 </w:t>
      </w:r>
      <w:r w:rsidR="00D734BE">
        <w:rPr>
          <w:i/>
          <w:iCs/>
        </w:rPr>
        <w:t>and</w:t>
      </w:r>
      <w:r>
        <w:rPr>
          <w:i/>
          <w:iCs/>
        </w:rPr>
        <w:t xml:space="preserve"> 2 July 2023 (pregnancy cohort)</w:t>
      </w:r>
      <w:r w:rsidR="00150AFB">
        <w:rPr>
          <w:i/>
          <w:iCs/>
        </w:rPr>
        <w:t>:</w:t>
      </w:r>
    </w:p>
    <w:p w14:paraId="79FC040B" w14:textId="6D61E50F" w:rsidR="004C2DBD" w:rsidRDefault="004C2DBD" w:rsidP="004C2DBD">
      <w:pPr>
        <w:pStyle w:val="BodyText"/>
      </w:pPr>
      <w:r>
        <w:rPr>
          <w:i/>
          <w:iCs/>
        </w:rPr>
        <w:t>Stratified by maternal high dose folic acid status.</w:t>
      </w:r>
    </w:p>
    <w:p w14:paraId="54342463" w14:textId="5205787D" w:rsidR="004C2DBD" w:rsidRDefault="00EB6DCF" w:rsidP="004C2DBD">
      <w:pPr>
        <w:pStyle w:val="CaptionedFigure"/>
      </w:pPr>
      <w:r>
        <w:rPr>
          <w:noProof/>
        </w:rPr>
        <w:drawing>
          <wp:inline distT="0" distB="0" distL="0" distR="0" wp14:anchorId="36EC4381" wp14:editId="20E67B84">
            <wp:extent cx="5334000" cy="3809999"/>
            <wp:effectExtent l="0" t="0" r="0" b="0"/>
            <wp:docPr id="3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" descr="02d-supp_figures_files/figure-docx/Fig%20S4-1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0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64D6AF" w14:textId="77777777" w:rsidR="004C2DBD" w:rsidRDefault="004C2DBD" w:rsidP="004C2DBD">
      <w:pPr>
        <w:pStyle w:val="ImageCaption"/>
      </w:pPr>
    </w:p>
    <w:p w14:paraId="0A8CE6EC" w14:textId="77777777" w:rsidR="004C2DBD" w:rsidRDefault="004C2DBD" w:rsidP="004C2DBD">
      <w:r>
        <w:br w:type="page"/>
      </w:r>
    </w:p>
    <w:p w14:paraId="62D0C3C3" w14:textId="77777777" w:rsidR="00C07DD2" w:rsidRDefault="004C2DBD" w:rsidP="004C2DBD">
      <w:pPr>
        <w:pStyle w:val="BodyText"/>
        <w:rPr>
          <w:i/>
          <w:iCs/>
        </w:rPr>
      </w:pPr>
      <w:r>
        <w:rPr>
          <w:b/>
          <w:bCs/>
          <w:i/>
          <w:iCs/>
        </w:rPr>
        <w:lastRenderedPageBreak/>
        <w:t>Figure 5:</w:t>
      </w:r>
      <w:r>
        <w:t xml:space="preserve"> </w:t>
      </w:r>
      <w:r>
        <w:rPr>
          <w:i/>
          <w:iCs/>
        </w:rPr>
        <w:t xml:space="preserve">Odds ratios for the association between exposure to anti-seizure medicine (ASM) during pregnancy and congenital conditions; babies from singleton pregnancies conceived in Scotland </w:t>
      </w:r>
      <w:r w:rsidR="008A68C8">
        <w:rPr>
          <w:i/>
          <w:iCs/>
        </w:rPr>
        <w:t xml:space="preserve">between </w:t>
      </w:r>
      <w:r>
        <w:rPr>
          <w:i/>
          <w:iCs/>
        </w:rPr>
        <w:t xml:space="preserve">1 April 2010 </w:t>
      </w:r>
      <w:r w:rsidR="008A68C8">
        <w:rPr>
          <w:i/>
          <w:iCs/>
        </w:rPr>
        <w:t>and</w:t>
      </w:r>
      <w:r>
        <w:rPr>
          <w:i/>
          <w:iCs/>
        </w:rPr>
        <w:t xml:space="preserve"> 2 April 2021 (baby cohort)</w:t>
      </w:r>
      <w:r w:rsidR="00C07DD2">
        <w:rPr>
          <w:i/>
          <w:iCs/>
        </w:rPr>
        <w:t>:</w:t>
      </w:r>
    </w:p>
    <w:p w14:paraId="5A839C36" w14:textId="3A3A1F55" w:rsidR="004C2DBD" w:rsidRDefault="004C2DBD" w:rsidP="004C2DBD">
      <w:pPr>
        <w:pStyle w:val="BodyText"/>
      </w:pPr>
      <w:r>
        <w:rPr>
          <w:i/>
          <w:iCs/>
        </w:rPr>
        <w:t>Propensity score approach and primary analysis (adjusted) models.</w:t>
      </w:r>
    </w:p>
    <w:p w14:paraId="060CB177" w14:textId="77777777" w:rsidR="004C2DBD" w:rsidRDefault="004C2DBD" w:rsidP="004C2DBD">
      <w:pPr>
        <w:pStyle w:val="CaptionedFigure"/>
      </w:pPr>
      <w:r>
        <w:rPr>
          <w:noProof/>
        </w:rPr>
        <w:drawing>
          <wp:inline distT="0" distB="0" distL="0" distR="0" wp14:anchorId="6F2B98DF" wp14:editId="20D0DE57">
            <wp:extent cx="5334000" cy="4572000"/>
            <wp:effectExtent l="0" t="0" r="0" b="0"/>
            <wp:docPr id="33" name="Picture" descr="A screenshot of a graph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" descr="A screen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00E0A6" w14:textId="77777777" w:rsidR="004C2DBD" w:rsidRDefault="004C2DBD" w:rsidP="004C2DBD">
      <w:pPr>
        <w:pStyle w:val="ImageCaption"/>
      </w:pPr>
    </w:p>
    <w:p w14:paraId="2CB6FF8C" w14:textId="77777777" w:rsidR="004C2DBD" w:rsidRDefault="004C2DBD" w:rsidP="004C2DBD">
      <w:r>
        <w:br w:type="page"/>
      </w:r>
    </w:p>
    <w:p w14:paraId="0EA0F0A3" w14:textId="77777777" w:rsidR="00C07DD2" w:rsidRDefault="004C2DBD" w:rsidP="004C2DBD">
      <w:pPr>
        <w:pStyle w:val="BodyText"/>
        <w:rPr>
          <w:i/>
          <w:iCs/>
        </w:rPr>
      </w:pPr>
      <w:r>
        <w:rPr>
          <w:b/>
          <w:bCs/>
          <w:i/>
          <w:iCs/>
        </w:rPr>
        <w:lastRenderedPageBreak/>
        <w:t>Figure 6:</w:t>
      </w:r>
      <w:r>
        <w:t xml:space="preserve"> </w:t>
      </w:r>
      <w:r>
        <w:rPr>
          <w:i/>
          <w:iCs/>
        </w:rPr>
        <w:t xml:space="preserve">Odds ratios for the association between exposure to anti-seizure medicine (ASM) during pregnancy and congenital conditions; babies from singleton pregnancies conceived in Scotland </w:t>
      </w:r>
      <w:r w:rsidR="008A68C8">
        <w:rPr>
          <w:i/>
          <w:iCs/>
        </w:rPr>
        <w:t>between</w:t>
      </w:r>
      <w:r>
        <w:rPr>
          <w:i/>
          <w:iCs/>
        </w:rPr>
        <w:t xml:space="preserve"> 1 April 2010 </w:t>
      </w:r>
      <w:r w:rsidR="008A68C8">
        <w:rPr>
          <w:i/>
          <w:iCs/>
        </w:rPr>
        <w:t>and</w:t>
      </w:r>
      <w:r>
        <w:rPr>
          <w:i/>
          <w:iCs/>
        </w:rPr>
        <w:t xml:space="preserve"> 2 April 2021 (baby cohort)</w:t>
      </w:r>
      <w:r w:rsidR="00C07DD2">
        <w:rPr>
          <w:i/>
          <w:iCs/>
        </w:rPr>
        <w:t>:</w:t>
      </w:r>
    </w:p>
    <w:p w14:paraId="03765D07" w14:textId="115896E1" w:rsidR="004C2DBD" w:rsidRDefault="004C2DBD" w:rsidP="004C2DBD">
      <w:pPr>
        <w:pStyle w:val="BodyText"/>
      </w:pPr>
      <w:r>
        <w:rPr>
          <w:i/>
          <w:iCs/>
        </w:rPr>
        <w:t xml:space="preserve">Restricted to babies from women reported to have epilepsy. </w:t>
      </w:r>
    </w:p>
    <w:p w14:paraId="6EDB8DBD" w14:textId="77777777" w:rsidR="004C2DBD" w:rsidRDefault="004C2DBD" w:rsidP="004C2DBD">
      <w:pPr>
        <w:pStyle w:val="CaptionedFigure"/>
      </w:pPr>
      <w:r>
        <w:rPr>
          <w:noProof/>
        </w:rPr>
        <w:drawing>
          <wp:inline distT="0" distB="0" distL="0" distR="0" wp14:anchorId="3C1BAB33" wp14:editId="07EE6975">
            <wp:extent cx="5334000" cy="3809999"/>
            <wp:effectExtent l="0" t="0" r="0" b="0"/>
            <wp:docPr id="36" name="Picture" descr="A graph of a number of patient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" descr="A graph of a number of patien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0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D96E56" w14:textId="77777777" w:rsidR="004C2DBD" w:rsidRDefault="004C2DBD" w:rsidP="004C2DBD">
      <w:pPr>
        <w:pStyle w:val="ImageCaption"/>
      </w:pPr>
    </w:p>
    <w:p w14:paraId="6B6AE1FC" w14:textId="77777777" w:rsidR="004C2DBD" w:rsidRDefault="004C2DBD" w:rsidP="004C2DBD">
      <w:r>
        <w:br w:type="page"/>
      </w:r>
    </w:p>
    <w:p w14:paraId="0D8620AA" w14:textId="77777777" w:rsidR="00C07DD2" w:rsidRDefault="004C2DBD" w:rsidP="004C2DBD">
      <w:pPr>
        <w:pStyle w:val="BodyText"/>
        <w:rPr>
          <w:i/>
          <w:iCs/>
        </w:rPr>
      </w:pPr>
      <w:r>
        <w:rPr>
          <w:b/>
          <w:bCs/>
          <w:i/>
          <w:iCs/>
        </w:rPr>
        <w:lastRenderedPageBreak/>
        <w:t>Figure 7:</w:t>
      </w:r>
      <w:r>
        <w:t xml:space="preserve"> </w:t>
      </w:r>
      <w:r>
        <w:rPr>
          <w:i/>
          <w:iCs/>
        </w:rPr>
        <w:t xml:space="preserve">Odds ratios for the association between exposure to anti-seizure medicine (ASM) during pregnancy and congenital conditions; babies from singleton pregnancies conceived in Scotland </w:t>
      </w:r>
      <w:r w:rsidR="000A58FD">
        <w:rPr>
          <w:i/>
          <w:iCs/>
        </w:rPr>
        <w:t>between</w:t>
      </w:r>
      <w:r>
        <w:rPr>
          <w:i/>
          <w:iCs/>
        </w:rPr>
        <w:t xml:space="preserve"> 1 April 2010 </w:t>
      </w:r>
      <w:r w:rsidR="000A58FD">
        <w:rPr>
          <w:i/>
          <w:iCs/>
        </w:rPr>
        <w:t>and</w:t>
      </w:r>
      <w:r>
        <w:rPr>
          <w:i/>
          <w:iCs/>
        </w:rPr>
        <w:t xml:space="preserve"> 2 April 2021 (baby cohort)</w:t>
      </w:r>
      <w:r w:rsidR="00C07DD2">
        <w:rPr>
          <w:i/>
          <w:iCs/>
        </w:rPr>
        <w:t>:</w:t>
      </w:r>
    </w:p>
    <w:p w14:paraId="7E6C6D6A" w14:textId="4A1B1F21" w:rsidR="004C2DBD" w:rsidRDefault="004C2DBD" w:rsidP="004C2DBD">
      <w:pPr>
        <w:pStyle w:val="BodyText"/>
      </w:pPr>
      <w:r>
        <w:rPr>
          <w:i/>
          <w:iCs/>
        </w:rPr>
        <w:t>Restricted to babies reaching at least 12</w:t>
      </w:r>
      <w:r w:rsidRPr="008C2705">
        <w:rPr>
          <w:i/>
          <w:vertAlign w:val="superscript"/>
        </w:rPr>
        <w:t>+0</w:t>
      </w:r>
      <w:r>
        <w:rPr>
          <w:i/>
          <w:iCs/>
        </w:rPr>
        <w:t xml:space="preserve"> weeks gestation. </w:t>
      </w:r>
    </w:p>
    <w:p w14:paraId="20AE78DD" w14:textId="77777777" w:rsidR="004C2DBD" w:rsidRDefault="004C2DBD" w:rsidP="004C2DBD">
      <w:pPr>
        <w:pStyle w:val="CaptionedFigure"/>
      </w:pPr>
      <w:r>
        <w:rPr>
          <w:noProof/>
        </w:rPr>
        <w:drawing>
          <wp:inline distT="0" distB="0" distL="0" distR="0" wp14:anchorId="2D255442" wp14:editId="0C1E2BA4">
            <wp:extent cx="5334000" cy="4572000"/>
            <wp:effectExtent l="0" t="0" r="0" b="0"/>
            <wp:docPr id="3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" descr="02d-supp_figures_files/figure-docx/Fig%20S7-1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5F8BC7" w14:textId="77777777" w:rsidR="004C2DBD" w:rsidRDefault="004C2DBD" w:rsidP="004C2DBD">
      <w:pPr>
        <w:pStyle w:val="ImageCaption"/>
      </w:pPr>
    </w:p>
    <w:p w14:paraId="4C8234CC" w14:textId="77777777" w:rsidR="004C2DBD" w:rsidRDefault="004C2DBD" w:rsidP="004C2DBD">
      <w:r>
        <w:br w:type="page"/>
      </w:r>
    </w:p>
    <w:p w14:paraId="6AB3A594" w14:textId="77777777" w:rsidR="009F286D" w:rsidRDefault="004C2DBD" w:rsidP="004C2DBD">
      <w:pPr>
        <w:pStyle w:val="BodyText"/>
        <w:rPr>
          <w:i/>
          <w:iCs/>
        </w:rPr>
      </w:pPr>
      <w:r>
        <w:rPr>
          <w:b/>
          <w:bCs/>
          <w:i/>
          <w:iCs/>
        </w:rPr>
        <w:lastRenderedPageBreak/>
        <w:t>Figure 8:</w:t>
      </w:r>
      <w:r>
        <w:t xml:space="preserve"> </w:t>
      </w:r>
      <w:r>
        <w:rPr>
          <w:i/>
          <w:iCs/>
        </w:rPr>
        <w:t xml:space="preserve">Odds ratios for the association between exposure to anti-seizure medicine (ASM) during pregnancy and early childhood developmental concerns (at </w:t>
      </w:r>
      <w:proofErr w:type="gramStart"/>
      <w:r>
        <w:rPr>
          <w:i/>
          <w:iCs/>
        </w:rPr>
        <w:t>27-30 month</w:t>
      </w:r>
      <w:proofErr w:type="gramEnd"/>
      <w:r>
        <w:rPr>
          <w:i/>
          <w:iCs/>
        </w:rPr>
        <w:t xml:space="preserve"> </w:t>
      </w:r>
      <w:r w:rsidR="005115E3">
        <w:rPr>
          <w:i/>
          <w:iCs/>
        </w:rPr>
        <w:t>assessment</w:t>
      </w:r>
      <w:r>
        <w:rPr>
          <w:i/>
          <w:iCs/>
        </w:rPr>
        <w:t xml:space="preserve">); live births from singleton pregnancies conceived in Scotland </w:t>
      </w:r>
      <w:r w:rsidR="00631050">
        <w:rPr>
          <w:i/>
          <w:iCs/>
        </w:rPr>
        <w:t xml:space="preserve">between </w:t>
      </w:r>
      <w:r>
        <w:rPr>
          <w:i/>
          <w:iCs/>
        </w:rPr>
        <w:t xml:space="preserve">1 April 2010 </w:t>
      </w:r>
      <w:r w:rsidR="00631050">
        <w:rPr>
          <w:i/>
          <w:iCs/>
        </w:rPr>
        <w:t>and</w:t>
      </w:r>
      <w:r>
        <w:rPr>
          <w:i/>
          <w:iCs/>
        </w:rPr>
        <w:t xml:space="preserve"> 1 July 2020 (live birth cohort)</w:t>
      </w:r>
      <w:r w:rsidR="009F286D">
        <w:rPr>
          <w:i/>
          <w:iCs/>
        </w:rPr>
        <w:t>:</w:t>
      </w:r>
    </w:p>
    <w:p w14:paraId="3A305857" w14:textId="02575063" w:rsidR="004C2DBD" w:rsidRDefault="004C2DBD" w:rsidP="004C2DBD">
      <w:pPr>
        <w:pStyle w:val="BodyText"/>
      </w:pPr>
      <w:r>
        <w:rPr>
          <w:i/>
          <w:iCs/>
        </w:rPr>
        <w:t xml:space="preserve">Propensity score approach and primary analysis (adjusted) models. </w:t>
      </w:r>
    </w:p>
    <w:p w14:paraId="6BB9E076" w14:textId="77777777" w:rsidR="004C2DBD" w:rsidRDefault="004C2DBD" w:rsidP="004C2DBD">
      <w:pPr>
        <w:pStyle w:val="CaptionedFigure"/>
      </w:pPr>
      <w:r>
        <w:rPr>
          <w:noProof/>
        </w:rPr>
        <w:drawing>
          <wp:inline distT="0" distB="0" distL="0" distR="0" wp14:anchorId="7C7CE6E0" wp14:editId="60505A4F">
            <wp:extent cx="5334000" cy="4572000"/>
            <wp:effectExtent l="0" t="0" r="0" b="0"/>
            <wp:docPr id="42" name="Picture" descr="A close-up of a paper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" descr="A close-up of a pap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E50D6C" w14:textId="77777777" w:rsidR="004C2DBD" w:rsidRDefault="004C2DBD" w:rsidP="004C2DBD">
      <w:pPr>
        <w:pStyle w:val="ImageCaption"/>
      </w:pPr>
    </w:p>
    <w:p w14:paraId="7240BA21" w14:textId="77777777" w:rsidR="004C2DBD" w:rsidRDefault="004C2DBD" w:rsidP="004C2DBD">
      <w:r>
        <w:br w:type="page"/>
      </w:r>
    </w:p>
    <w:p w14:paraId="1DC1B3A9" w14:textId="77777777" w:rsidR="009F286D" w:rsidRDefault="004C2DBD" w:rsidP="004C2DBD">
      <w:pPr>
        <w:pStyle w:val="BodyText"/>
        <w:rPr>
          <w:i/>
          <w:iCs/>
        </w:rPr>
      </w:pPr>
      <w:r>
        <w:rPr>
          <w:b/>
          <w:bCs/>
          <w:i/>
          <w:iCs/>
        </w:rPr>
        <w:lastRenderedPageBreak/>
        <w:t>Figure 9:</w:t>
      </w:r>
      <w:r>
        <w:t xml:space="preserve"> </w:t>
      </w:r>
      <w:r>
        <w:rPr>
          <w:i/>
          <w:iCs/>
        </w:rPr>
        <w:t xml:space="preserve">Odds ratios for the association between exposure to anti-seizure medicine (ASM) during pregnancy and early childhood developmental concerns (at </w:t>
      </w:r>
      <w:proofErr w:type="gramStart"/>
      <w:r>
        <w:rPr>
          <w:i/>
          <w:iCs/>
        </w:rPr>
        <w:t>27-30 month</w:t>
      </w:r>
      <w:proofErr w:type="gramEnd"/>
      <w:r>
        <w:rPr>
          <w:i/>
          <w:iCs/>
        </w:rPr>
        <w:t xml:space="preserve"> </w:t>
      </w:r>
      <w:r w:rsidR="005115E3">
        <w:rPr>
          <w:i/>
          <w:iCs/>
        </w:rPr>
        <w:t>assessment</w:t>
      </w:r>
      <w:r>
        <w:rPr>
          <w:i/>
          <w:iCs/>
        </w:rPr>
        <w:t xml:space="preserve">); live births from singleton pregnancies conceived in Scotland </w:t>
      </w:r>
      <w:r w:rsidR="00B9630B">
        <w:rPr>
          <w:i/>
          <w:iCs/>
        </w:rPr>
        <w:t>between</w:t>
      </w:r>
      <w:r>
        <w:rPr>
          <w:i/>
          <w:iCs/>
        </w:rPr>
        <w:t xml:space="preserve"> 1 April 2010 </w:t>
      </w:r>
      <w:r w:rsidR="00EF2462">
        <w:rPr>
          <w:i/>
          <w:iCs/>
        </w:rPr>
        <w:t>and</w:t>
      </w:r>
      <w:r>
        <w:rPr>
          <w:i/>
          <w:iCs/>
        </w:rPr>
        <w:t xml:space="preserve"> 1 July 2020 (live birth cohort)</w:t>
      </w:r>
      <w:r w:rsidR="009F286D">
        <w:rPr>
          <w:i/>
          <w:iCs/>
        </w:rPr>
        <w:t>:</w:t>
      </w:r>
    </w:p>
    <w:p w14:paraId="38317249" w14:textId="1069F76D" w:rsidR="004C2DBD" w:rsidRDefault="004C2DBD" w:rsidP="004C2DBD">
      <w:pPr>
        <w:pStyle w:val="BodyText"/>
      </w:pPr>
      <w:r>
        <w:rPr>
          <w:i/>
          <w:iCs/>
        </w:rPr>
        <w:t xml:space="preserve">Restricted to live-born babies </w:t>
      </w:r>
      <w:r w:rsidR="0082337F">
        <w:rPr>
          <w:i/>
          <w:iCs/>
        </w:rPr>
        <w:t>to</w:t>
      </w:r>
      <w:r>
        <w:rPr>
          <w:i/>
          <w:iCs/>
        </w:rPr>
        <w:t xml:space="preserve"> women reported to have epilepsy. </w:t>
      </w:r>
    </w:p>
    <w:p w14:paraId="5BFA1C61" w14:textId="77777777" w:rsidR="004C2DBD" w:rsidRDefault="004C2DBD" w:rsidP="004C2DBD">
      <w:pPr>
        <w:pStyle w:val="CaptionedFigure"/>
      </w:pPr>
      <w:r>
        <w:rPr>
          <w:noProof/>
        </w:rPr>
        <w:drawing>
          <wp:inline distT="0" distB="0" distL="0" distR="0" wp14:anchorId="713610BC" wp14:editId="05A57A5F">
            <wp:extent cx="5334000" cy="4572000"/>
            <wp:effectExtent l="0" t="0" r="0" b="0"/>
            <wp:docPr id="45" name="Picture" descr="A graph with text and numbe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" descr="A graph with text and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1FA87B" w14:textId="77777777" w:rsidR="004C2DBD" w:rsidRDefault="004C2DBD" w:rsidP="004C2DBD">
      <w:pPr>
        <w:pStyle w:val="ImageCaption"/>
      </w:pPr>
    </w:p>
    <w:p w14:paraId="4A8F3818" w14:textId="77777777" w:rsidR="004C2DBD" w:rsidRDefault="004C2DBD" w:rsidP="004C2DBD">
      <w:r>
        <w:br w:type="page"/>
      </w:r>
    </w:p>
    <w:p w14:paraId="30BF5D9B" w14:textId="13334711" w:rsidR="009F286D" w:rsidRDefault="008248C8" w:rsidP="02BE62F5">
      <w:pPr>
        <w:pStyle w:val="BodyText"/>
        <w:rPr>
          <w:i/>
          <w:iCs/>
        </w:rPr>
      </w:pPr>
      <w:r w:rsidRPr="02BE62F5">
        <w:rPr>
          <w:b/>
          <w:bCs/>
          <w:i/>
          <w:iCs/>
        </w:rPr>
        <w:lastRenderedPageBreak/>
        <w:t>Figure 10:</w:t>
      </w:r>
      <w:r>
        <w:t xml:space="preserve"> </w:t>
      </w:r>
      <w:r w:rsidRPr="02BE62F5">
        <w:rPr>
          <w:i/>
          <w:iCs/>
        </w:rPr>
        <w:t>Odds ratios for the association between exposure to anti-seizure medicine (ASM) during pregnancy and early childhood developmental concerns</w:t>
      </w:r>
      <w:r w:rsidR="009F286D">
        <w:rPr>
          <w:i/>
          <w:iCs/>
        </w:rPr>
        <w:t xml:space="preserve"> (</w:t>
      </w:r>
      <w:r w:rsidR="00031051" w:rsidRPr="00031051">
        <w:rPr>
          <w:i/>
          <w:iCs/>
        </w:rPr>
        <w:t xml:space="preserve">at </w:t>
      </w:r>
      <w:proofErr w:type="gramStart"/>
      <w:r w:rsidR="00031051" w:rsidRPr="00031051">
        <w:rPr>
          <w:i/>
          <w:iCs/>
        </w:rPr>
        <w:t>27-30 month</w:t>
      </w:r>
      <w:proofErr w:type="gramEnd"/>
      <w:r w:rsidR="00031051" w:rsidRPr="00031051">
        <w:rPr>
          <w:i/>
          <w:iCs/>
        </w:rPr>
        <w:t xml:space="preserve"> assessment</w:t>
      </w:r>
      <w:r w:rsidR="009F286D">
        <w:rPr>
          <w:i/>
          <w:iCs/>
        </w:rPr>
        <w:t>)</w:t>
      </w:r>
      <w:r w:rsidRPr="02BE62F5">
        <w:rPr>
          <w:i/>
          <w:iCs/>
        </w:rPr>
        <w:t xml:space="preserve">; live births from singleton pregnancies conceived in Scotland </w:t>
      </w:r>
      <w:r w:rsidR="00D6038F" w:rsidRPr="02BE62F5">
        <w:rPr>
          <w:i/>
          <w:iCs/>
        </w:rPr>
        <w:t xml:space="preserve">between </w:t>
      </w:r>
      <w:r w:rsidRPr="02BE62F5">
        <w:rPr>
          <w:i/>
          <w:iCs/>
        </w:rPr>
        <w:t xml:space="preserve">1 April 2010 </w:t>
      </w:r>
      <w:r w:rsidR="00D6038F" w:rsidRPr="02BE62F5">
        <w:rPr>
          <w:i/>
          <w:iCs/>
        </w:rPr>
        <w:t>and</w:t>
      </w:r>
      <w:r w:rsidRPr="02BE62F5">
        <w:rPr>
          <w:i/>
          <w:iCs/>
        </w:rPr>
        <w:t xml:space="preserve"> 1 July 2020 (</w:t>
      </w:r>
      <w:r w:rsidR="00530217">
        <w:rPr>
          <w:i/>
          <w:iCs/>
        </w:rPr>
        <w:t>live birth cohort</w:t>
      </w:r>
      <w:r w:rsidRPr="02BE62F5">
        <w:rPr>
          <w:i/>
          <w:iCs/>
        </w:rPr>
        <w:t>)</w:t>
      </w:r>
      <w:r w:rsidR="009F286D">
        <w:rPr>
          <w:i/>
          <w:iCs/>
        </w:rPr>
        <w:t>:</w:t>
      </w:r>
    </w:p>
    <w:p w14:paraId="0B8DBCE0" w14:textId="515E7BC7" w:rsidR="008248C8" w:rsidRDefault="008248C8" w:rsidP="02BE62F5">
      <w:pPr>
        <w:pStyle w:val="BodyText"/>
        <w:rPr>
          <w:i/>
          <w:iCs/>
        </w:rPr>
      </w:pPr>
      <w:r w:rsidRPr="02BE62F5">
        <w:rPr>
          <w:i/>
          <w:iCs/>
        </w:rPr>
        <w:t>Stratified by maternal high dose folic acid status.</w:t>
      </w:r>
    </w:p>
    <w:p w14:paraId="57939FD6" w14:textId="1062B336" w:rsidR="008248C8" w:rsidRDefault="009E10B5" w:rsidP="008248C8">
      <w:pPr>
        <w:pStyle w:val="CaptionedFigure"/>
      </w:pPr>
      <w:r>
        <w:rPr>
          <w:noProof/>
        </w:rPr>
        <w:drawing>
          <wp:inline distT="0" distB="0" distL="0" distR="0" wp14:anchorId="3581DAEF" wp14:editId="51B8E521">
            <wp:extent cx="5334000" cy="3809999"/>
            <wp:effectExtent l="0" t="0" r="0" b="0"/>
            <wp:docPr id="4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" descr="02d-supp_figures_files/figure-docx/Fig%20S10-1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0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FD95AA" w14:textId="77777777" w:rsidR="008248C8" w:rsidRPr="00D203CA" w:rsidRDefault="008248C8" w:rsidP="00D203CA">
      <w:pPr>
        <w:pStyle w:val="CaptionedFigure"/>
      </w:pPr>
    </w:p>
    <w:sectPr w:rsidR="008248C8" w:rsidRPr="00D203CA">
      <w:footerReference w:type="default" r:id="rId2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22A3E" w14:textId="77777777" w:rsidR="003E4371" w:rsidRDefault="003E4371">
      <w:pPr>
        <w:spacing w:after="0"/>
      </w:pPr>
      <w:r>
        <w:separator/>
      </w:r>
    </w:p>
  </w:endnote>
  <w:endnote w:type="continuationSeparator" w:id="0">
    <w:p w14:paraId="54540447" w14:textId="77777777" w:rsidR="003E4371" w:rsidRDefault="003E4371">
      <w:pPr>
        <w:spacing w:after="0"/>
      </w:pPr>
      <w:r>
        <w:continuationSeparator/>
      </w:r>
    </w:p>
  </w:endnote>
  <w:endnote w:type="continuationNotice" w:id="1">
    <w:p w14:paraId="29C772C6" w14:textId="77777777" w:rsidR="003E4371" w:rsidRDefault="003E437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85350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705CF5" w14:textId="3E749B6A" w:rsidR="004B73EE" w:rsidRDefault="004B73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D43B83" w14:textId="77777777" w:rsidR="00081512" w:rsidRDefault="00081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D1852" w14:textId="77777777" w:rsidR="003E4371" w:rsidRDefault="003E4371">
      <w:r>
        <w:separator/>
      </w:r>
    </w:p>
  </w:footnote>
  <w:footnote w:type="continuationSeparator" w:id="0">
    <w:p w14:paraId="70B13779" w14:textId="77777777" w:rsidR="003E4371" w:rsidRDefault="003E4371">
      <w:r>
        <w:continuationSeparator/>
      </w:r>
    </w:p>
  </w:footnote>
  <w:footnote w:type="continuationNotice" w:id="1">
    <w:p w14:paraId="6EC8B8A8" w14:textId="77777777" w:rsidR="003E4371" w:rsidRDefault="003E437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370B032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 w16cid:durableId="198654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FA"/>
    <w:rsid w:val="0000413B"/>
    <w:rsid w:val="00007266"/>
    <w:rsid w:val="00012A28"/>
    <w:rsid w:val="00031051"/>
    <w:rsid w:val="0005323F"/>
    <w:rsid w:val="000548FE"/>
    <w:rsid w:val="00064FCC"/>
    <w:rsid w:val="00081512"/>
    <w:rsid w:val="00085A86"/>
    <w:rsid w:val="00093D40"/>
    <w:rsid w:val="000957D5"/>
    <w:rsid w:val="000A58FD"/>
    <w:rsid w:val="000B26E0"/>
    <w:rsid w:val="000C1F44"/>
    <w:rsid w:val="000C38E2"/>
    <w:rsid w:val="000E686E"/>
    <w:rsid w:val="000E6E2E"/>
    <w:rsid w:val="00116BCE"/>
    <w:rsid w:val="00143C9E"/>
    <w:rsid w:val="00150AFB"/>
    <w:rsid w:val="0016723E"/>
    <w:rsid w:val="00176AA1"/>
    <w:rsid w:val="00187AD5"/>
    <w:rsid w:val="00195ED3"/>
    <w:rsid w:val="001E35BF"/>
    <w:rsid w:val="00200E5A"/>
    <w:rsid w:val="002222A9"/>
    <w:rsid w:val="00275D03"/>
    <w:rsid w:val="00282F12"/>
    <w:rsid w:val="002B3506"/>
    <w:rsid w:val="002C10D6"/>
    <w:rsid w:val="00320974"/>
    <w:rsid w:val="00333748"/>
    <w:rsid w:val="00336AC5"/>
    <w:rsid w:val="00341E5C"/>
    <w:rsid w:val="003728FD"/>
    <w:rsid w:val="00395684"/>
    <w:rsid w:val="003D5F20"/>
    <w:rsid w:val="003E393E"/>
    <w:rsid w:val="003E4371"/>
    <w:rsid w:val="00407166"/>
    <w:rsid w:val="00413E65"/>
    <w:rsid w:val="00414DA3"/>
    <w:rsid w:val="004313AC"/>
    <w:rsid w:val="00434513"/>
    <w:rsid w:val="00437A4C"/>
    <w:rsid w:val="0046481F"/>
    <w:rsid w:val="004834BE"/>
    <w:rsid w:val="004B73EE"/>
    <w:rsid w:val="004C2DBD"/>
    <w:rsid w:val="004F23AD"/>
    <w:rsid w:val="005115E3"/>
    <w:rsid w:val="00516732"/>
    <w:rsid w:val="005260E0"/>
    <w:rsid w:val="00530217"/>
    <w:rsid w:val="0059767C"/>
    <w:rsid w:val="005B3FA7"/>
    <w:rsid w:val="005B5727"/>
    <w:rsid w:val="005F3C2F"/>
    <w:rsid w:val="00601D40"/>
    <w:rsid w:val="0060381A"/>
    <w:rsid w:val="00625784"/>
    <w:rsid w:val="00630675"/>
    <w:rsid w:val="00631050"/>
    <w:rsid w:val="006408E7"/>
    <w:rsid w:val="0066736B"/>
    <w:rsid w:val="00677B68"/>
    <w:rsid w:val="00681D69"/>
    <w:rsid w:val="006954BE"/>
    <w:rsid w:val="006A2E5E"/>
    <w:rsid w:val="006B3D4D"/>
    <w:rsid w:val="006B50E9"/>
    <w:rsid w:val="006C2185"/>
    <w:rsid w:val="006D59B5"/>
    <w:rsid w:val="006F05E1"/>
    <w:rsid w:val="007073B3"/>
    <w:rsid w:val="00711977"/>
    <w:rsid w:val="00713189"/>
    <w:rsid w:val="00713627"/>
    <w:rsid w:val="00734165"/>
    <w:rsid w:val="00763CAA"/>
    <w:rsid w:val="00785F2F"/>
    <w:rsid w:val="00787152"/>
    <w:rsid w:val="0079774A"/>
    <w:rsid w:val="007A6191"/>
    <w:rsid w:val="007A6FCF"/>
    <w:rsid w:val="007C59D3"/>
    <w:rsid w:val="007D4945"/>
    <w:rsid w:val="00802D09"/>
    <w:rsid w:val="0080553A"/>
    <w:rsid w:val="0081109F"/>
    <w:rsid w:val="00813841"/>
    <w:rsid w:val="0082337F"/>
    <w:rsid w:val="008248C8"/>
    <w:rsid w:val="0083144A"/>
    <w:rsid w:val="008353F3"/>
    <w:rsid w:val="0084001F"/>
    <w:rsid w:val="00864A1D"/>
    <w:rsid w:val="00880274"/>
    <w:rsid w:val="0088107B"/>
    <w:rsid w:val="008A68C8"/>
    <w:rsid w:val="008C0556"/>
    <w:rsid w:val="008C2705"/>
    <w:rsid w:val="008C4D76"/>
    <w:rsid w:val="008E505A"/>
    <w:rsid w:val="0090482F"/>
    <w:rsid w:val="00912F21"/>
    <w:rsid w:val="00913BF1"/>
    <w:rsid w:val="00921812"/>
    <w:rsid w:val="009362A8"/>
    <w:rsid w:val="0093659E"/>
    <w:rsid w:val="00951F9E"/>
    <w:rsid w:val="00953AC4"/>
    <w:rsid w:val="00980858"/>
    <w:rsid w:val="00992DEB"/>
    <w:rsid w:val="009E10B5"/>
    <w:rsid w:val="009E1A9E"/>
    <w:rsid w:val="009F286D"/>
    <w:rsid w:val="00A2613F"/>
    <w:rsid w:val="00A26C04"/>
    <w:rsid w:val="00A26E54"/>
    <w:rsid w:val="00A3096F"/>
    <w:rsid w:val="00A35C07"/>
    <w:rsid w:val="00A77B13"/>
    <w:rsid w:val="00AA449D"/>
    <w:rsid w:val="00AB10A0"/>
    <w:rsid w:val="00AB4409"/>
    <w:rsid w:val="00AC55B3"/>
    <w:rsid w:val="00AD0191"/>
    <w:rsid w:val="00B2146A"/>
    <w:rsid w:val="00B358C1"/>
    <w:rsid w:val="00B51DA8"/>
    <w:rsid w:val="00B52F7E"/>
    <w:rsid w:val="00B65535"/>
    <w:rsid w:val="00B8707E"/>
    <w:rsid w:val="00B9630B"/>
    <w:rsid w:val="00BA3B2A"/>
    <w:rsid w:val="00BC1270"/>
    <w:rsid w:val="00BD3CBF"/>
    <w:rsid w:val="00BD66AA"/>
    <w:rsid w:val="00BE659D"/>
    <w:rsid w:val="00BF32A9"/>
    <w:rsid w:val="00C0354A"/>
    <w:rsid w:val="00C03F97"/>
    <w:rsid w:val="00C065EF"/>
    <w:rsid w:val="00C07DD2"/>
    <w:rsid w:val="00C226AC"/>
    <w:rsid w:val="00C61B12"/>
    <w:rsid w:val="00CA364C"/>
    <w:rsid w:val="00CA4F85"/>
    <w:rsid w:val="00CD12D1"/>
    <w:rsid w:val="00CD7592"/>
    <w:rsid w:val="00CE2E40"/>
    <w:rsid w:val="00D203CA"/>
    <w:rsid w:val="00D22960"/>
    <w:rsid w:val="00D23AE1"/>
    <w:rsid w:val="00D24765"/>
    <w:rsid w:val="00D6038F"/>
    <w:rsid w:val="00D62DF5"/>
    <w:rsid w:val="00D70C11"/>
    <w:rsid w:val="00D734BE"/>
    <w:rsid w:val="00D91FE5"/>
    <w:rsid w:val="00DA3E97"/>
    <w:rsid w:val="00DB3169"/>
    <w:rsid w:val="00DE1126"/>
    <w:rsid w:val="00DE38FC"/>
    <w:rsid w:val="00DE728A"/>
    <w:rsid w:val="00DF22E6"/>
    <w:rsid w:val="00E371D0"/>
    <w:rsid w:val="00E62D6B"/>
    <w:rsid w:val="00E67ABE"/>
    <w:rsid w:val="00EB6DCF"/>
    <w:rsid w:val="00EC263F"/>
    <w:rsid w:val="00ED434A"/>
    <w:rsid w:val="00ED57FE"/>
    <w:rsid w:val="00ED672E"/>
    <w:rsid w:val="00EF146C"/>
    <w:rsid w:val="00EF2462"/>
    <w:rsid w:val="00F02B56"/>
    <w:rsid w:val="00F315FA"/>
    <w:rsid w:val="00F52944"/>
    <w:rsid w:val="00F720BD"/>
    <w:rsid w:val="00F83F57"/>
    <w:rsid w:val="00F91633"/>
    <w:rsid w:val="00FA2869"/>
    <w:rsid w:val="00FE6D3B"/>
    <w:rsid w:val="00FF3771"/>
    <w:rsid w:val="00FF760F"/>
    <w:rsid w:val="02BE62F5"/>
    <w:rsid w:val="2F23ACBF"/>
    <w:rsid w:val="62E1D02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D5814"/>
  <w15:docId w15:val="{96A2968F-9716-46E3-9422-7193691C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annotation text" w:uiPriority="99"/>
    <w:lsdException w:name="footer" w:uiPriority="99"/>
    <w:lsdException w:name="Title" w:uiPriority="1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styleId="Header">
    <w:name w:val="header"/>
    <w:basedOn w:val="Normal"/>
    <w:link w:val="HeaderChar"/>
    <w:rsid w:val="00992DE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92DEB"/>
  </w:style>
  <w:style w:type="paragraph" w:styleId="Footer">
    <w:name w:val="footer"/>
    <w:basedOn w:val="Normal"/>
    <w:link w:val="FooterChar"/>
    <w:uiPriority w:val="99"/>
    <w:rsid w:val="00992DE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92DEB"/>
  </w:style>
  <w:style w:type="character" w:customStyle="1" w:styleId="TitleChar">
    <w:name w:val="Title Char"/>
    <w:basedOn w:val="DefaultParagraphFont"/>
    <w:link w:val="Title"/>
    <w:uiPriority w:val="10"/>
    <w:rsid w:val="00C226AC"/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30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096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3096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tiff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mailto:rachael.wood@phs.scot" TargetMode="External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60558b-8e96-485d-944c-45f4a1c22b71" xsi:nil="true"/>
    <lcf76f155ced4ddcb4097134ff3c332f xmlns="7d3fd8ef-ab03-44b2-8bd4-9fd2bcb940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7B8973975CC4E801BC2FB6F09A6E5" ma:contentTypeVersion="14" ma:contentTypeDescription="Create a new document." ma:contentTypeScope="" ma:versionID="7dc415e7a51f58a9fbbd484d64faa114">
  <xsd:schema xmlns:xsd="http://www.w3.org/2001/XMLSchema" xmlns:xs="http://www.w3.org/2001/XMLSchema" xmlns:p="http://schemas.microsoft.com/office/2006/metadata/properties" xmlns:ns2="7d3fd8ef-ab03-44b2-8bd4-9fd2bcb940ae" xmlns:ns3="5d60558b-8e96-485d-944c-45f4a1c22b71" targetNamespace="http://schemas.microsoft.com/office/2006/metadata/properties" ma:root="true" ma:fieldsID="c894b45fe681acf186538270f2a1ec61" ns2:_="" ns3:_="">
    <xsd:import namespace="7d3fd8ef-ab03-44b2-8bd4-9fd2bcb940ae"/>
    <xsd:import namespace="5d60558b-8e96-485d-944c-45f4a1c22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fd8ef-ab03-44b2-8bd4-9fd2bcb94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558b-8e96-485d-944c-45f4a1c22b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564f5a-6eab-4d35-9efd-017cb748a6f3}" ma:internalName="TaxCatchAll" ma:showField="CatchAllData" ma:web="5d60558b-8e96-485d-944c-45f4a1c22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CF8A5-1AB2-48C1-A221-515446F36A6C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5d60558b-8e96-485d-944c-45f4a1c22b71"/>
    <ds:schemaRef ds:uri="7d3fd8ef-ab03-44b2-8bd4-9fd2bcb940ae"/>
  </ds:schemaRefs>
</ds:datastoreItem>
</file>

<file path=customXml/itemProps2.xml><?xml version="1.0" encoding="utf-8"?>
<ds:datastoreItem xmlns:ds="http://schemas.openxmlformats.org/officeDocument/2006/customXml" ds:itemID="{2F07F166-7DB6-4D65-9F67-811E3ECC9F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E0A49-972A-4626-B17C-91A516EB1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fd8ef-ab03-44b2-8bd4-9fd2bcb940ae"/>
    <ds:schemaRef ds:uri="5d60558b-8e96-485d-944c-45f4a1c22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648</Words>
  <Characters>3695</Characters>
  <Application>Microsoft Office Word</Application>
  <DocSecurity>0</DocSecurity>
  <Lines>30</Lines>
  <Paragraphs>8</Paragraphs>
  <ScaleCrop>false</ScaleCrop>
  <Company>NHSS National Services Scotland</Company>
  <LinksUpToDate>false</LinksUpToDate>
  <CharactersWithSpaces>4335</CharactersWithSpaces>
  <SharedDoc>false</SharedDoc>
  <HLinks>
    <vt:vector size="6" baseType="variant">
      <vt:variant>
        <vt:i4>7798812</vt:i4>
      </vt:variant>
      <vt:variant>
        <vt:i4>0</vt:i4>
      </vt:variant>
      <vt:variant>
        <vt:i4>0</vt:i4>
      </vt:variant>
      <vt:variant>
        <vt:i4>5</vt:i4>
      </vt:variant>
      <vt:variant>
        <vt:lpwstr>mailto:rachael.wood@phs.scot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materials</dc:title>
  <dc:subject/>
  <dc:creator>Emily Moore</dc:creator>
  <cp:keywords/>
  <cp:lastModifiedBy>Rachel Merrick</cp:lastModifiedBy>
  <cp:revision>2</cp:revision>
  <dcterms:created xsi:type="dcterms:W3CDTF">2025-05-02T07:52:00Z</dcterms:created>
  <dcterms:modified xsi:type="dcterms:W3CDTF">2025-05-02T07:52:00Z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2025-03-27</vt:lpwstr>
  </property>
  <property fmtid="{D5CDD505-2E9C-101B-9397-08002B2CF9AE}" pid="3" name="fontsize">
    <vt:lpwstr>10pt</vt:lpwstr>
  </property>
  <property fmtid="{D5CDD505-2E9C-101B-9397-08002B2CF9AE}" pid="4" name="output">
    <vt:lpwstr/>
  </property>
  <property fmtid="{D5CDD505-2E9C-101B-9397-08002B2CF9AE}" pid="5" name="ContentTypeId">
    <vt:lpwstr>0x0101007287B8973975CC4E801BC2FB6F09A6E5</vt:lpwstr>
  </property>
  <property fmtid="{D5CDD505-2E9C-101B-9397-08002B2CF9AE}" pid="6" name="FileId">
    <vt:lpwstr>2103723</vt:lpwstr>
  </property>
  <property fmtid="{D5CDD505-2E9C-101B-9397-08002B2CF9AE}" pid="7" name="ProjectId">
    <vt:lpwstr>0</vt:lpwstr>
  </property>
  <property fmtid="{D5CDD505-2E9C-101B-9397-08002B2CF9AE}" pid="8" name="MediaServiceImageTags">
    <vt:lpwstr/>
  </property>
  <property fmtid="{D5CDD505-2E9C-101B-9397-08002B2CF9AE}" pid="9" name="InsertAsFootnote">
    <vt:lpwstr>False</vt:lpwstr>
  </property>
  <property fmtid="{D5CDD505-2E9C-101B-9397-08002B2CF9AE}" pid="10" name="StyleId">
    <vt:lpwstr>http://www.zotero.org/styles/vancouver</vt:lpwstr>
  </property>
</Properties>
</file>