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77D6A" w14:textId="6F647E38" w:rsidR="006104CB" w:rsidRPr="007A71D2" w:rsidRDefault="00096589" w:rsidP="006104CB">
      <w:pPr>
        <w:widowControl/>
        <w:spacing w:after="200" w:line="276" w:lineRule="auto"/>
        <w:jc w:val="left"/>
        <w:rPr>
          <w:rFonts w:ascii="Times New Roman" w:eastAsia="ＭＳ 明朝" w:hAnsi="Times New Roman" w:cs="Times New Roman"/>
          <w:b/>
          <w:bCs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明朝" w:hAnsi="Times New Roman" w:cs="Times New Roman"/>
          <w:b/>
          <w:bCs/>
          <w:color w:val="000000" w:themeColor="text1"/>
          <w:kern w:val="0"/>
          <w:sz w:val="22"/>
          <w:szCs w:val="22"/>
        </w:rPr>
        <w:t>Supplement Table 1. Regression coefficients of multiple regression model</w:t>
      </w:r>
    </w:p>
    <w:tbl>
      <w:tblPr>
        <w:tblW w:w="517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4"/>
        <w:gridCol w:w="1846"/>
        <w:gridCol w:w="1295"/>
      </w:tblGrid>
      <w:tr w:rsidR="007A71D2" w:rsidRPr="007A71D2" w14:paraId="4354796F" w14:textId="77777777" w:rsidTr="006104CB">
        <w:trPr>
          <w:trHeight w:val="308"/>
          <w:tblHeader/>
          <w:tblCellSpacing w:w="15" w:type="dxa"/>
        </w:trPr>
        <w:tc>
          <w:tcPr>
            <w:tcW w:w="321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59317B6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Variable</w:t>
            </w:r>
          </w:p>
        </w:tc>
        <w:tc>
          <w:tcPr>
            <w:tcW w:w="101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01708B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Coefficient</w:t>
            </w:r>
          </w:p>
        </w:tc>
        <w:tc>
          <w:tcPr>
            <w:tcW w:w="700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474CA7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p-value</w:t>
            </w:r>
          </w:p>
        </w:tc>
      </w:tr>
      <w:tr w:rsidR="007A71D2" w:rsidRPr="007A71D2" w14:paraId="07E3C4B5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1AC37E34" w14:textId="77777777" w:rsidR="006104CB" w:rsidRPr="007A71D2" w:rsidRDefault="006104CB" w:rsidP="006104C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Historical Parameters</w:t>
            </w:r>
          </w:p>
        </w:tc>
        <w:tc>
          <w:tcPr>
            <w:tcW w:w="1017" w:type="pct"/>
            <w:vAlign w:val="center"/>
            <w:hideMark/>
          </w:tcPr>
          <w:p w14:paraId="58CD536D" w14:textId="77777777" w:rsidR="006104CB" w:rsidRPr="007A71D2" w:rsidRDefault="006104CB" w:rsidP="006104C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  <w:hideMark/>
          </w:tcPr>
          <w:p w14:paraId="580661D3" w14:textId="77777777" w:rsidR="006104CB" w:rsidRPr="007A71D2" w:rsidRDefault="006104CB" w:rsidP="006104CB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A71D2" w:rsidRPr="007A71D2" w14:paraId="2F8BF48C" w14:textId="77777777" w:rsidTr="006104CB">
        <w:trPr>
          <w:trHeight w:val="308"/>
          <w:tblCellSpacing w:w="15" w:type="dxa"/>
        </w:trPr>
        <w:tc>
          <w:tcPr>
            <w:tcW w:w="3215" w:type="pct"/>
            <w:vAlign w:val="center"/>
            <w:hideMark/>
          </w:tcPr>
          <w:p w14:paraId="47FDFA31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Historical slope</w:t>
            </w:r>
          </w:p>
        </w:tc>
        <w:tc>
          <w:tcPr>
            <w:tcW w:w="1017" w:type="pct"/>
            <w:vAlign w:val="center"/>
            <w:hideMark/>
          </w:tcPr>
          <w:p w14:paraId="75740A9B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-0.159***</w:t>
            </w:r>
          </w:p>
        </w:tc>
        <w:tc>
          <w:tcPr>
            <w:tcW w:w="700" w:type="pct"/>
            <w:vAlign w:val="center"/>
            <w:hideMark/>
          </w:tcPr>
          <w:p w14:paraId="7FC7D038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&lt;0.001</w:t>
            </w:r>
          </w:p>
        </w:tc>
      </w:tr>
      <w:tr w:rsidR="007A71D2" w:rsidRPr="007A71D2" w14:paraId="3BC79933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2731709C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Historical intercept</w:t>
            </w:r>
          </w:p>
        </w:tc>
        <w:tc>
          <w:tcPr>
            <w:tcW w:w="1017" w:type="pct"/>
            <w:vAlign w:val="center"/>
            <w:hideMark/>
          </w:tcPr>
          <w:p w14:paraId="2EB9CAAB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0.964***</w:t>
            </w:r>
          </w:p>
        </w:tc>
        <w:tc>
          <w:tcPr>
            <w:tcW w:w="700" w:type="pct"/>
            <w:vAlign w:val="center"/>
            <w:hideMark/>
          </w:tcPr>
          <w:p w14:paraId="28A0CC3A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&lt;0.001</w:t>
            </w:r>
          </w:p>
        </w:tc>
      </w:tr>
      <w:tr w:rsidR="007A71D2" w:rsidRPr="007A71D2" w14:paraId="2F215D78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734D01FB" w14:textId="77777777" w:rsidR="006104CB" w:rsidRPr="007A71D2" w:rsidRDefault="006104CB" w:rsidP="006104C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Laboratory Parameters at Baseline</w:t>
            </w:r>
          </w:p>
        </w:tc>
        <w:tc>
          <w:tcPr>
            <w:tcW w:w="1017" w:type="pct"/>
            <w:vAlign w:val="center"/>
            <w:hideMark/>
          </w:tcPr>
          <w:p w14:paraId="6C51ECD2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  <w:hideMark/>
          </w:tcPr>
          <w:p w14:paraId="1DF7310C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A71D2" w:rsidRPr="007A71D2" w14:paraId="55A8E753" w14:textId="77777777" w:rsidTr="006104CB">
        <w:trPr>
          <w:trHeight w:val="308"/>
          <w:tblCellSpacing w:w="15" w:type="dxa"/>
        </w:trPr>
        <w:tc>
          <w:tcPr>
            <w:tcW w:w="3215" w:type="pct"/>
            <w:vAlign w:val="center"/>
            <w:hideMark/>
          </w:tcPr>
          <w:p w14:paraId="2E0BA2B5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Age</w:t>
            </w:r>
          </w:p>
        </w:tc>
        <w:tc>
          <w:tcPr>
            <w:tcW w:w="1017" w:type="pct"/>
            <w:vAlign w:val="center"/>
            <w:hideMark/>
          </w:tcPr>
          <w:p w14:paraId="0F6DB2A1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0.055**</w:t>
            </w:r>
          </w:p>
        </w:tc>
        <w:tc>
          <w:tcPr>
            <w:tcW w:w="700" w:type="pct"/>
            <w:vAlign w:val="center"/>
            <w:hideMark/>
          </w:tcPr>
          <w:p w14:paraId="7E6A78CA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0.007</w:t>
            </w:r>
          </w:p>
        </w:tc>
      </w:tr>
      <w:tr w:rsidR="007A71D2" w:rsidRPr="007A71D2" w14:paraId="6F123E54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4BBF446D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Serum Creatinine</w:t>
            </w:r>
          </w:p>
        </w:tc>
        <w:tc>
          <w:tcPr>
            <w:tcW w:w="1017" w:type="pct"/>
            <w:vAlign w:val="center"/>
            <w:hideMark/>
          </w:tcPr>
          <w:p w14:paraId="03B0EB4F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0.316</w:t>
            </w:r>
          </w:p>
        </w:tc>
        <w:tc>
          <w:tcPr>
            <w:tcW w:w="700" w:type="pct"/>
            <w:vAlign w:val="center"/>
            <w:hideMark/>
          </w:tcPr>
          <w:p w14:paraId="353FE3C8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0.405</w:t>
            </w:r>
          </w:p>
        </w:tc>
      </w:tr>
      <w:tr w:rsidR="007A71D2" w:rsidRPr="007A71D2" w14:paraId="13DD784B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29EE1214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Plasma Albumin</w:t>
            </w:r>
          </w:p>
        </w:tc>
        <w:tc>
          <w:tcPr>
            <w:tcW w:w="1017" w:type="pct"/>
            <w:vAlign w:val="center"/>
            <w:hideMark/>
          </w:tcPr>
          <w:p w14:paraId="2D3862F5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2.559***</w:t>
            </w:r>
          </w:p>
        </w:tc>
        <w:tc>
          <w:tcPr>
            <w:tcW w:w="700" w:type="pct"/>
            <w:vAlign w:val="center"/>
            <w:hideMark/>
          </w:tcPr>
          <w:p w14:paraId="673914BD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&lt;0.001</w:t>
            </w:r>
          </w:p>
        </w:tc>
      </w:tr>
      <w:tr w:rsidR="007A71D2" w:rsidRPr="007A71D2" w14:paraId="71B82592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325CA2B9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Serum Sodium</w:t>
            </w:r>
          </w:p>
        </w:tc>
        <w:tc>
          <w:tcPr>
            <w:tcW w:w="1017" w:type="pct"/>
            <w:vAlign w:val="center"/>
            <w:hideMark/>
          </w:tcPr>
          <w:p w14:paraId="26DB6601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-0.007</w:t>
            </w:r>
          </w:p>
        </w:tc>
        <w:tc>
          <w:tcPr>
            <w:tcW w:w="700" w:type="pct"/>
            <w:vAlign w:val="center"/>
            <w:hideMark/>
          </w:tcPr>
          <w:p w14:paraId="49E50330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0.940</w:t>
            </w:r>
          </w:p>
        </w:tc>
      </w:tr>
      <w:tr w:rsidR="007A71D2" w:rsidRPr="007A71D2" w14:paraId="4577DFE6" w14:textId="77777777" w:rsidTr="006104CB">
        <w:trPr>
          <w:trHeight w:val="308"/>
          <w:tblCellSpacing w:w="15" w:type="dxa"/>
        </w:trPr>
        <w:tc>
          <w:tcPr>
            <w:tcW w:w="3215" w:type="pct"/>
            <w:vAlign w:val="center"/>
            <w:hideMark/>
          </w:tcPr>
          <w:p w14:paraId="408649C6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Serum Potassium</w:t>
            </w:r>
          </w:p>
        </w:tc>
        <w:tc>
          <w:tcPr>
            <w:tcW w:w="1017" w:type="pct"/>
            <w:vAlign w:val="center"/>
            <w:hideMark/>
          </w:tcPr>
          <w:p w14:paraId="7AC914CE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-0.863</w:t>
            </w:r>
          </w:p>
        </w:tc>
        <w:tc>
          <w:tcPr>
            <w:tcW w:w="700" w:type="pct"/>
            <w:vAlign w:val="center"/>
            <w:hideMark/>
          </w:tcPr>
          <w:p w14:paraId="0F3027E9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0.142</w:t>
            </w:r>
          </w:p>
        </w:tc>
      </w:tr>
      <w:tr w:rsidR="007A71D2" w:rsidRPr="007A71D2" w14:paraId="036ABA2F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22D5549F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Qualitative urine protein</w:t>
            </w:r>
          </w:p>
        </w:tc>
        <w:tc>
          <w:tcPr>
            <w:tcW w:w="1017" w:type="pct"/>
            <w:vAlign w:val="center"/>
            <w:hideMark/>
          </w:tcPr>
          <w:p w14:paraId="6D1C17F9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-3.338***</w:t>
            </w:r>
          </w:p>
        </w:tc>
        <w:tc>
          <w:tcPr>
            <w:tcW w:w="700" w:type="pct"/>
            <w:vAlign w:val="center"/>
            <w:hideMark/>
          </w:tcPr>
          <w:p w14:paraId="69D09ED8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&lt;0.001</w:t>
            </w:r>
          </w:p>
        </w:tc>
      </w:tr>
      <w:tr w:rsidR="007A71D2" w:rsidRPr="007A71D2" w14:paraId="4B2A4B76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30755E43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Quantitative urine protein</w:t>
            </w:r>
          </w:p>
        </w:tc>
        <w:tc>
          <w:tcPr>
            <w:tcW w:w="1017" w:type="pct"/>
            <w:vAlign w:val="center"/>
            <w:hideMark/>
          </w:tcPr>
          <w:p w14:paraId="21AE0B3B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-0.002</w:t>
            </w:r>
          </w:p>
        </w:tc>
        <w:tc>
          <w:tcPr>
            <w:tcW w:w="700" w:type="pct"/>
            <w:vAlign w:val="center"/>
            <w:hideMark/>
          </w:tcPr>
          <w:p w14:paraId="2CF19693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0.154</w:t>
            </w:r>
          </w:p>
        </w:tc>
      </w:tr>
      <w:tr w:rsidR="007A71D2" w:rsidRPr="007A71D2" w14:paraId="0B1FE8E7" w14:textId="77777777" w:rsidTr="006104CB">
        <w:trPr>
          <w:trHeight w:val="308"/>
          <w:tblCellSpacing w:w="15" w:type="dxa"/>
        </w:trPr>
        <w:tc>
          <w:tcPr>
            <w:tcW w:w="3215" w:type="pct"/>
            <w:vAlign w:val="center"/>
            <w:hideMark/>
          </w:tcPr>
          <w:p w14:paraId="309DC157" w14:textId="77777777" w:rsidR="006104CB" w:rsidRPr="007A71D2" w:rsidRDefault="006104CB" w:rsidP="006104C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Clinical Diagnoses at Baseline</w:t>
            </w:r>
          </w:p>
        </w:tc>
        <w:tc>
          <w:tcPr>
            <w:tcW w:w="1017" w:type="pct"/>
            <w:vAlign w:val="center"/>
            <w:hideMark/>
          </w:tcPr>
          <w:p w14:paraId="2F0EE76B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  <w:hideMark/>
          </w:tcPr>
          <w:p w14:paraId="69D0D247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A71D2" w:rsidRPr="007A71D2" w14:paraId="72CDFFC9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6236AA1A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Diabetes</w:t>
            </w:r>
          </w:p>
        </w:tc>
        <w:tc>
          <w:tcPr>
            <w:tcW w:w="1017" w:type="pct"/>
            <w:vAlign w:val="center"/>
            <w:hideMark/>
          </w:tcPr>
          <w:p w14:paraId="66288C86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0.959</w:t>
            </w:r>
          </w:p>
        </w:tc>
        <w:tc>
          <w:tcPr>
            <w:tcW w:w="700" w:type="pct"/>
            <w:vAlign w:val="center"/>
            <w:hideMark/>
          </w:tcPr>
          <w:p w14:paraId="3CA3CBCB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0.701</w:t>
            </w:r>
          </w:p>
        </w:tc>
      </w:tr>
      <w:tr w:rsidR="007A71D2" w:rsidRPr="007A71D2" w14:paraId="03E88F8C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63DAC870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Hypertension</w:t>
            </w:r>
          </w:p>
        </w:tc>
        <w:tc>
          <w:tcPr>
            <w:tcW w:w="1017" w:type="pct"/>
            <w:vAlign w:val="center"/>
            <w:hideMark/>
          </w:tcPr>
          <w:p w14:paraId="5B486BA5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-0.507</w:t>
            </w:r>
          </w:p>
        </w:tc>
        <w:tc>
          <w:tcPr>
            <w:tcW w:w="700" w:type="pct"/>
            <w:vAlign w:val="center"/>
            <w:hideMark/>
          </w:tcPr>
          <w:p w14:paraId="0456758F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0.821</w:t>
            </w:r>
          </w:p>
        </w:tc>
      </w:tr>
      <w:tr w:rsidR="007A71D2" w:rsidRPr="007A71D2" w14:paraId="2066C3B4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0BD7A1DD" w14:textId="77777777" w:rsidR="006104CB" w:rsidRPr="007A71D2" w:rsidRDefault="006104CB" w:rsidP="006104C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Demographic Factors</w:t>
            </w:r>
          </w:p>
        </w:tc>
        <w:tc>
          <w:tcPr>
            <w:tcW w:w="1017" w:type="pct"/>
            <w:vAlign w:val="center"/>
            <w:hideMark/>
          </w:tcPr>
          <w:p w14:paraId="6A695102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  <w:hideMark/>
          </w:tcPr>
          <w:p w14:paraId="65559CA1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A71D2" w:rsidRPr="007A71D2" w14:paraId="5BD7ADEC" w14:textId="77777777" w:rsidTr="006104CB">
        <w:trPr>
          <w:trHeight w:val="308"/>
          <w:tblCellSpacing w:w="15" w:type="dxa"/>
        </w:trPr>
        <w:tc>
          <w:tcPr>
            <w:tcW w:w="3215" w:type="pct"/>
            <w:vAlign w:val="center"/>
            <w:hideMark/>
          </w:tcPr>
          <w:p w14:paraId="216E837E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Gender</w:t>
            </w:r>
          </w:p>
        </w:tc>
        <w:tc>
          <w:tcPr>
            <w:tcW w:w="1017" w:type="pct"/>
            <w:vAlign w:val="center"/>
            <w:hideMark/>
          </w:tcPr>
          <w:p w14:paraId="27B74DF8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-1.747**</w:t>
            </w:r>
          </w:p>
        </w:tc>
        <w:tc>
          <w:tcPr>
            <w:tcW w:w="700" w:type="pct"/>
            <w:vAlign w:val="center"/>
            <w:hideMark/>
          </w:tcPr>
          <w:p w14:paraId="3E36EABA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0.002</w:t>
            </w:r>
          </w:p>
        </w:tc>
      </w:tr>
      <w:tr w:rsidR="007A71D2" w:rsidRPr="007A71D2" w14:paraId="3866FFDF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7C381417" w14:textId="77777777" w:rsidR="006104CB" w:rsidRPr="007A71D2" w:rsidRDefault="006104CB" w:rsidP="006104CB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Medications at Baseline</w:t>
            </w:r>
          </w:p>
        </w:tc>
        <w:tc>
          <w:tcPr>
            <w:tcW w:w="1017" w:type="pct"/>
            <w:vAlign w:val="center"/>
            <w:hideMark/>
          </w:tcPr>
          <w:p w14:paraId="0E67C300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00" w:type="pct"/>
            <w:vAlign w:val="center"/>
            <w:hideMark/>
          </w:tcPr>
          <w:p w14:paraId="3DB0883A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7A71D2" w:rsidRPr="007A71D2" w14:paraId="3C6DE8D5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6272EFF1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SGLT2 inhibitors</w:t>
            </w:r>
          </w:p>
        </w:tc>
        <w:tc>
          <w:tcPr>
            <w:tcW w:w="1017" w:type="pct"/>
            <w:vAlign w:val="center"/>
            <w:hideMark/>
          </w:tcPr>
          <w:p w14:paraId="6E6BD9E6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-6.783*</w:t>
            </w:r>
          </w:p>
        </w:tc>
        <w:tc>
          <w:tcPr>
            <w:tcW w:w="700" w:type="pct"/>
            <w:vAlign w:val="center"/>
            <w:hideMark/>
          </w:tcPr>
          <w:p w14:paraId="3A93353B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0.036</w:t>
            </w:r>
          </w:p>
        </w:tc>
      </w:tr>
      <w:tr w:rsidR="007A71D2" w:rsidRPr="007A71D2" w14:paraId="6B27435A" w14:textId="77777777" w:rsidTr="006104CB">
        <w:trPr>
          <w:trHeight w:val="308"/>
          <w:tblCellSpacing w:w="15" w:type="dxa"/>
        </w:trPr>
        <w:tc>
          <w:tcPr>
            <w:tcW w:w="3215" w:type="pct"/>
            <w:vAlign w:val="center"/>
            <w:hideMark/>
          </w:tcPr>
          <w:p w14:paraId="5F8A0965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RAS inhibitors</w:t>
            </w:r>
          </w:p>
        </w:tc>
        <w:tc>
          <w:tcPr>
            <w:tcW w:w="1017" w:type="pct"/>
            <w:vAlign w:val="center"/>
            <w:hideMark/>
          </w:tcPr>
          <w:p w14:paraId="4D97559C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-0.868</w:t>
            </w:r>
          </w:p>
        </w:tc>
        <w:tc>
          <w:tcPr>
            <w:tcW w:w="700" w:type="pct"/>
            <w:vAlign w:val="center"/>
            <w:hideMark/>
          </w:tcPr>
          <w:p w14:paraId="41BC2D6B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0.127</w:t>
            </w:r>
          </w:p>
        </w:tc>
      </w:tr>
      <w:tr w:rsidR="006104CB" w:rsidRPr="007A71D2" w14:paraId="6A3817EB" w14:textId="77777777" w:rsidTr="006104CB">
        <w:trPr>
          <w:trHeight w:val="290"/>
          <w:tblCellSpacing w:w="15" w:type="dxa"/>
        </w:trPr>
        <w:tc>
          <w:tcPr>
            <w:tcW w:w="3215" w:type="pct"/>
            <w:vAlign w:val="center"/>
            <w:hideMark/>
          </w:tcPr>
          <w:p w14:paraId="5C4FB999" w14:textId="77777777" w:rsidR="006104CB" w:rsidRPr="007A71D2" w:rsidRDefault="006104CB" w:rsidP="006104CB">
            <w:pPr>
              <w:widowControl/>
              <w:ind w:firstLineChars="50" w:firstLine="110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MR blockers</w:t>
            </w:r>
          </w:p>
        </w:tc>
        <w:tc>
          <w:tcPr>
            <w:tcW w:w="1017" w:type="pct"/>
            <w:vAlign w:val="center"/>
            <w:hideMark/>
          </w:tcPr>
          <w:p w14:paraId="798FFD9E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-0.966</w:t>
            </w:r>
          </w:p>
        </w:tc>
        <w:tc>
          <w:tcPr>
            <w:tcW w:w="700" w:type="pct"/>
            <w:vAlign w:val="center"/>
            <w:hideMark/>
          </w:tcPr>
          <w:p w14:paraId="24018AD7" w14:textId="77777777" w:rsidR="006104CB" w:rsidRPr="007A71D2" w:rsidRDefault="006104CB" w:rsidP="006104CB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0.551</w:t>
            </w:r>
          </w:p>
        </w:tc>
      </w:tr>
    </w:tbl>
    <w:p w14:paraId="0BC017DC" w14:textId="77777777" w:rsidR="006104CB" w:rsidRPr="007A71D2" w:rsidRDefault="006104CB" w:rsidP="006104CB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</w:p>
    <w:p w14:paraId="1AFE4CC7" w14:textId="77777777" w:rsidR="006104CB" w:rsidRPr="007A71D2" w:rsidRDefault="006104CB" w:rsidP="006104C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  <w:t>Significance levels: *p&lt;0.05, **p&lt;0.01, ***p&lt;0.001</w:t>
      </w:r>
    </w:p>
    <w:p w14:paraId="28D4237E" w14:textId="77777777" w:rsidR="006104CB" w:rsidRPr="007A71D2" w:rsidRDefault="006104CB" w:rsidP="006104C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  <w:t>Intercept term (coefficient: -7.846, p-value: 0.581) is not shown in categorical sections</w:t>
      </w:r>
    </w:p>
    <w:p w14:paraId="6D627143" w14:textId="77777777" w:rsidR="006104CB" w:rsidRPr="007A71D2" w:rsidRDefault="006104CB" w:rsidP="006104C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  <w:t>Historical parameters were derived from simple linear regression of eGFR measurements taken before baseline</w:t>
      </w:r>
    </w:p>
    <w:p w14:paraId="74A00508" w14:textId="77777777" w:rsidR="006104CB" w:rsidRPr="007A71D2" w:rsidRDefault="006104CB" w:rsidP="006104CB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  <w:bookmarkStart w:id="0" w:name="_Hlk191727887"/>
      <w:r w:rsidRPr="007A71D2"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  <w:t>Negative coefficients indicate factors associated with greater eGFR decline</w:t>
      </w:r>
    </w:p>
    <w:bookmarkEnd w:id="0"/>
    <w:p w14:paraId="39EE011D" w14:textId="077EF901" w:rsidR="006B1C94" w:rsidRPr="007A71D2" w:rsidRDefault="006104CB" w:rsidP="006104CB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2"/>
          <w:szCs w:val="22"/>
        </w:rPr>
        <w:t>Abbreviations:</w:t>
      </w:r>
      <w:r w:rsidRPr="007A71D2"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  <w:t xml:space="preserve"> eGFR, estimated Glomerular Filtration Rate; SGLT2, Sodium-Glucose Cotransporter-2; RAS, Renin-Angiotensin System; MR, Mineralocorticoid Receptor</w:t>
      </w:r>
    </w:p>
    <w:p w14:paraId="2D235A61" w14:textId="77777777" w:rsidR="006B1C94" w:rsidRPr="007A71D2" w:rsidRDefault="006B1C94">
      <w:pPr>
        <w:widowControl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  <w:br w:type="page"/>
      </w:r>
    </w:p>
    <w:p w14:paraId="587D153F" w14:textId="6C071D33" w:rsidR="006B1C94" w:rsidRPr="007A71D2" w:rsidRDefault="006B1C94" w:rsidP="006B1C94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2"/>
          <w:szCs w:val="22"/>
        </w:rPr>
        <w:lastRenderedPageBreak/>
        <w:t>Supplement Table 2: Missing Data</w:t>
      </w:r>
    </w:p>
    <w:p w14:paraId="51A4EAFA" w14:textId="77777777" w:rsidR="006B1C94" w:rsidRPr="007A71D2" w:rsidRDefault="006B1C94" w:rsidP="006B1C94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2"/>
          <w:szCs w:val="22"/>
        </w:rPr>
        <w:t>Table A: Missing Data in Training Dataset (n = 8,378)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2546"/>
        <w:gridCol w:w="2702"/>
      </w:tblGrid>
      <w:tr w:rsidR="007A71D2" w:rsidRPr="007A71D2" w14:paraId="24C82DDD" w14:textId="77777777" w:rsidTr="00F32A42">
        <w:trPr>
          <w:tblHeader/>
          <w:tblCellSpacing w:w="15" w:type="dxa"/>
        </w:trPr>
        <w:tc>
          <w:tcPr>
            <w:tcW w:w="1926" w:type="pct"/>
            <w:vAlign w:val="center"/>
            <w:hideMark/>
          </w:tcPr>
          <w:p w14:paraId="3ED75189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Variable</w:t>
            </w:r>
          </w:p>
        </w:tc>
        <w:tc>
          <w:tcPr>
            <w:tcW w:w="1448" w:type="pct"/>
            <w:vAlign w:val="center"/>
            <w:hideMark/>
          </w:tcPr>
          <w:p w14:paraId="655FD101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Missing Values (n)</w:t>
            </w:r>
          </w:p>
        </w:tc>
        <w:tc>
          <w:tcPr>
            <w:tcW w:w="1528" w:type="pct"/>
            <w:vAlign w:val="center"/>
            <w:hideMark/>
          </w:tcPr>
          <w:p w14:paraId="27E20435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Missing Values (%)</w:t>
            </w:r>
          </w:p>
        </w:tc>
      </w:tr>
      <w:tr w:rsidR="007A71D2" w:rsidRPr="007A71D2" w14:paraId="73B0FA6B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2E942B23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Quantitative Urine Protein</w:t>
            </w:r>
          </w:p>
        </w:tc>
        <w:tc>
          <w:tcPr>
            <w:tcW w:w="1448" w:type="pct"/>
            <w:vAlign w:val="center"/>
            <w:hideMark/>
          </w:tcPr>
          <w:p w14:paraId="0547ABDE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6713</w:t>
            </w:r>
          </w:p>
        </w:tc>
        <w:tc>
          <w:tcPr>
            <w:tcW w:w="1528" w:type="pct"/>
            <w:vAlign w:val="center"/>
            <w:hideMark/>
          </w:tcPr>
          <w:p w14:paraId="2999286F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80.1</w:t>
            </w:r>
          </w:p>
        </w:tc>
      </w:tr>
      <w:tr w:rsidR="007A71D2" w:rsidRPr="007A71D2" w14:paraId="79183D04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6783E1B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Qualitative Urine Protein</w:t>
            </w:r>
          </w:p>
        </w:tc>
        <w:tc>
          <w:tcPr>
            <w:tcW w:w="1448" w:type="pct"/>
            <w:vAlign w:val="center"/>
            <w:hideMark/>
          </w:tcPr>
          <w:p w14:paraId="49780E10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4823</w:t>
            </w:r>
          </w:p>
        </w:tc>
        <w:tc>
          <w:tcPr>
            <w:tcW w:w="1528" w:type="pct"/>
            <w:vAlign w:val="center"/>
            <w:hideMark/>
          </w:tcPr>
          <w:p w14:paraId="1DC06610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57.6</w:t>
            </w:r>
          </w:p>
        </w:tc>
      </w:tr>
      <w:tr w:rsidR="007A71D2" w:rsidRPr="007A71D2" w14:paraId="354F211F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31E9AE0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Serum Sodium</w:t>
            </w:r>
          </w:p>
        </w:tc>
        <w:tc>
          <w:tcPr>
            <w:tcW w:w="1448" w:type="pct"/>
            <w:vAlign w:val="center"/>
            <w:hideMark/>
          </w:tcPr>
          <w:p w14:paraId="6CC6FC44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2567</w:t>
            </w:r>
          </w:p>
        </w:tc>
        <w:tc>
          <w:tcPr>
            <w:tcW w:w="1528" w:type="pct"/>
            <w:vAlign w:val="center"/>
            <w:hideMark/>
          </w:tcPr>
          <w:p w14:paraId="28C8AAD9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30.6</w:t>
            </w:r>
          </w:p>
        </w:tc>
      </w:tr>
      <w:tr w:rsidR="007A71D2" w:rsidRPr="007A71D2" w14:paraId="2F583B56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37B67762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Plasma Albumin</w:t>
            </w:r>
          </w:p>
        </w:tc>
        <w:tc>
          <w:tcPr>
            <w:tcW w:w="1448" w:type="pct"/>
            <w:vAlign w:val="center"/>
            <w:hideMark/>
          </w:tcPr>
          <w:p w14:paraId="6E0EAB43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2440</w:t>
            </w:r>
          </w:p>
        </w:tc>
        <w:tc>
          <w:tcPr>
            <w:tcW w:w="1528" w:type="pct"/>
            <w:vAlign w:val="center"/>
            <w:hideMark/>
          </w:tcPr>
          <w:p w14:paraId="43CD202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29.1</w:t>
            </w:r>
          </w:p>
        </w:tc>
      </w:tr>
      <w:tr w:rsidR="007A71D2" w:rsidRPr="007A71D2" w14:paraId="7A58D361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66E915A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Serum Potassium</w:t>
            </w:r>
          </w:p>
        </w:tc>
        <w:tc>
          <w:tcPr>
            <w:tcW w:w="1448" w:type="pct"/>
            <w:vAlign w:val="center"/>
            <w:hideMark/>
          </w:tcPr>
          <w:p w14:paraId="16F179F9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1979</w:t>
            </w:r>
          </w:p>
        </w:tc>
        <w:tc>
          <w:tcPr>
            <w:tcW w:w="1528" w:type="pct"/>
            <w:vAlign w:val="center"/>
            <w:hideMark/>
          </w:tcPr>
          <w:p w14:paraId="48E0FD0E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23.6</w:t>
            </w:r>
          </w:p>
        </w:tc>
      </w:tr>
      <w:tr w:rsidR="007A71D2" w:rsidRPr="007A71D2" w14:paraId="7BDC4E1E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3CB23383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Serum Creatinine</w:t>
            </w:r>
          </w:p>
        </w:tc>
        <w:tc>
          <w:tcPr>
            <w:tcW w:w="1448" w:type="pct"/>
            <w:vAlign w:val="center"/>
            <w:hideMark/>
          </w:tcPr>
          <w:p w14:paraId="1B6F0B6C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1860</w:t>
            </w:r>
          </w:p>
        </w:tc>
        <w:tc>
          <w:tcPr>
            <w:tcW w:w="1528" w:type="pct"/>
            <w:vAlign w:val="center"/>
            <w:hideMark/>
          </w:tcPr>
          <w:p w14:paraId="0E15F81E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22.2</w:t>
            </w:r>
          </w:p>
        </w:tc>
      </w:tr>
      <w:tr w:rsidR="007A71D2" w:rsidRPr="007A71D2" w14:paraId="2883B786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4DADD014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Gender</w:t>
            </w:r>
          </w:p>
        </w:tc>
        <w:tc>
          <w:tcPr>
            <w:tcW w:w="1448" w:type="pct"/>
            <w:vAlign w:val="center"/>
            <w:hideMark/>
          </w:tcPr>
          <w:p w14:paraId="201480C9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4D9D599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6FDB6CB0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60246133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Age</w:t>
            </w:r>
          </w:p>
        </w:tc>
        <w:tc>
          <w:tcPr>
            <w:tcW w:w="1448" w:type="pct"/>
            <w:vAlign w:val="center"/>
            <w:hideMark/>
          </w:tcPr>
          <w:p w14:paraId="6EB1D357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3705AD70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7D30E5D9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4FE59552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Baseline eGFR</w:t>
            </w:r>
          </w:p>
        </w:tc>
        <w:tc>
          <w:tcPr>
            <w:tcW w:w="1448" w:type="pct"/>
            <w:vAlign w:val="center"/>
            <w:hideMark/>
          </w:tcPr>
          <w:p w14:paraId="359E4E85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15371518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6A62A05B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57EEB582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Diabetes</w:t>
            </w:r>
          </w:p>
        </w:tc>
        <w:tc>
          <w:tcPr>
            <w:tcW w:w="1448" w:type="pct"/>
            <w:vAlign w:val="center"/>
            <w:hideMark/>
          </w:tcPr>
          <w:p w14:paraId="7BB629D8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167039B5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22C428AF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64AEA776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Hypertension</w:t>
            </w:r>
          </w:p>
        </w:tc>
        <w:tc>
          <w:tcPr>
            <w:tcW w:w="1448" w:type="pct"/>
            <w:vAlign w:val="center"/>
            <w:hideMark/>
          </w:tcPr>
          <w:p w14:paraId="1B5B42FF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1725DE0C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1F50446F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5A598F80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SGLT2 inhibitors</w:t>
            </w:r>
          </w:p>
        </w:tc>
        <w:tc>
          <w:tcPr>
            <w:tcW w:w="1448" w:type="pct"/>
            <w:vAlign w:val="center"/>
            <w:hideMark/>
          </w:tcPr>
          <w:p w14:paraId="38E2F7BE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7647107B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7DCF8C87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655E12A4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RAS inhibitors</w:t>
            </w:r>
          </w:p>
        </w:tc>
        <w:tc>
          <w:tcPr>
            <w:tcW w:w="1448" w:type="pct"/>
            <w:vAlign w:val="center"/>
            <w:hideMark/>
          </w:tcPr>
          <w:p w14:paraId="64FDFFE2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7F4E66E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72AD5D09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1E4F0F9B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MR blockers</w:t>
            </w:r>
          </w:p>
        </w:tc>
        <w:tc>
          <w:tcPr>
            <w:tcW w:w="1448" w:type="pct"/>
            <w:vAlign w:val="center"/>
            <w:hideMark/>
          </w:tcPr>
          <w:p w14:paraId="5A166AD3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290CFF5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07F24085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7FD722B1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eGFR at 1 year</w:t>
            </w:r>
          </w:p>
        </w:tc>
        <w:tc>
          <w:tcPr>
            <w:tcW w:w="1448" w:type="pct"/>
            <w:vAlign w:val="center"/>
            <w:hideMark/>
          </w:tcPr>
          <w:p w14:paraId="7B5AED3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6A4C309F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07F25940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73A1F259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eGFR at 2 years</w:t>
            </w:r>
          </w:p>
        </w:tc>
        <w:tc>
          <w:tcPr>
            <w:tcW w:w="1448" w:type="pct"/>
            <w:vAlign w:val="center"/>
            <w:hideMark/>
          </w:tcPr>
          <w:p w14:paraId="26DB3DD7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43E01E2C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4853E2F8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7756A8D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eGFR at 3 years</w:t>
            </w:r>
          </w:p>
        </w:tc>
        <w:tc>
          <w:tcPr>
            <w:tcW w:w="1448" w:type="pct"/>
            <w:vAlign w:val="center"/>
            <w:hideMark/>
          </w:tcPr>
          <w:p w14:paraId="52992477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5818BE93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</w:tbl>
    <w:p w14:paraId="55372E91" w14:textId="77777777" w:rsidR="006B1C94" w:rsidRPr="007A71D2" w:rsidRDefault="006B1C94" w:rsidP="006B1C94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2"/>
          <w:szCs w:val="22"/>
        </w:rPr>
        <w:t>Table B: Missing Data in Test Dataset (n = 2,096)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2"/>
        <w:gridCol w:w="2546"/>
        <w:gridCol w:w="2702"/>
      </w:tblGrid>
      <w:tr w:rsidR="007A71D2" w:rsidRPr="007A71D2" w14:paraId="3C39ABBD" w14:textId="77777777" w:rsidTr="00F32A42">
        <w:trPr>
          <w:tblHeader/>
          <w:tblCellSpacing w:w="15" w:type="dxa"/>
        </w:trPr>
        <w:tc>
          <w:tcPr>
            <w:tcW w:w="1926" w:type="pct"/>
            <w:vAlign w:val="center"/>
            <w:hideMark/>
          </w:tcPr>
          <w:p w14:paraId="41024EC9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Variable</w:t>
            </w:r>
          </w:p>
        </w:tc>
        <w:tc>
          <w:tcPr>
            <w:tcW w:w="1448" w:type="pct"/>
            <w:vAlign w:val="center"/>
            <w:hideMark/>
          </w:tcPr>
          <w:p w14:paraId="10955442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Missing Values (n)</w:t>
            </w:r>
          </w:p>
        </w:tc>
        <w:tc>
          <w:tcPr>
            <w:tcW w:w="1528" w:type="pct"/>
            <w:vAlign w:val="center"/>
            <w:hideMark/>
          </w:tcPr>
          <w:p w14:paraId="4BCE1648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b/>
                <w:bCs/>
                <w:color w:val="000000" w:themeColor="text1"/>
                <w:kern w:val="0"/>
                <w:sz w:val="22"/>
                <w:szCs w:val="22"/>
              </w:rPr>
              <w:t>Missing Values (%)</w:t>
            </w:r>
          </w:p>
        </w:tc>
      </w:tr>
      <w:tr w:rsidR="007A71D2" w:rsidRPr="007A71D2" w14:paraId="009C86DB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0B7E3480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Quantitative Urine Protein</w:t>
            </w:r>
          </w:p>
        </w:tc>
        <w:tc>
          <w:tcPr>
            <w:tcW w:w="1448" w:type="pct"/>
            <w:vAlign w:val="center"/>
            <w:hideMark/>
          </w:tcPr>
          <w:p w14:paraId="03B0C6E1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1635</w:t>
            </w:r>
          </w:p>
        </w:tc>
        <w:tc>
          <w:tcPr>
            <w:tcW w:w="1528" w:type="pct"/>
            <w:vAlign w:val="center"/>
            <w:hideMark/>
          </w:tcPr>
          <w:p w14:paraId="2FCA57F1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78.0</w:t>
            </w:r>
          </w:p>
        </w:tc>
      </w:tr>
      <w:tr w:rsidR="007A71D2" w:rsidRPr="007A71D2" w14:paraId="0285BBB4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0FEE2BEB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Qualitative Urine Protein</w:t>
            </w:r>
          </w:p>
        </w:tc>
        <w:tc>
          <w:tcPr>
            <w:tcW w:w="1448" w:type="pct"/>
            <w:vAlign w:val="center"/>
            <w:hideMark/>
          </w:tcPr>
          <w:p w14:paraId="3F179E3B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1180</w:t>
            </w:r>
          </w:p>
        </w:tc>
        <w:tc>
          <w:tcPr>
            <w:tcW w:w="1528" w:type="pct"/>
            <w:vAlign w:val="center"/>
            <w:hideMark/>
          </w:tcPr>
          <w:p w14:paraId="081E03D5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56.3</w:t>
            </w:r>
          </w:p>
        </w:tc>
      </w:tr>
      <w:tr w:rsidR="007A71D2" w:rsidRPr="007A71D2" w14:paraId="34FCFA92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5F7E9A24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Serum Sodium</w:t>
            </w:r>
          </w:p>
        </w:tc>
        <w:tc>
          <w:tcPr>
            <w:tcW w:w="1448" w:type="pct"/>
            <w:vAlign w:val="center"/>
            <w:hideMark/>
          </w:tcPr>
          <w:p w14:paraId="16EC484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620</w:t>
            </w:r>
          </w:p>
        </w:tc>
        <w:tc>
          <w:tcPr>
            <w:tcW w:w="1528" w:type="pct"/>
            <w:vAlign w:val="center"/>
            <w:hideMark/>
          </w:tcPr>
          <w:p w14:paraId="019E67B3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29.6</w:t>
            </w:r>
          </w:p>
        </w:tc>
      </w:tr>
      <w:tr w:rsidR="007A71D2" w:rsidRPr="007A71D2" w14:paraId="71E019D0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682583E3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Plasma Albumin</w:t>
            </w:r>
          </w:p>
        </w:tc>
        <w:tc>
          <w:tcPr>
            <w:tcW w:w="1448" w:type="pct"/>
            <w:vAlign w:val="center"/>
            <w:hideMark/>
          </w:tcPr>
          <w:p w14:paraId="0241806F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598</w:t>
            </w:r>
          </w:p>
        </w:tc>
        <w:tc>
          <w:tcPr>
            <w:tcW w:w="1528" w:type="pct"/>
            <w:vAlign w:val="center"/>
            <w:hideMark/>
          </w:tcPr>
          <w:p w14:paraId="25E8DFD8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28.5</w:t>
            </w:r>
          </w:p>
        </w:tc>
      </w:tr>
      <w:tr w:rsidR="007A71D2" w:rsidRPr="007A71D2" w14:paraId="2B4DA381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3D4B482F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Serum Potassium</w:t>
            </w:r>
          </w:p>
        </w:tc>
        <w:tc>
          <w:tcPr>
            <w:tcW w:w="1448" w:type="pct"/>
            <w:vAlign w:val="center"/>
            <w:hideMark/>
          </w:tcPr>
          <w:p w14:paraId="0C1D0413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475</w:t>
            </w:r>
          </w:p>
        </w:tc>
        <w:tc>
          <w:tcPr>
            <w:tcW w:w="1528" w:type="pct"/>
            <w:vAlign w:val="center"/>
            <w:hideMark/>
          </w:tcPr>
          <w:p w14:paraId="50320DF0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22.7</w:t>
            </w:r>
          </w:p>
        </w:tc>
      </w:tr>
      <w:tr w:rsidR="007A71D2" w:rsidRPr="007A71D2" w14:paraId="6728D8DE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5C86543E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Serum Creatinine</w:t>
            </w:r>
          </w:p>
        </w:tc>
        <w:tc>
          <w:tcPr>
            <w:tcW w:w="1448" w:type="pct"/>
            <w:vAlign w:val="center"/>
            <w:hideMark/>
          </w:tcPr>
          <w:p w14:paraId="285ABA32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471</w:t>
            </w:r>
          </w:p>
        </w:tc>
        <w:tc>
          <w:tcPr>
            <w:tcW w:w="1528" w:type="pct"/>
            <w:vAlign w:val="center"/>
            <w:hideMark/>
          </w:tcPr>
          <w:p w14:paraId="3BA5EAAE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22.5</w:t>
            </w:r>
          </w:p>
        </w:tc>
      </w:tr>
      <w:tr w:rsidR="007A71D2" w:rsidRPr="007A71D2" w14:paraId="4714AE17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2514BDA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Gender</w:t>
            </w:r>
          </w:p>
        </w:tc>
        <w:tc>
          <w:tcPr>
            <w:tcW w:w="1448" w:type="pct"/>
            <w:vAlign w:val="center"/>
            <w:hideMark/>
          </w:tcPr>
          <w:p w14:paraId="27BD6772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283652D6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5B9A3F50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7F6773BB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Age</w:t>
            </w:r>
          </w:p>
        </w:tc>
        <w:tc>
          <w:tcPr>
            <w:tcW w:w="1448" w:type="pct"/>
            <w:vAlign w:val="center"/>
            <w:hideMark/>
          </w:tcPr>
          <w:p w14:paraId="3ECFC2CC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4370DB4F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0B302E55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477BC331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Baseline eGFR</w:t>
            </w:r>
          </w:p>
        </w:tc>
        <w:tc>
          <w:tcPr>
            <w:tcW w:w="1448" w:type="pct"/>
            <w:vAlign w:val="center"/>
            <w:hideMark/>
          </w:tcPr>
          <w:p w14:paraId="71FC148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6EAD58AF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3D79A064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526E36F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Diabetes</w:t>
            </w:r>
          </w:p>
        </w:tc>
        <w:tc>
          <w:tcPr>
            <w:tcW w:w="1448" w:type="pct"/>
            <w:vAlign w:val="center"/>
            <w:hideMark/>
          </w:tcPr>
          <w:p w14:paraId="69406605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6696AD0C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72E75CCC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7E0AFFE8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Hypertension</w:t>
            </w:r>
          </w:p>
        </w:tc>
        <w:tc>
          <w:tcPr>
            <w:tcW w:w="1448" w:type="pct"/>
            <w:vAlign w:val="center"/>
            <w:hideMark/>
          </w:tcPr>
          <w:p w14:paraId="0708507C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6504596B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1789DDD4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30DFF2C6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SGLT2 inhibitors</w:t>
            </w:r>
          </w:p>
        </w:tc>
        <w:tc>
          <w:tcPr>
            <w:tcW w:w="1448" w:type="pct"/>
            <w:vAlign w:val="center"/>
            <w:hideMark/>
          </w:tcPr>
          <w:p w14:paraId="1A7168BA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0BCB7666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477173F7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1F0FDF64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RAS inhibitors</w:t>
            </w:r>
          </w:p>
        </w:tc>
        <w:tc>
          <w:tcPr>
            <w:tcW w:w="1448" w:type="pct"/>
            <w:vAlign w:val="center"/>
            <w:hideMark/>
          </w:tcPr>
          <w:p w14:paraId="3EF9BCD8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0DCE892E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2D5F7310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667AA4CB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MR blockers</w:t>
            </w:r>
          </w:p>
        </w:tc>
        <w:tc>
          <w:tcPr>
            <w:tcW w:w="1448" w:type="pct"/>
            <w:vAlign w:val="center"/>
            <w:hideMark/>
          </w:tcPr>
          <w:p w14:paraId="0A10E654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4560CB2E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26F7C227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41CDEE00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eGFR at 1 year</w:t>
            </w:r>
          </w:p>
        </w:tc>
        <w:tc>
          <w:tcPr>
            <w:tcW w:w="1448" w:type="pct"/>
            <w:vAlign w:val="center"/>
            <w:hideMark/>
          </w:tcPr>
          <w:p w14:paraId="143050E4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1C9BFAF8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6F3F0667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09E025A4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eGFR at 2 years</w:t>
            </w:r>
          </w:p>
        </w:tc>
        <w:tc>
          <w:tcPr>
            <w:tcW w:w="1448" w:type="pct"/>
            <w:vAlign w:val="center"/>
            <w:hideMark/>
          </w:tcPr>
          <w:p w14:paraId="7710C563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59716BBD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  <w:tr w:rsidR="007A71D2" w:rsidRPr="007A71D2" w14:paraId="3DB3FD1B" w14:textId="77777777" w:rsidTr="00F32A42">
        <w:trPr>
          <w:tblCellSpacing w:w="15" w:type="dxa"/>
        </w:trPr>
        <w:tc>
          <w:tcPr>
            <w:tcW w:w="1926" w:type="pct"/>
            <w:vAlign w:val="center"/>
            <w:hideMark/>
          </w:tcPr>
          <w:p w14:paraId="5FE587F7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lastRenderedPageBreak/>
              <w:t>eGFR at 3 years</w:t>
            </w:r>
          </w:p>
        </w:tc>
        <w:tc>
          <w:tcPr>
            <w:tcW w:w="1448" w:type="pct"/>
            <w:vAlign w:val="center"/>
            <w:hideMark/>
          </w:tcPr>
          <w:p w14:paraId="039DF3D0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1528" w:type="pct"/>
            <w:vAlign w:val="center"/>
            <w:hideMark/>
          </w:tcPr>
          <w:p w14:paraId="5D9F274F" w14:textId="77777777" w:rsidR="006B1C94" w:rsidRPr="007A71D2" w:rsidRDefault="006B1C94" w:rsidP="006B1C94">
            <w:pPr>
              <w:widowControl/>
              <w:spacing w:before="100" w:beforeAutospacing="1" w:after="100" w:afterAutospacing="1"/>
              <w:jc w:val="left"/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</w:pPr>
            <w:r w:rsidRPr="007A71D2">
              <w:rPr>
                <w:rFonts w:ascii="Times New Roman" w:eastAsia="ＭＳ Ｐゴシック" w:hAnsi="Times New Roman" w:cs="Times New Roman"/>
                <w:color w:val="000000" w:themeColor="text1"/>
                <w:kern w:val="0"/>
                <w:sz w:val="22"/>
                <w:szCs w:val="22"/>
              </w:rPr>
              <w:t>0.0</w:t>
            </w:r>
          </w:p>
        </w:tc>
      </w:tr>
    </w:tbl>
    <w:p w14:paraId="3D01D4DE" w14:textId="77777777" w:rsidR="006B1C94" w:rsidRPr="007A71D2" w:rsidRDefault="006B1C94" w:rsidP="006B1C94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Ｐゴシック" w:hAnsi="Times New Roman" w:cs="Times New Roman"/>
          <w:b/>
          <w:bCs/>
          <w:color w:val="000000" w:themeColor="text1"/>
          <w:kern w:val="0"/>
          <w:sz w:val="22"/>
          <w:szCs w:val="22"/>
        </w:rPr>
        <w:t>Abbreviations:</w:t>
      </w:r>
      <w:r w:rsidRPr="007A71D2"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  <w:t xml:space="preserve"> eGFR, estimated Glomerular Filtration Rate; SGLT2, Sodium-Glucose Cotransporter-2; RAS, Renin-Angiotensin System; MR, Mineralocorticoid Receptor</w:t>
      </w:r>
    </w:p>
    <w:p w14:paraId="1C3DBCC1" w14:textId="77777777" w:rsidR="006104CB" w:rsidRPr="007A71D2" w:rsidRDefault="006104CB" w:rsidP="006104CB">
      <w:pPr>
        <w:widowControl/>
        <w:spacing w:before="100" w:beforeAutospacing="1" w:after="100" w:afterAutospacing="1"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2"/>
          <w:szCs w:val="22"/>
        </w:rPr>
      </w:pPr>
    </w:p>
    <w:p w14:paraId="6D199C85" w14:textId="3D51B3F1" w:rsidR="006104CB" w:rsidRPr="007A71D2" w:rsidRDefault="006104CB">
      <w:pPr>
        <w:widowControl/>
        <w:jc w:val="left"/>
        <w:rPr>
          <w:rFonts w:ascii="Times New Roman" w:eastAsia="ＭＳ 明朝" w:hAnsi="Times New Roman" w:cs="Times New Roman"/>
          <w:b/>
          <w:bCs/>
          <w:color w:val="000000" w:themeColor="text1"/>
          <w:kern w:val="0"/>
          <w:sz w:val="22"/>
          <w:szCs w:val="22"/>
        </w:rPr>
      </w:pPr>
      <w:r w:rsidRPr="007A71D2">
        <w:rPr>
          <w:rFonts w:ascii="Times New Roman" w:eastAsia="ＭＳ 明朝" w:hAnsi="Times New Roman" w:cs="Times New Roman"/>
          <w:b/>
          <w:bCs/>
          <w:color w:val="000000" w:themeColor="text1"/>
          <w:kern w:val="0"/>
          <w:sz w:val="22"/>
          <w:szCs w:val="22"/>
        </w:rPr>
        <w:br w:type="page"/>
      </w:r>
    </w:p>
    <w:p w14:paraId="671EF8B6" w14:textId="15210981" w:rsidR="00777755" w:rsidRPr="007A71D2" w:rsidRDefault="00777755" w:rsidP="00777755">
      <w:pPr>
        <w:widowControl/>
        <w:spacing w:after="200" w:line="276" w:lineRule="auto"/>
        <w:jc w:val="left"/>
        <w:rPr>
          <w:rFonts w:ascii="Times New Roman" w:eastAsia="ＭＳ 明朝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</w:pPr>
      <w:r w:rsidRPr="007A71D2">
        <w:rPr>
          <w:rFonts w:ascii="Times New Roman" w:eastAsia="ＭＳ 明朝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  <w:lastRenderedPageBreak/>
        <w:t xml:space="preserve">Supplement Table </w:t>
      </w:r>
      <w:r w:rsidR="006B1C94" w:rsidRPr="007A71D2">
        <w:rPr>
          <w:rFonts w:ascii="Times New Roman" w:eastAsia="ＭＳ 明朝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  <w:t>3</w:t>
      </w:r>
      <w:r w:rsidRPr="007A71D2">
        <w:rPr>
          <w:rFonts w:ascii="Times New Roman" w:eastAsia="ＭＳ 明朝" w:hAnsi="Times New Roman" w:cs="Times New Roman"/>
          <w:b/>
          <w:bCs/>
          <w:color w:val="000000" w:themeColor="text1"/>
          <w:kern w:val="0"/>
          <w:sz w:val="22"/>
          <w:szCs w:val="22"/>
          <w:lang w:eastAsia="en-US"/>
        </w:rPr>
        <w:t>. Description of Model Parameters</w:t>
      </w:r>
    </w:p>
    <w:p w14:paraId="20A7B2C7" w14:textId="592FA08D" w:rsidR="00777755" w:rsidRPr="007A71D2" w:rsidRDefault="00777755" w:rsidP="00FF3DBD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proofErr w:type="spellStart"/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LightGBM</w:t>
      </w:r>
      <w:proofErr w:type="spellEnd"/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 xml:space="preserve"> Parameters</w:t>
      </w:r>
    </w:p>
    <w:p w14:paraId="35820CBE" w14:textId="77777777" w:rsidR="00FF3DBD" w:rsidRPr="007A71D2" w:rsidRDefault="00FF3DBD" w:rsidP="00FF3DBD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A71D2" w:rsidRPr="007A71D2" w14:paraId="6888159A" w14:textId="77777777" w:rsidTr="00026218">
        <w:tc>
          <w:tcPr>
            <w:tcW w:w="4320" w:type="dxa"/>
          </w:tcPr>
          <w:p w14:paraId="5C82402D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4320" w:type="dxa"/>
          </w:tcPr>
          <w:p w14:paraId="0BE4EDEB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Description</w:t>
            </w:r>
          </w:p>
        </w:tc>
      </w:tr>
      <w:tr w:rsidR="007A71D2" w:rsidRPr="007A71D2" w14:paraId="095816E6" w14:textId="77777777" w:rsidTr="00026218">
        <w:tc>
          <w:tcPr>
            <w:tcW w:w="4320" w:type="dxa"/>
          </w:tcPr>
          <w:p w14:paraId="47B1AEDA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Number of trees</w:t>
            </w:r>
          </w:p>
        </w:tc>
        <w:tc>
          <w:tcPr>
            <w:tcW w:w="4320" w:type="dxa"/>
          </w:tcPr>
          <w:p w14:paraId="068DCF58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Number of decision trees (boosting rounds) to be created</w:t>
            </w:r>
          </w:p>
        </w:tc>
      </w:tr>
      <w:tr w:rsidR="007A71D2" w:rsidRPr="007A71D2" w14:paraId="422E9D0B" w14:textId="77777777" w:rsidTr="00026218">
        <w:tc>
          <w:tcPr>
            <w:tcW w:w="4320" w:type="dxa"/>
          </w:tcPr>
          <w:p w14:paraId="13732450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Minimum observations per leaf</w:t>
            </w:r>
          </w:p>
        </w:tc>
        <w:tc>
          <w:tcPr>
            <w:tcW w:w="4320" w:type="dxa"/>
          </w:tcPr>
          <w:p w14:paraId="4344D1BA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Minimum number of observations required in each leaf node</w:t>
            </w:r>
          </w:p>
        </w:tc>
      </w:tr>
      <w:tr w:rsidR="007A71D2" w:rsidRPr="007A71D2" w14:paraId="0B605A4F" w14:textId="77777777" w:rsidTr="00026218">
        <w:tc>
          <w:tcPr>
            <w:tcW w:w="4320" w:type="dxa"/>
          </w:tcPr>
          <w:p w14:paraId="114B8BFC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Maximum tree depth</w:t>
            </w:r>
          </w:p>
        </w:tc>
        <w:tc>
          <w:tcPr>
            <w:tcW w:w="4320" w:type="dxa"/>
          </w:tcPr>
          <w:p w14:paraId="1A4605FC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Maximum allowed depth of each decision tree</w:t>
            </w:r>
          </w:p>
        </w:tc>
      </w:tr>
      <w:tr w:rsidR="007A71D2" w:rsidRPr="007A71D2" w14:paraId="1101C532" w14:textId="77777777" w:rsidTr="00026218">
        <w:tc>
          <w:tcPr>
            <w:tcW w:w="4320" w:type="dxa"/>
          </w:tcPr>
          <w:p w14:paraId="0A75404D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Learning rate</w:t>
            </w:r>
          </w:p>
        </w:tc>
        <w:tc>
          <w:tcPr>
            <w:tcW w:w="4320" w:type="dxa"/>
          </w:tcPr>
          <w:p w14:paraId="4F3074E8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Step size for each iteration's contribution to the final model</w:t>
            </w:r>
          </w:p>
        </w:tc>
      </w:tr>
      <w:tr w:rsidR="00777755" w:rsidRPr="007A71D2" w14:paraId="05A41686" w14:textId="77777777" w:rsidTr="00026218">
        <w:tc>
          <w:tcPr>
            <w:tcW w:w="4320" w:type="dxa"/>
          </w:tcPr>
          <w:p w14:paraId="0BF6CBA2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Loss reduction</w:t>
            </w:r>
          </w:p>
        </w:tc>
        <w:tc>
          <w:tcPr>
            <w:tcW w:w="4320" w:type="dxa"/>
          </w:tcPr>
          <w:p w14:paraId="15EECFBC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Minimum loss reduction required to make a further partition on a leaf node</w:t>
            </w:r>
          </w:p>
        </w:tc>
      </w:tr>
    </w:tbl>
    <w:p w14:paraId="077DCAF5" w14:textId="77777777" w:rsidR="00FF3DBD" w:rsidRPr="007A71D2" w:rsidRDefault="00FF3DBD" w:rsidP="0077775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300C124" w14:textId="61621BA3" w:rsidR="00777755" w:rsidRPr="007A71D2" w:rsidRDefault="00777755" w:rsidP="00FF3DBD">
      <w:pPr>
        <w:pStyle w:val="a9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</w:pPr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u w:val="single"/>
        </w:rPr>
        <w:t>LSTM Parameters</w:t>
      </w:r>
    </w:p>
    <w:p w14:paraId="4832D6AA" w14:textId="77777777" w:rsidR="00FF3DBD" w:rsidRPr="007A71D2" w:rsidRDefault="00FF3DBD" w:rsidP="00FF3DBD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A71D2" w:rsidRPr="007A71D2" w14:paraId="55FF73CC" w14:textId="77777777" w:rsidTr="00026218">
        <w:tc>
          <w:tcPr>
            <w:tcW w:w="4320" w:type="dxa"/>
          </w:tcPr>
          <w:p w14:paraId="4EFE26DE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4320" w:type="dxa"/>
          </w:tcPr>
          <w:p w14:paraId="0725F39D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Description</w:t>
            </w:r>
          </w:p>
        </w:tc>
      </w:tr>
      <w:tr w:rsidR="007A71D2" w:rsidRPr="007A71D2" w14:paraId="28C4C60E" w14:textId="77777777" w:rsidTr="00026218">
        <w:tc>
          <w:tcPr>
            <w:tcW w:w="4320" w:type="dxa"/>
          </w:tcPr>
          <w:p w14:paraId="440A47EE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Number of layers</w:t>
            </w:r>
          </w:p>
        </w:tc>
        <w:tc>
          <w:tcPr>
            <w:tcW w:w="4320" w:type="dxa"/>
          </w:tcPr>
          <w:p w14:paraId="597641BD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Defines the number of layers in the LSTM model</w:t>
            </w:r>
          </w:p>
        </w:tc>
      </w:tr>
      <w:tr w:rsidR="007A71D2" w:rsidRPr="007A71D2" w14:paraId="5C3AC1C6" w14:textId="77777777" w:rsidTr="00026218">
        <w:tc>
          <w:tcPr>
            <w:tcW w:w="4320" w:type="dxa"/>
          </w:tcPr>
          <w:p w14:paraId="1FEECB20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Hidden units/layer</w:t>
            </w:r>
          </w:p>
        </w:tc>
        <w:tc>
          <w:tcPr>
            <w:tcW w:w="4320" w:type="dxa"/>
          </w:tcPr>
          <w:p w14:paraId="26F33B68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Specifies the number of hidden units in each layer of the LSTM model</w:t>
            </w:r>
          </w:p>
        </w:tc>
      </w:tr>
      <w:tr w:rsidR="007A71D2" w:rsidRPr="007A71D2" w14:paraId="1C882EA5" w14:textId="77777777" w:rsidTr="00026218">
        <w:tc>
          <w:tcPr>
            <w:tcW w:w="4320" w:type="dxa"/>
          </w:tcPr>
          <w:p w14:paraId="55289D39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Number of epochs</w:t>
            </w:r>
          </w:p>
        </w:tc>
        <w:tc>
          <w:tcPr>
            <w:tcW w:w="4320" w:type="dxa"/>
          </w:tcPr>
          <w:p w14:paraId="12247AD0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Determines the number of times the learning algorithm will work through the entire training dataset</w:t>
            </w:r>
          </w:p>
        </w:tc>
      </w:tr>
      <w:tr w:rsidR="007A71D2" w:rsidRPr="007A71D2" w14:paraId="44D9FA4F" w14:textId="77777777" w:rsidTr="00026218">
        <w:tc>
          <w:tcPr>
            <w:tcW w:w="4320" w:type="dxa"/>
          </w:tcPr>
          <w:p w14:paraId="2F722272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Dropout rate</w:t>
            </w:r>
          </w:p>
        </w:tc>
        <w:tc>
          <w:tcPr>
            <w:tcW w:w="4320" w:type="dxa"/>
          </w:tcPr>
          <w:p w14:paraId="48A03339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Controls the fraction of units that are randomly dropped during training to prevent overfitting</w:t>
            </w:r>
          </w:p>
        </w:tc>
      </w:tr>
      <w:tr w:rsidR="007A71D2" w:rsidRPr="007A71D2" w14:paraId="2C91ED48" w14:textId="77777777" w:rsidTr="00026218">
        <w:tc>
          <w:tcPr>
            <w:tcW w:w="4320" w:type="dxa"/>
          </w:tcPr>
          <w:p w14:paraId="7964720D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Optimization solver</w:t>
            </w:r>
          </w:p>
        </w:tc>
        <w:tc>
          <w:tcPr>
            <w:tcW w:w="4320" w:type="dxa"/>
          </w:tcPr>
          <w:p w14:paraId="1D785642" w14:textId="77777777" w:rsidR="00777755" w:rsidRPr="007A71D2" w:rsidRDefault="00777755" w:rsidP="000262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Specifies the optimization algorithm used for training the LSTM model (e.g., Adam, </w:t>
            </w:r>
            <w:proofErr w:type="spellStart"/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sgdm</w:t>
            </w:r>
            <w:proofErr w:type="spellEnd"/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rmsprop</w:t>
            </w:r>
            <w:proofErr w:type="spellEnd"/>
            <w:r w:rsidRPr="007A71D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</w:tbl>
    <w:p w14:paraId="7548ABAF" w14:textId="77777777" w:rsidR="00777755" w:rsidRPr="007A71D2" w:rsidRDefault="00777755" w:rsidP="0077775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Abbreviations: </w:t>
      </w:r>
      <w:proofErr w:type="spellStart"/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LightGBM</w:t>
      </w:r>
      <w:proofErr w:type="spellEnd"/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, Light Gradient Boosting Machine; LSTM, Long Short-Term Memory</w:t>
      </w:r>
    </w:p>
    <w:p w14:paraId="6AD10C0D" w14:textId="594BF6BE" w:rsidR="00DD7ED3" w:rsidRPr="007A71D2" w:rsidRDefault="00DD7ED3">
      <w:pPr>
        <w:widowControl/>
        <w:jc w:val="lef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br w:type="page"/>
      </w:r>
    </w:p>
    <w:p w14:paraId="7FC0A923" w14:textId="77777777" w:rsidR="00DD7ED3" w:rsidRPr="007A71D2" w:rsidRDefault="00DD7ED3" w:rsidP="00DD7ED3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1" w:name="_Hlk190947213"/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>Supplement Note 1: Model Development Approaches for eGFR Trajectory Prediction</w:t>
      </w:r>
    </w:p>
    <w:p w14:paraId="1D25A38C" w14:textId="77777777" w:rsidR="00DD7ED3" w:rsidRPr="007A71D2" w:rsidRDefault="00DD7ED3" w:rsidP="00DD7ED3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47FFE0B0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We employed three distinct approaches to predict eGFR trajectories up to three years from baseline: (1) conventional linear regression, (2) Light Gradient Boosting Machine (</w:t>
      </w:r>
      <w:proofErr w:type="spellStart"/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LightGBM</w:t>
      </w:r>
      <w:proofErr w:type="spellEnd"/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), and (3) Long Short-Term Memory (LSTM) networks.</w:t>
      </w:r>
    </w:p>
    <w:p w14:paraId="3E5BADEF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E2C762D" w14:textId="77777777" w:rsidR="00DD7ED3" w:rsidRPr="007A71D2" w:rsidRDefault="00DD7ED3" w:rsidP="00DD7ED3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Prediction Methodology</w:t>
      </w:r>
    </w:p>
    <w:p w14:paraId="6ABE79B5" w14:textId="77777777" w:rsidR="00DD7ED3" w:rsidRPr="007A71D2" w:rsidRDefault="00DD7ED3" w:rsidP="00DD7ED3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84FFB08" w14:textId="77777777" w:rsidR="00DD7ED3" w:rsidRPr="007A71D2" w:rsidRDefault="00DD7ED3" w:rsidP="00DD7ED3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eGFR Slope Calculation</w:t>
      </w:r>
    </w:p>
    <w:p w14:paraId="1F5E396D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For all models, we calculated the predicted eGFR slope using the least squares method applied to four time points: baseline and predicted values at years 1, 2, and 3. This approach ensures consistency in slope calculation across all prediction methods.</w:t>
      </w:r>
    </w:p>
    <w:p w14:paraId="7CCDC410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CE7A63A" w14:textId="77777777" w:rsidR="00DD7ED3" w:rsidRPr="007A71D2" w:rsidRDefault="00DD7ED3" w:rsidP="00DD7ED3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Linear Regression Model</w:t>
      </w:r>
    </w:p>
    <w:p w14:paraId="5DE0E80B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The conventional linear regression model used only pre-baseline eGFR measurements to extrapolate future trajectory. This approach represents the standard clinical practice of projecting kidney function decline based on historical measurements alone.</w:t>
      </w:r>
    </w:p>
    <w:p w14:paraId="1832DA45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1EC4E99" w14:textId="77777777" w:rsidR="00DD7ED3" w:rsidRPr="007A71D2" w:rsidRDefault="00DD7ED3" w:rsidP="00DD7ED3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proofErr w:type="spellStart"/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LightGBM</w:t>
      </w:r>
      <w:proofErr w:type="spellEnd"/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Model</w:t>
      </w:r>
    </w:p>
    <w:p w14:paraId="11903301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The </w:t>
      </w:r>
      <w:proofErr w:type="spellStart"/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LightGBM</w:t>
      </w:r>
      <w:proofErr w:type="spellEnd"/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model employed a stepwise prediction approach:</w:t>
      </w:r>
    </w:p>
    <w:p w14:paraId="640164BC" w14:textId="77777777" w:rsidR="00DD7ED3" w:rsidRPr="007A71D2" w:rsidRDefault="00DD7ED3" w:rsidP="00DD7ED3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First, it predicted eGFR at year 1 using baseline clinical indicators</w:t>
      </w:r>
    </w:p>
    <w:p w14:paraId="2482630E" w14:textId="77777777" w:rsidR="00DD7ED3" w:rsidRPr="007A71D2" w:rsidRDefault="00DD7ED3" w:rsidP="00DD7ED3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Then, it used the year 1 prediction along with the calculated rate of change to estimate eGFR at year 2</w:t>
      </w:r>
    </w:p>
    <w:p w14:paraId="391ED2FF" w14:textId="77777777" w:rsidR="00DD7ED3" w:rsidRPr="007A71D2" w:rsidRDefault="00DD7ED3" w:rsidP="00DD7ED3">
      <w:pPr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Finally, it used years 1 and 2 predictions along with their rates of change to predict eGFR at year 3</w:t>
      </w:r>
    </w:p>
    <w:p w14:paraId="6E916257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This iterative approach allowed the model to incorporate trajectory information at each prediction step, potentially improving accuracy for later time points.</w:t>
      </w:r>
    </w:p>
    <w:p w14:paraId="5A769E69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3A81743" w14:textId="77777777" w:rsidR="00DD7ED3" w:rsidRPr="007A71D2" w:rsidRDefault="00DD7ED3" w:rsidP="00DD7ED3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LSTM Model</w:t>
      </w:r>
    </w:p>
    <w:p w14:paraId="32911525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The LSTM neural network model used a simultaneous prediction approach:</w:t>
      </w:r>
    </w:p>
    <w:p w14:paraId="02E501F0" w14:textId="77777777" w:rsidR="00DD7ED3" w:rsidRPr="007A71D2" w:rsidRDefault="00DD7ED3" w:rsidP="00DD7ED3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14 baseline clinical indicators were used as input features</w:t>
      </w:r>
    </w:p>
    <w:p w14:paraId="26881155" w14:textId="77777777" w:rsidR="00DD7ED3" w:rsidRPr="007A71D2" w:rsidRDefault="00DD7ED3" w:rsidP="00DD7ED3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The model architecture included optimized LSTM layers followed by a dense output layer with 3 nodes</w:t>
      </w:r>
    </w:p>
    <w:p w14:paraId="4D0DA5C0" w14:textId="77777777" w:rsidR="00DD7ED3" w:rsidRPr="007A71D2" w:rsidRDefault="00DD7ED3" w:rsidP="00DD7ED3">
      <w:pPr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This architecture enabled simultaneous prediction of eGFR values at years 1, 2, and 3</w:t>
      </w:r>
    </w:p>
    <w:p w14:paraId="1F9C8640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The LSTM's ability to model complex temporal dependencies allowed it to generate coordinated predictions across all three time points.</w:t>
      </w:r>
    </w:p>
    <w:p w14:paraId="52D71460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0357986" w14:textId="77777777" w:rsidR="00DD7ED3" w:rsidRPr="007A71D2" w:rsidRDefault="00DD7ED3" w:rsidP="00DD7ED3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Data Preprocessing and Missing Value Handling</w:t>
      </w:r>
    </w:p>
    <w:p w14:paraId="3E83CA91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All models incorporated a consistent approach to handling missing data:</w:t>
      </w:r>
    </w:p>
    <w:p w14:paraId="60FF020D" w14:textId="77777777" w:rsidR="00DD7ED3" w:rsidRPr="007A71D2" w:rsidRDefault="00DD7ED3" w:rsidP="00DD7ED3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We first attempted to impute missing laboratory values using the nearest available measurement within one month</w:t>
      </w:r>
    </w:p>
    <w:p w14:paraId="31FEA3B6" w14:textId="77777777" w:rsidR="00DD7ED3" w:rsidRPr="007A71D2" w:rsidRDefault="00DD7ED3" w:rsidP="00DD7ED3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For remaining missing values, we employed missing indicators (-999999) in our analysis</w:t>
      </w:r>
    </w:p>
    <w:p w14:paraId="10DB41AE" w14:textId="77777777" w:rsidR="00DD7ED3" w:rsidRPr="007A71D2" w:rsidRDefault="00DD7ED3" w:rsidP="00DD7ED3"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Numerical features were standardized using means and standard deviations calculated from non-missing values</w:t>
      </w:r>
    </w:p>
    <w:p w14:paraId="46736B67" w14:textId="77777777" w:rsidR="00DD7ED3" w:rsidRPr="007A71D2" w:rsidRDefault="00DD7ED3" w:rsidP="00DD7ED3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A71D2">
        <w:rPr>
          <w:rFonts w:ascii="Times New Roman" w:hAnsi="Times New Roman" w:cs="Times New Roman"/>
          <w:color w:val="000000" w:themeColor="text1"/>
          <w:sz w:val="22"/>
          <w:szCs w:val="22"/>
        </w:rPr>
        <w:t>This preprocessing strategy ensured that models could handle real-world clinical data with inherent incompleteness.</w:t>
      </w:r>
      <w:bookmarkEnd w:id="1"/>
    </w:p>
    <w:p w14:paraId="5245B3A2" w14:textId="77777777" w:rsidR="00AD1157" w:rsidRPr="007A71D2" w:rsidRDefault="00AD1157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AD1157" w:rsidRPr="007A71D2" w:rsidSect="007777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E11B7"/>
    <w:multiLevelType w:val="hybridMultilevel"/>
    <w:tmpl w:val="4EF6862A"/>
    <w:lvl w:ilvl="0" w:tplc="693A422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AF101E0"/>
    <w:multiLevelType w:val="multilevel"/>
    <w:tmpl w:val="5C6E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D774A9"/>
    <w:multiLevelType w:val="multilevel"/>
    <w:tmpl w:val="7E44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A60A72"/>
    <w:multiLevelType w:val="multilevel"/>
    <w:tmpl w:val="D9F2D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B340F4"/>
    <w:multiLevelType w:val="multilevel"/>
    <w:tmpl w:val="2A8A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8408803">
    <w:abstractNumId w:val="0"/>
  </w:num>
  <w:num w:numId="2" w16cid:durableId="728188928">
    <w:abstractNumId w:val="4"/>
  </w:num>
  <w:num w:numId="3" w16cid:durableId="1509639543">
    <w:abstractNumId w:val="3"/>
  </w:num>
  <w:num w:numId="4" w16cid:durableId="1144546009">
    <w:abstractNumId w:val="1"/>
  </w:num>
  <w:num w:numId="5" w16cid:durableId="959649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55"/>
    <w:rsid w:val="00000843"/>
    <w:rsid w:val="00096589"/>
    <w:rsid w:val="001D56DC"/>
    <w:rsid w:val="005900C2"/>
    <w:rsid w:val="006104CB"/>
    <w:rsid w:val="006B1C94"/>
    <w:rsid w:val="00777755"/>
    <w:rsid w:val="007A71D2"/>
    <w:rsid w:val="008030C5"/>
    <w:rsid w:val="008159B5"/>
    <w:rsid w:val="00841B2F"/>
    <w:rsid w:val="00940CC0"/>
    <w:rsid w:val="00A161E9"/>
    <w:rsid w:val="00AD1157"/>
    <w:rsid w:val="00BE5E10"/>
    <w:rsid w:val="00CF725D"/>
    <w:rsid w:val="00D7611E"/>
    <w:rsid w:val="00DD3504"/>
    <w:rsid w:val="00DD7ED3"/>
    <w:rsid w:val="00E11E33"/>
    <w:rsid w:val="00E43656"/>
    <w:rsid w:val="00EE5A15"/>
    <w:rsid w:val="00F32A42"/>
    <w:rsid w:val="00FF3DBD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C6E3D"/>
  <w15:chartTrackingRefBased/>
  <w15:docId w15:val="{848FF761-6123-B24F-BEE2-4FE1F8F0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77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7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7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7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7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7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7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77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77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77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7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7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7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7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77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77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77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7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7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7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7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7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77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7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77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7755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777755"/>
    <w:rPr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777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A161E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161E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161E9"/>
  </w:style>
  <w:style w:type="paragraph" w:styleId="ae">
    <w:name w:val="annotation subject"/>
    <w:basedOn w:val="ac"/>
    <w:next w:val="ac"/>
    <w:link w:val="af"/>
    <w:uiPriority w:val="99"/>
    <w:semiHidden/>
    <w:unhideWhenUsed/>
    <w:rsid w:val="00A161E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161E9"/>
    <w:rPr>
      <w:b/>
      <w:bCs/>
    </w:rPr>
  </w:style>
  <w:style w:type="character" w:styleId="af0">
    <w:name w:val="Strong"/>
    <w:basedOn w:val="a0"/>
    <w:uiPriority w:val="22"/>
    <w:qFormat/>
    <w:rsid w:val="006104CB"/>
    <w:rPr>
      <w:b/>
      <w:bCs/>
    </w:rPr>
  </w:style>
  <w:style w:type="paragraph" w:customStyle="1" w:styleId="whitespace-pre-wrap">
    <w:name w:val="whitespace-pre-wrap"/>
    <w:basedOn w:val="a"/>
    <w:rsid w:val="00610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hitespace-normal">
    <w:name w:val="whitespace-normal"/>
    <w:basedOn w:val="a"/>
    <w:rsid w:val="006104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5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誉也</dc:creator>
  <cp:keywords/>
  <dc:description/>
  <cp:lastModifiedBy>Hajime Nagasu</cp:lastModifiedBy>
  <cp:revision>3</cp:revision>
  <dcterms:created xsi:type="dcterms:W3CDTF">2025-03-01T14:58:00Z</dcterms:created>
  <dcterms:modified xsi:type="dcterms:W3CDTF">2025-04-19T03:24:00Z</dcterms:modified>
</cp:coreProperties>
</file>