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C94" w:rsidRDefault="004E6C94">
      <w:pP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4E6C94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  <w:t>Supplementary file:</w:t>
      </w:r>
    </w:p>
    <w:p w:rsidR="00A50267" w:rsidRDefault="00A50267">
      <w:pP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</w:p>
    <w:p w:rsidR="00A50267" w:rsidRDefault="00A50267">
      <w:pP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A50267">
        <w:rPr>
          <w:rFonts w:asciiTheme="majorBidi" w:hAnsiTheme="majorBidi" w:cstheme="majorBidi"/>
          <w:b/>
          <w:bCs/>
          <w:noProof/>
          <w:color w:val="0070C0"/>
          <w:sz w:val="28"/>
          <w:szCs w:val="28"/>
          <w:lang w:val="en-IN" w:eastAsia="en-IN"/>
        </w:rPr>
        <w:drawing>
          <wp:inline distT="0" distB="0" distL="0" distR="0" wp14:anchorId="18E98CD3" wp14:editId="52CC353F">
            <wp:extent cx="5900468" cy="3648973"/>
            <wp:effectExtent l="0" t="0" r="5080" b="8890"/>
            <wp:docPr id="1" name="Picture 1" descr="C:\Users\Fares\Desktop\Pallavi last 17-10-20\Final  SPECtra, DATA, REFEREN\9a H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res\Desktop\Pallavi last 17-10-20\Final  SPECtra, DATA, REFEREN\9a HNM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268" cy="3645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267" w:rsidRPr="00400250" w:rsidRDefault="00400250" w:rsidP="00A50267">
      <w:pPr>
        <w:jc w:val="center"/>
        <w:rPr>
          <w:rFonts w:asciiTheme="majorBidi" w:hAnsiTheme="majorBidi" w:cstheme="majorBidi"/>
          <w:sz w:val="24"/>
          <w:szCs w:val="24"/>
        </w:rPr>
      </w:pPr>
      <w:r w:rsidRPr="00400250">
        <w:rPr>
          <w:rFonts w:asciiTheme="majorBidi" w:hAnsiTheme="majorBidi" w:cstheme="majorBidi"/>
          <w:b/>
          <w:bCs/>
          <w:sz w:val="24"/>
          <w:szCs w:val="24"/>
        </w:rPr>
        <w:t xml:space="preserve">Supplementary </w:t>
      </w:r>
      <w:r w:rsidR="00A50267" w:rsidRPr="00400250"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="00475A96" w:rsidRPr="00400250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A50267" w:rsidRPr="00400250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A50267" w:rsidRPr="00400250">
        <w:rPr>
          <w:rFonts w:asciiTheme="majorBidi" w:hAnsiTheme="majorBidi" w:cstheme="majorBidi"/>
          <w:sz w:val="24"/>
          <w:szCs w:val="24"/>
        </w:rPr>
        <w:t xml:space="preserve"> HNMR spectra of compound </w:t>
      </w:r>
      <w:r w:rsidR="00173ACF" w:rsidRPr="00400250">
        <w:rPr>
          <w:rFonts w:asciiTheme="majorBidi" w:hAnsiTheme="majorBidi" w:cstheme="majorBidi"/>
          <w:sz w:val="24"/>
          <w:szCs w:val="24"/>
        </w:rPr>
        <w:t>(</w:t>
      </w:r>
      <w:r w:rsidR="00A50267" w:rsidRPr="00400250">
        <w:rPr>
          <w:rFonts w:asciiTheme="majorBidi" w:hAnsiTheme="majorBidi" w:cstheme="majorBidi"/>
          <w:b/>
          <w:bCs/>
          <w:sz w:val="24"/>
          <w:szCs w:val="24"/>
        </w:rPr>
        <w:t>9a</w:t>
      </w:r>
      <w:r w:rsidR="00173ACF" w:rsidRPr="00400250">
        <w:rPr>
          <w:rFonts w:asciiTheme="majorBidi" w:hAnsiTheme="majorBidi" w:cstheme="majorBidi"/>
          <w:sz w:val="24"/>
          <w:szCs w:val="24"/>
        </w:rPr>
        <w:t>)</w:t>
      </w:r>
      <w:r w:rsidR="00A50267" w:rsidRPr="00400250">
        <w:rPr>
          <w:rFonts w:asciiTheme="majorBidi" w:hAnsiTheme="majorBidi" w:cstheme="majorBidi"/>
          <w:sz w:val="24"/>
          <w:szCs w:val="24"/>
        </w:rPr>
        <w:t>.</w:t>
      </w:r>
      <w:r w:rsidR="00EE2C49">
        <w:rPr>
          <w:rFonts w:asciiTheme="majorBidi" w:hAnsiTheme="majorBidi" w:cstheme="majorBidi"/>
          <w:sz w:val="24"/>
          <w:szCs w:val="24"/>
        </w:rPr>
        <w:t xml:space="preserve"> </w:t>
      </w:r>
    </w:p>
    <w:p w:rsidR="00313F97" w:rsidRDefault="00313F97" w:rsidP="00A5026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13F97" w:rsidRDefault="00313F97" w:rsidP="00A5026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13F97" w:rsidRDefault="00313F97" w:rsidP="00A5026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AB2EA6" w:rsidRDefault="00AB2EA6" w:rsidP="00A5026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AB2EA6" w:rsidRDefault="00475A96" w:rsidP="00A50267">
      <w:pPr>
        <w:jc w:val="center"/>
        <w:rPr>
          <w:rFonts w:asciiTheme="majorBidi" w:hAnsiTheme="majorBidi" w:cstheme="majorBidi"/>
          <w:color w:val="0070C0"/>
          <w:sz w:val="28"/>
          <w:szCs w:val="28"/>
        </w:rPr>
      </w:pPr>
      <w:r>
        <w:rPr>
          <w:rFonts w:asciiTheme="majorBidi" w:hAnsiTheme="majorBidi" w:cstheme="majorBidi"/>
          <w:noProof/>
          <w:color w:val="0070C0"/>
          <w:sz w:val="28"/>
          <w:szCs w:val="28"/>
          <w:lang w:val="en-IN" w:eastAsia="en-IN"/>
        </w:rPr>
        <w:lastRenderedPageBreak/>
        <w:drawing>
          <wp:inline distT="0" distB="0" distL="0" distR="0">
            <wp:extent cx="5731510" cy="3324374"/>
            <wp:effectExtent l="0" t="0" r="2540" b="9525"/>
            <wp:docPr id="2" name="Picture 2" descr="C:\Users\Fares\Desktop\Pallavi last 17-10-20\Final  SPECtra, DATA, REFEREN\9a13C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ares\Desktop\Pallavi last 17-10-20\Final  SPECtra, DATA, REFEREN\9a13CNM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A96" w:rsidRPr="00400250" w:rsidRDefault="00400250" w:rsidP="00475A96">
      <w:pPr>
        <w:jc w:val="center"/>
        <w:rPr>
          <w:rFonts w:asciiTheme="majorBidi" w:hAnsiTheme="majorBidi" w:cstheme="majorBidi"/>
          <w:sz w:val="24"/>
          <w:szCs w:val="24"/>
        </w:rPr>
      </w:pPr>
      <w:r w:rsidRPr="00400250">
        <w:rPr>
          <w:rFonts w:asciiTheme="majorBidi" w:hAnsiTheme="majorBidi" w:cstheme="majorBidi"/>
          <w:b/>
          <w:bCs/>
          <w:sz w:val="24"/>
          <w:szCs w:val="24"/>
        </w:rPr>
        <w:t xml:space="preserve">Supplementary </w:t>
      </w:r>
      <w:r w:rsidR="00475A96" w:rsidRPr="00400250"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Pr="0040025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75A96" w:rsidRPr="00400250">
        <w:rPr>
          <w:rFonts w:asciiTheme="majorBidi" w:hAnsiTheme="majorBidi" w:cstheme="majorBidi"/>
          <w:b/>
          <w:bCs/>
          <w:sz w:val="24"/>
          <w:szCs w:val="24"/>
        </w:rPr>
        <w:t>2:</w:t>
      </w:r>
      <w:r w:rsidR="00475A96" w:rsidRPr="00400250">
        <w:rPr>
          <w:rFonts w:asciiTheme="majorBidi" w:hAnsiTheme="majorBidi" w:cstheme="majorBidi"/>
          <w:sz w:val="24"/>
          <w:szCs w:val="24"/>
        </w:rPr>
        <w:t xml:space="preserve"> 13CNMR spectra of compound (</w:t>
      </w:r>
      <w:r w:rsidR="00475A96" w:rsidRPr="00400250">
        <w:rPr>
          <w:rFonts w:asciiTheme="majorBidi" w:hAnsiTheme="majorBidi" w:cstheme="majorBidi"/>
          <w:b/>
          <w:bCs/>
          <w:sz w:val="24"/>
          <w:szCs w:val="24"/>
        </w:rPr>
        <w:t>9a</w:t>
      </w:r>
      <w:r w:rsidR="00475A96" w:rsidRPr="00400250">
        <w:rPr>
          <w:rFonts w:asciiTheme="majorBidi" w:hAnsiTheme="majorBidi" w:cstheme="majorBidi"/>
          <w:sz w:val="24"/>
          <w:szCs w:val="24"/>
        </w:rPr>
        <w:t>).</w:t>
      </w:r>
    </w:p>
    <w:p w:rsidR="00313F97" w:rsidRDefault="00313F97" w:rsidP="00475A9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13F97" w:rsidRDefault="00313F97" w:rsidP="00475A9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13F97" w:rsidRDefault="00313F97" w:rsidP="00475A9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13F97" w:rsidRDefault="00313F97" w:rsidP="00475A9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A1085E" w:rsidRDefault="00A1085E" w:rsidP="00475A9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A1085E" w:rsidRDefault="00A1085E" w:rsidP="00475A96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val="en-IN" w:eastAsia="en-IN"/>
        </w:rPr>
        <w:lastRenderedPageBreak/>
        <w:drawing>
          <wp:inline distT="0" distB="0" distL="0" distR="0">
            <wp:extent cx="5731510" cy="4272263"/>
            <wp:effectExtent l="0" t="0" r="2540" b="0"/>
            <wp:docPr id="3" name="Picture 3" descr="C:\Users\Fares\Desktop\Pallavi last 17-10-20\Final  SPECtra, DATA, REFEREN\9A 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res\Desktop\Pallavi last 17-10-20\Final  SPECtra, DATA, REFEREN\9A M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72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A96" w:rsidRPr="00400250" w:rsidRDefault="00400250" w:rsidP="00A812DC">
      <w:pPr>
        <w:jc w:val="center"/>
        <w:rPr>
          <w:rFonts w:asciiTheme="majorBidi" w:hAnsiTheme="majorBidi" w:cstheme="majorBidi"/>
          <w:sz w:val="24"/>
          <w:szCs w:val="24"/>
        </w:rPr>
      </w:pPr>
      <w:r w:rsidRPr="00400250">
        <w:rPr>
          <w:rFonts w:asciiTheme="majorBidi" w:hAnsiTheme="majorBidi" w:cstheme="majorBidi"/>
          <w:b/>
          <w:bCs/>
          <w:sz w:val="24"/>
          <w:szCs w:val="24"/>
        </w:rPr>
        <w:t xml:space="preserve">Supplementary </w:t>
      </w:r>
      <w:r w:rsidR="00A1085E" w:rsidRPr="00400250">
        <w:rPr>
          <w:rFonts w:asciiTheme="majorBidi" w:hAnsiTheme="majorBidi" w:cstheme="majorBidi"/>
          <w:b/>
          <w:bCs/>
          <w:sz w:val="24"/>
          <w:szCs w:val="24"/>
        </w:rPr>
        <w:t>Figure 3:</w:t>
      </w:r>
      <w:r w:rsidR="00A1085E" w:rsidRPr="00400250">
        <w:rPr>
          <w:rFonts w:asciiTheme="majorBidi" w:hAnsiTheme="majorBidi" w:cstheme="majorBidi"/>
          <w:sz w:val="24"/>
          <w:szCs w:val="24"/>
        </w:rPr>
        <w:t xml:space="preserve"> Mass spectra of compound (</w:t>
      </w:r>
      <w:r w:rsidR="00A1085E" w:rsidRPr="00400250">
        <w:rPr>
          <w:rFonts w:asciiTheme="majorBidi" w:hAnsiTheme="majorBidi" w:cstheme="majorBidi"/>
          <w:b/>
          <w:bCs/>
          <w:sz w:val="24"/>
          <w:szCs w:val="24"/>
        </w:rPr>
        <w:t>9a</w:t>
      </w:r>
      <w:r w:rsidR="00A1085E" w:rsidRPr="00400250">
        <w:rPr>
          <w:rFonts w:asciiTheme="majorBidi" w:hAnsiTheme="majorBidi" w:cstheme="majorBidi"/>
          <w:sz w:val="24"/>
          <w:szCs w:val="24"/>
        </w:rPr>
        <w:t>).</w:t>
      </w:r>
    </w:p>
    <w:p w:rsidR="00400250" w:rsidRDefault="00400250" w:rsidP="00400250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 w:rsidRPr="006A729A">
        <w:rPr>
          <w:rFonts w:asciiTheme="majorBidi" w:hAnsiTheme="majorBidi" w:cstheme="majorBidi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270F30FC" wp14:editId="0CD707EB">
            <wp:extent cx="4610100" cy="4672528"/>
            <wp:effectExtent l="0" t="0" r="0" b="0"/>
            <wp:docPr id="6" name="Picture 4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CAAA9A43-9B97-46D5-8FCF-D2D064B136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CAAA9A43-9B97-46D5-8FCF-D2D064B136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3049" cy="4675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00250" w:rsidRDefault="00400250" w:rsidP="00400250">
      <w:pPr>
        <w:jc w:val="both"/>
        <w:rPr>
          <w:rFonts w:asciiTheme="majorBidi" w:hAnsiTheme="majorBidi" w:cstheme="majorBidi"/>
          <w:b/>
          <w:bCs/>
        </w:rPr>
      </w:pPr>
    </w:p>
    <w:p w:rsidR="00400250" w:rsidRPr="00400250" w:rsidRDefault="00400250" w:rsidP="00400250">
      <w:pPr>
        <w:jc w:val="both"/>
        <w:rPr>
          <w:rFonts w:asciiTheme="majorBidi" w:hAnsiTheme="majorBidi" w:cstheme="majorBidi"/>
          <w:sz w:val="24"/>
          <w:szCs w:val="24"/>
        </w:rPr>
      </w:pPr>
      <w:r w:rsidRPr="00400250">
        <w:rPr>
          <w:rFonts w:asciiTheme="majorBidi" w:hAnsiTheme="majorBidi" w:cstheme="majorBidi"/>
          <w:b/>
          <w:bCs/>
          <w:sz w:val="24"/>
          <w:szCs w:val="24"/>
        </w:rPr>
        <w:t>Supplementary Figure 4</w:t>
      </w:r>
      <w:r w:rsidRPr="00400250">
        <w:rPr>
          <w:rFonts w:asciiTheme="majorBidi" w:hAnsiTheme="majorBidi" w:cstheme="majorBidi"/>
          <w:sz w:val="24"/>
          <w:szCs w:val="24"/>
        </w:rPr>
        <w:t>: The lowest energy conformation of docking result of ligand (</w:t>
      </w:r>
      <w:r w:rsidRPr="00400250">
        <w:rPr>
          <w:rFonts w:asciiTheme="majorBidi" w:hAnsiTheme="majorBidi" w:cstheme="majorBidi"/>
          <w:b/>
          <w:bCs/>
          <w:sz w:val="24"/>
          <w:szCs w:val="24"/>
        </w:rPr>
        <w:t>9e)</w:t>
      </w:r>
      <w:r w:rsidRPr="00400250">
        <w:rPr>
          <w:rFonts w:asciiTheme="majorBidi" w:hAnsiTheme="majorBidi" w:cstheme="majorBidi"/>
          <w:sz w:val="24"/>
          <w:szCs w:val="24"/>
        </w:rPr>
        <w:t xml:space="preserve"> with COX-1 (3KK6). The three dimensional putative binding cavity of COX-1 is represented in olive yellow mixed with light orange and the ligand in dark pink.</w:t>
      </w:r>
    </w:p>
    <w:p w:rsidR="00400250" w:rsidRPr="00AA53CB" w:rsidRDefault="00400250" w:rsidP="007261AD">
      <w:pPr>
        <w:jc w:val="center"/>
        <w:rPr>
          <w:rFonts w:asciiTheme="majorBidi" w:hAnsiTheme="majorBidi" w:cstheme="majorBidi"/>
        </w:rPr>
      </w:pPr>
      <w:r w:rsidRPr="002D5536">
        <w:rPr>
          <w:noProof/>
          <w:lang w:val="en-IN" w:eastAsia="en-IN"/>
        </w:rPr>
        <w:lastRenderedPageBreak/>
        <w:drawing>
          <wp:inline distT="0" distB="0" distL="0" distR="0" wp14:anchorId="4FC20CA6" wp14:editId="626C2C19">
            <wp:extent cx="4922316" cy="4533900"/>
            <wp:effectExtent l="0" t="0" r="0" b="0"/>
            <wp:docPr id="8" name="Picture 2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0F9473B5-23BF-4368-9078-080D90F5A9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0F9473B5-23BF-4368-9078-080D90F5A9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946" cy="4533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250" w:rsidRPr="00AA53CB" w:rsidRDefault="00400250" w:rsidP="00400250">
      <w:pPr>
        <w:rPr>
          <w:rFonts w:asciiTheme="majorBidi" w:hAnsiTheme="majorBidi" w:cstheme="majorBidi"/>
        </w:rPr>
      </w:pPr>
      <w:r w:rsidRPr="00400250">
        <w:rPr>
          <w:rFonts w:asciiTheme="majorBidi" w:hAnsiTheme="majorBidi" w:cstheme="majorBidi"/>
          <w:b/>
          <w:bCs/>
          <w:sz w:val="24"/>
          <w:szCs w:val="24"/>
        </w:rPr>
        <w:t xml:space="preserve">Supplementary </w:t>
      </w:r>
      <w:r w:rsidRPr="00AA53CB">
        <w:rPr>
          <w:rFonts w:asciiTheme="majorBidi" w:hAnsiTheme="majorBidi" w:cstheme="majorBidi"/>
          <w:b/>
          <w:bCs/>
        </w:rPr>
        <w:t xml:space="preserve">Figure </w:t>
      </w:r>
      <w:r>
        <w:rPr>
          <w:rFonts w:asciiTheme="majorBidi" w:hAnsiTheme="majorBidi" w:cstheme="majorBidi"/>
          <w:b/>
          <w:bCs/>
        </w:rPr>
        <w:t>5</w:t>
      </w:r>
      <w:r w:rsidRPr="00AA53CB">
        <w:rPr>
          <w:rFonts w:asciiTheme="majorBidi" w:hAnsiTheme="majorBidi" w:cstheme="majorBidi"/>
        </w:rPr>
        <w:t xml:space="preserve">: The lowest energy conformation of docking result of ligand </w:t>
      </w:r>
      <w:r>
        <w:rPr>
          <w:rFonts w:asciiTheme="majorBidi" w:hAnsiTheme="majorBidi" w:cstheme="majorBidi"/>
        </w:rPr>
        <w:t>(</w:t>
      </w:r>
      <w:r w:rsidRPr="00AA53CB">
        <w:rPr>
          <w:rFonts w:asciiTheme="majorBidi" w:hAnsiTheme="majorBidi" w:cstheme="majorBidi"/>
          <w:b/>
          <w:bCs/>
        </w:rPr>
        <w:t>9e</w:t>
      </w:r>
      <w:r>
        <w:rPr>
          <w:rFonts w:asciiTheme="majorBidi" w:hAnsiTheme="majorBidi" w:cstheme="majorBidi"/>
          <w:b/>
          <w:bCs/>
        </w:rPr>
        <w:t>)</w:t>
      </w:r>
      <w:r w:rsidRPr="00AA53CB">
        <w:rPr>
          <w:rFonts w:asciiTheme="majorBidi" w:hAnsiTheme="majorBidi" w:cstheme="majorBidi"/>
        </w:rPr>
        <w:t xml:space="preserve"> with COX-2 (4COX). The three dimensional putative binding cavity of COX-2 is represented in solid grey and the ligand in dark pink.</w:t>
      </w:r>
    </w:p>
    <w:p w:rsidR="00400250" w:rsidRPr="00A812DC" w:rsidRDefault="00400250" w:rsidP="00400250">
      <w:pPr>
        <w:jc w:val="center"/>
        <w:rPr>
          <w:rFonts w:asciiTheme="majorBidi" w:hAnsiTheme="majorBidi" w:cstheme="majorBidi"/>
          <w:sz w:val="28"/>
          <w:szCs w:val="28"/>
        </w:rPr>
      </w:pPr>
    </w:p>
    <w:sectPr w:rsidR="00400250" w:rsidRPr="00A812D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80C"/>
    <w:rsid w:val="00173ACF"/>
    <w:rsid w:val="00313F97"/>
    <w:rsid w:val="00400250"/>
    <w:rsid w:val="0041680C"/>
    <w:rsid w:val="00475A96"/>
    <w:rsid w:val="004E6C94"/>
    <w:rsid w:val="0059434F"/>
    <w:rsid w:val="007261AD"/>
    <w:rsid w:val="008B0E8A"/>
    <w:rsid w:val="00A1085E"/>
    <w:rsid w:val="00A50267"/>
    <w:rsid w:val="00A812DC"/>
    <w:rsid w:val="00AB2EA6"/>
    <w:rsid w:val="00B2089F"/>
    <w:rsid w:val="00CA6027"/>
    <w:rsid w:val="00EE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C94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0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267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C94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0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267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Fares</dc:creator>
  <cp:keywords/>
  <dc:description/>
  <cp:lastModifiedBy>Fares</cp:lastModifiedBy>
  <cp:revision>14</cp:revision>
  <dcterms:created xsi:type="dcterms:W3CDTF">2020-10-23T11:38:00Z</dcterms:created>
  <dcterms:modified xsi:type="dcterms:W3CDTF">2021-06-20T14:04:00Z</dcterms:modified>
</cp:coreProperties>
</file>