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8D2AB" w14:textId="77777777" w:rsidR="00070209" w:rsidRPr="00E03449" w:rsidRDefault="00070209" w:rsidP="00070209">
      <w:pPr>
        <w:pStyle w:val="NoSpacing"/>
        <w:spacing w:line="480" w:lineRule="auto"/>
        <w:rPr>
          <w:rFonts w:ascii="Times New Roman" w:hAnsi="Times New Roman" w:cs="Times New Roman"/>
          <w:b/>
          <w:bCs/>
          <w:u w:val="single"/>
        </w:rPr>
      </w:pPr>
      <w:r w:rsidRPr="00E03449">
        <w:rPr>
          <w:rFonts w:ascii="Times New Roman" w:hAnsi="Times New Roman" w:cs="Times New Roman"/>
          <w:b/>
          <w:bCs/>
          <w:u w:val="single"/>
        </w:rPr>
        <w:t>APPENDICES</w:t>
      </w:r>
    </w:p>
    <w:p w14:paraId="73E6DBC9" w14:textId="77777777" w:rsidR="00070209" w:rsidRPr="00EF185F" w:rsidRDefault="00070209" w:rsidP="00070209">
      <w:pPr>
        <w:rPr>
          <w:b/>
          <w:bCs/>
        </w:rPr>
      </w:pPr>
      <w:r w:rsidRPr="00EF185F">
        <w:rPr>
          <w:rFonts w:cs="Times New Roman"/>
          <w:b/>
          <w:bCs/>
          <w:sz w:val="24"/>
          <w:szCs w:val="24"/>
        </w:rPr>
        <w:t>Appendix 1</w:t>
      </w:r>
    </w:p>
    <w:p w14:paraId="7A8A9CFC" w14:textId="77777777" w:rsidR="00070209" w:rsidRPr="00E03449" w:rsidRDefault="00070209" w:rsidP="00070209">
      <w:pPr>
        <w:suppressAutoHyphens/>
        <w:rPr>
          <w:rFonts w:cs="Times New Roman"/>
          <w:spacing w:val="-3"/>
        </w:rPr>
      </w:pPr>
      <w:r>
        <w:rPr>
          <w:rFonts w:cs="Times New Roman"/>
          <w:spacing w:val="-3"/>
        </w:rPr>
        <w:t>Participant Experience Survey.</w:t>
      </w:r>
    </w:p>
    <w:p w14:paraId="32B57033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spacing w:val="-3"/>
        </w:rPr>
        <w:t xml:space="preserve">Researcher:                       Participant ID:                     </w:t>
      </w:r>
    </w:p>
    <w:p w14:paraId="759E29B8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4FB365D6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  <w:r w:rsidRPr="000C7A69">
        <w:rPr>
          <w:rFonts w:cs="Times New Roman"/>
          <w:b/>
          <w:bCs/>
          <w:spacing w:val="-3"/>
        </w:rPr>
        <w:t>Baseline (T0):</w:t>
      </w:r>
    </w:p>
    <w:p w14:paraId="3056B575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097C26DE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Q1</w:t>
      </w:r>
      <w:r w:rsidRPr="000C7A69">
        <w:rPr>
          <w:rFonts w:cs="Times New Roman"/>
          <w:spacing w:val="-3"/>
        </w:rPr>
        <w:t>. Please rate your current breathlessness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&lt;EndNote&gt;&lt;Cite&gt;&lt;Author&gt;Kendrick&lt;/Author&gt;&lt;Year&gt;2000&lt;/Year&gt;&lt;RecNum&gt;212&lt;/RecNum&gt;&lt;DisplayText&gt;&lt;style face="superscript"&gt;50&lt;/style&gt;&lt;/DisplayText&gt;&lt;record&gt;&lt;rec-number&gt;212&lt;/rec-number&gt;&lt;foreign-keys&gt;&lt;key app="EN" db-id="wfaesdxpad9w2revs2mp2zrp2w9xe9arwasw" timestamp="1733287840"&gt;212&lt;/key&gt;&lt;/foreign-keys&gt;&lt;ref-type name="Journal Article"&gt;17&lt;/ref-type&gt;&lt;contributors&gt;&lt;authors&gt;&lt;author&gt;Kendrick, Karla R&lt;/author&gt;&lt;author&gt;Baxi, Sunita C&lt;/author&gt;&lt;author&gt;Smith, Robert M&lt;/author&gt;&lt;/authors&gt;&lt;/contributors&gt;&lt;titles&gt;&lt;title&gt;Usefulness of the modified 0-10 Borg scale in assessing the degree of dyspnea in patients with COPD and asthma&lt;/title&gt;&lt;secondary-title&gt;Journal of Emergency Nursing&lt;/secondary-title&gt;&lt;/titles&gt;&lt;periodical&gt;&lt;full-title&gt;Journal of Emergency Nursing&lt;/full-title&gt;&lt;/periodical&gt;&lt;pages&gt;216-222&lt;/pages&gt;&lt;volume&gt;26&lt;/volume&gt;&lt;number&gt;3&lt;/number&gt;&lt;dates&gt;&lt;year&gt;2000&lt;/year&gt;&lt;/dates&gt;&lt;isbn&gt;0099-1767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50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below:</w:t>
      </w:r>
    </w:p>
    <w:p w14:paraId="7AEBD28F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43F9B5D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noProof/>
          <w:color w:val="2B579A"/>
          <w:shd w:val="clear" w:color="auto" w:fill="E6E6E6"/>
          <w:lang w:val="en-US"/>
        </w:rPr>
        <w:drawing>
          <wp:inline distT="0" distB="0" distL="0" distR="0" wp14:anchorId="3E41FE7F" wp14:editId="04CD35B1">
            <wp:extent cx="4920013" cy="2752725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969" cy="278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165D9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5F6D1BE2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proofErr w:type="gramStart"/>
      <w:r w:rsidRPr="000C7A69">
        <w:rPr>
          <w:rFonts w:cs="Times New Roman"/>
          <w:spacing w:val="-3"/>
        </w:rPr>
        <w:t>Answer:…</w:t>
      </w:r>
      <w:proofErr w:type="gramEnd"/>
      <w:r w:rsidRPr="000C7A69">
        <w:rPr>
          <w:rFonts w:cs="Times New Roman"/>
          <w:spacing w:val="-3"/>
        </w:rPr>
        <w:t>………………………………………</w:t>
      </w:r>
    </w:p>
    <w:p w14:paraId="77D39613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0B31431A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  <w:b/>
          <w:bCs/>
          <w:spacing w:val="-3"/>
        </w:rPr>
        <w:t>Q2</w:t>
      </w:r>
      <w:r w:rsidRPr="000C7A69">
        <w:rPr>
          <w:rFonts w:cs="Times New Roman"/>
          <w:spacing w:val="-3"/>
        </w:rPr>
        <w:t xml:space="preserve">. </w:t>
      </w:r>
      <w:r w:rsidRPr="000C7A69">
        <w:rPr>
          <w:rFonts w:cs="Times New Roman"/>
        </w:rPr>
        <w:t>Please rate your current breathing discomfort with the scale</w:t>
      </w:r>
      <w:r w:rsidRPr="000C7A69"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</w:rPr>
        <w:fldChar w:fldCharType="separate"/>
      </w:r>
      <w:r w:rsidRPr="00F22767">
        <w:rPr>
          <w:rFonts w:cs="Times New Roman"/>
          <w:noProof/>
          <w:vertAlign w:val="superscript"/>
        </w:rPr>
        <w:t>51</w:t>
      </w:r>
      <w:r w:rsidRPr="000C7A69">
        <w:rPr>
          <w:rFonts w:cs="Times New Roman"/>
        </w:rPr>
        <w:fldChar w:fldCharType="end"/>
      </w:r>
      <w:r w:rsidRPr="000C7A69">
        <w:rPr>
          <w:rFonts w:cs="Times New Roman"/>
        </w:rPr>
        <w:t xml:space="preserve"> below (0 = no discomfort, 10 = maximal imaginable discomfort)? </w:t>
      </w:r>
    </w:p>
    <w:p w14:paraId="7BE7FB02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</w:p>
    <w:p w14:paraId="0D956F45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>0       1       2       3       4       5       6       7       8       9       10</w:t>
      </w:r>
    </w:p>
    <w:p w14:paraId="38DA612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p w14:paraId="2CCD68F6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Q3</w:t>
      </w:r>
      <w:r w:rsidRPr="000C7A69">
        <w:rPr>
          <w:rFonts w:cs="Times New Roman"/>
          <w:spacing w:val="-3"/>
        </w:rPr>
        <w:t>. Please rate your current level of anxiety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&lt;EndNote&gt;&lt;Cite&gt;&lt;Author&gt;Davey&lt;/Author&gt;&lt;Year&gt;2007&lt;/Year&gt;&lt;RecNum&gt;213&lt;/RecNum&gt;&lt;DisplayText&gt;&lt;style face="superscript"&gt;52&lt;/style&gt;&lt;/DisplayText&gt;&lt;record&gt;&lt;rec-number&gt;213&lt;/rec-number&gt;&lt;foreign-keys&gt;&lt;key app="EN" db-id="wfaesdxpad9w2revs2mp2zrp2w9xe9arwasw" timestamp="1733287916"&gt;213&lt;/key&gt;&lt;/foreign-keys&gt;&lt;ref-type name="Journal Article"&gt;17&lt;/ref-type&gt;&lt;contributors&gt;&lt;authors&gt;&lt;author&gt;Davey, Heather M&lt;/author&gt;&lt;author&gt;Barratt, Alexandra L&lt;/author&gt;&lt;author&gt;Butow, Phyllis N&lt;/author&gt;&lt;author&gt;Deeks, Jonathan J&lt;/author&gt;&lt;/authors&gt;&lt;/contributors&gt;&lt;titles&gt;&lt;title&gt;A one-item question with a Likert or Visual Analog Scale adequately measured current anxiety&lt;/title&gt;&lt;secondary-title&gt;Journal of clinical epidemiology&lt;/secondary-title&gt;&lt;/titles&gt;&lt;periodical&gt;&lt;full-title&gt;Journal of clinical epidemiology&lt;/full-title&gt;&lt;/periodical&gt;&lt;pages&gt;356-360&lt;/pages&gt;&lt;volume&gt;60&lt;/volume&gt;&lt;number&gt;4&lt;/number&gt;&lt;dates&gt;&lt;year&gt;2007&lt;/year&gt;&lt;/dates&gt;&lt;isbn&gt;0895-4356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52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below.</w:t>
      </w:r>
    </w:p>
    <w:p w14:paraId="5F4078C3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1895"/>
        <w:gridCol w:w="1978"/>
        <w:gridCol w:w="1582"/>
        <w:gridCol w:w="1862"/>
        <w:gridCol w:w="265"/>
      </w:tblGrid>
      <w:tr w:rsidR="00070209" w:rsidRPr="000C7A69" w14:paraId="247FDC7B" w14:textId="77777777" w:rsidTr="00FE1566">
        <w:trPr>
          <w:gridAfter w:val="1"/>
          <w:wAfter w:w="161" w:type="dxa"/>
        </w:trPr>
        <w:tc>
          <w:tcPr>
            <w:tcW w:w="1151" w:type="dxa"/>
            <w:vAlign w:val="center"/>
          </w:tcPr>
          <w:p w14:paraId="4765B10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Not at all anxious </w:t>
            </w:r>
          </w:p>
          <w:p w14:paraId="2345FBE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(1)</w:t>
            </w:r>
          </w:p>
        </w:tc>
        <w:tc>
          <w:tcPr>
            <w:tcW w:w="1151" w:type="dxa"/>
            <w:vAlign w:val="center"/>
          </w:tcPr>
          <w:p w14:paraId="4EDD2E3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A little anxious </w:t>
            </w:r>
          </w:p>
          <w:p w14:paraId="1642223D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(2)</w:t>
            </w:r>
          </w:p>
        </w:tc>
        <w:tc>
          <w:tcPr>
            <w:tcW w:w="1151" w:type="dxa"/>
            <w:vAlign w:val="center"/>
          </w:tcPr>
          <w:p w14:paraId="02282B1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Moderately anxious (3)</w:t>
            </w:r>
          </w:p>
        </w:tc>
        <w:tc>
          <w:tcPr>
            <w:tcW w:w="961" w:type="dxa"/>
            <w:vAlign w:val="center"/>
          </w:tcPr>
          <w:p w14:paraId="5A0AF72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Very anxious </w:t>
            </w:r>
          </w:p>
          <w:p w14:paraId="71B7E05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(4)</w:t>
            </w:r>
          </w:p>
        </w:tc>
        <w:tc>
          <w:tcPr>
            <w:tcW w:w="1131" w:type="dxa"/>
            <w:vAlign w:val="center"/>
          </w:tcPr>
          <w:p w14:paraId="36276126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Extremely anxious</w:t>
            </w:r>
          </w:p>
          <w:p w14:paraId="1FC6B0F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(5)</w:t>
            </w:r>
          </w:p>
        </w:tc>
      </w:tr>
      <w:tr w:rsidR="00070209" w:rsidRPr="000C7A69" w14:paraId="65501A3D" w14:textId="77777777" w:rsidTr="00FE1566">
        <w:trPr>
          <w:trHeight w:val="624"/>
        </w:trPr>
        <w:tc>
          <w:tcPr>
            <w:tcW w:w="1151" w:type="dxa"/>
            <w:vAlign w:val="center"/>
          </w:tcPr>
          <w:p w14:paraId="583A31F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151" w:type="dxa"/>
            <w:vAlign w:val="center"/>
          </w:tcPr>
          <w:p w14:paraId="4B9C0EC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151" w:type="dxa"/>
            <w:vAlign w:val="center"/>
          </w:tcPr>
          <w:p w14:paraId="3CEEA7CD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961" w:type="dxa"/>
            <w:vAlign w:val="center"/>
          </w:tcPr>
          <w:p w14:paraId="2AA84B5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1292" w:type="dxa"/>
            <w:gridSpan w:val="2"/>
            <w:vAlign w:val="center"/>
          </w:tcPr>
          <w:p w14:paraId="155E7F8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4D0B841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  <w:r w:rsidRPr="000C7A69">
        <w:rPr>
          <w:rFonts w:cs="Times New Roman"/>
          <w:b/>
          <w:bCs/>
          <w:spacing w:val="-3"/>
        </w:rPr>
        <w:lastRenderedPageBreak/>
        <w:t>1 hour (T1):</w:t>
      </w:r>
    </w:p>
    <w:p w14:paraId="4DD6DF03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p w14:paraId="47365792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Q1</w:t>
      </w:r>
      <w:r w:rsidRPr="000C7A69">
        <w:rPr>
          <w:rFonts w:cs="Times New Roman"/>
          <w:spacing w:val="-3"/>
        </w:rPr>
        <w:t>. Please rate your current breathlessness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&lt;EndNote&gt;&lt;Cite&gt;&lt;Author&gt;Kendrick&lt;/Author&gt;&lt;Year&gt;2000&lt;/Year&gt;&lt;RecNum&gt;212&lt;/RecNum&gt;&lt;DisplayText&gt;&lt;style face="superscript"&gt;50&lt;/style&gt;&lt;/DisplayText&gt;&lt;record&gt;&lt;rec-number&gt;212&lt;/rec-number&gt;&lt;foreign-keys&gt;&lt;key app="EN" db-id="wfaesdxpad9w2revs2mp2zrp2w9xe9arwasw" timestamp="1733287840"&gt;212&lt;/key&gt;&lt;/foreign-keys&gt;&lt;ref-type name="Journal Article"&gt;17&lt;/ref-type&gt;&lt;contributors&gt;&lt;authors&gt;&lt;author&gt;Kendrick, Karla R&lt;/author&gt;&lt;author&gt;Baxi, Sunita C&lt;/author&gt;&lt;author&gt;Smith, Robert M&lt;/author&gt;&lt;/authors&gt;&lt;/contributors&gt;&lt;titles&gt;&lt;title&gt;Usefulness of the modified 0-10 Borg scale in assessing the degree of dyspnea in patients with COPD and asthma&lt;/title&gt;&lt;secondary-title&gt;Journal of Emergency Nursing&lt;/secondary-title&gt;&lt;/titles&gt;&lt;periodical&gt;&lt;full-title&gt;Journal of Emergency Nursing&lt;/full-title&gt;&lt;/periodical&gt;&lt;pages&gt;216-222&lt;/pages&gt;&lt;volume&gt;26&lt;/volume&gt;&lt;number&gt;3&lt;/number&gt;&lt;dates&gt;&lt;year&gt;2000&lt;/year&gt;&lt;/dates&gt;&lt;isbn&gt;0099-1767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50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below:</w:t>
      </w:r>
    </w:p>
    <w:p w14:paraId="0ACA61F2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111C3598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noProof/>
          <w:color w:val="2B579A"/>
          <w:shd w:val="clear" w:color="auto" w:fill="E6E6E6"/>
          <w:lang w:val="en-US"/>
        </w:rPr>
        <w:drawing>
          <wp:inline distT="0" distB="0" distL="0" distR="0" wp14:anchorId="4F917BD3" wp14:editId="1B483428">
            <wp:extent cx="4920013" cy="2752725"/>
            <wp:effectExtent l="0" t="0" r="0" b="0"/>
            <wp:docPr id="1901286948" name="Picture 190128694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969" cy="278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0AFEF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06AA21A5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proofErr w:type="gramStart"/>
      <w:r w:rsidRPr="000C7A69">
        <w:rPr>
          <w:rFonts w:cs="Times New Roman"/>
          <w:spacing w:val="-3"/>
        </w:rPr>
        <w:t>Answer:…</w:t>
      </w:r>
      <w:proofErr w:type="gramEnd"/>
      <w:r w:rsidRPr="000C7A69">
        <w:rPr>
          <w:rFonts w:cs="Times New Roman"/>
          <w:spacing w:val="-3"/>
        </w:rPr>
        <w:t>………………………………………</w:t>
      </w:r>
    </w:p>
    <w:p w14:paraId="47D964CD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79FCDD3C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  <w:b/>
          <w:bCs/>
          <w:spacing w:val="-3"/>
        </w:rPr>
        <w:t>Q2</w:t>
      </w:r>
      <w:r w:rsidRPr="000C7A69">
        <w:rPr>
          <w:rFonts w:cs="Times New Roman"/>
          <w:spacing w:val="-3"/>
        </w:rPr>
        <w:t xml:space="preserve">. </w:t>
      </w:r>
      <w:r w:rsidRPr="000C7A69">
        <w:rPr>
          <w:rFonts w:cs="Times New Roman"/>
        </w:rPr>
        <w:t>Please rate your current breathing discomfort with the scale</w:t>
      </w:r>
      <w:r w:rsidRPr="000C7A69"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</w:rPr>
        <w:fldChar w:fldCharType="separate"/>
      </w:r>
      <w:r w:rsidRPr="00F22767">
        <w:rPr>
          <w:rFonts w:cs="Times New Roman"/>
          <w:noProof/>
          <w:vertAlign w:val="superscript"/>
        </w:rPr>
        <w:t>51</w:t>
      </w:r>
      <w:r w:rsidRPr="000C7A69">
        <w:rPr>
          <w:rFonts w:cs="Times New Roman"/>
        </w:rPr>
        <w:fldChar w:fldCharType="end"/>
      </w:r>
      <w:r w:rsidRPr="000C7A69">
        <w:rPr>
          <w:rFonts w:cs="Times New Roman"/>
        </w:rPr>
        <w:t xml:space="preserve"> below (0 = no discomfort, 10 = maximal imaginable discomfort)? </w:t>
      </w:r>
    </w:p>
    <w:p w14:paraId="74C0305E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</w:p>
    <w:p w14:paraId="0C0C83CF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>0       1       2       3       4       5       6       7       8       9       10</w:t>
      </w:r>
    </w:p>
    <w:p w14:paraId="572940D7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64A94B20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Q3</w:t>
      </w:r>
      <w:r w:rsidRPr="000C7A69">
        <w:rPr>
          <w:rFonts w:cs="Times New Roman"/>
          <w:spacing w:val="-3"/>
        </w:rPr>
        <w:t>.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51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below, please rate any changes in your comfort levels with breathing since commencing the oxygen or nitric oxide gas:</w:t>
      </w:r>
    </w:p>
    <w:p w14:paraId="4DB3EE5B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1891"/>
        <w:gridCol w:w="1553"/>
        <w:gridCol w:w="1963"/>
        <w:gridCol w:w="1963"/>
        <w:gridCol w:w="217"/>
      </w:tblGrid>
      <w:tr w:rsidR="00070209" w:rsidRPr="000C7A69" w14:paraId="33D11C70" w14:textId="77777777" w:rsidTr="00FE1566">
        <w:trPr>
          <w:gridAfter w:val="1"/>
          <w:wAfter w:w="217" w:type="dxa"/>
        </w:trPr>
        <w:tc>
          <w:tcPr>
            <w:tcW w:w="1891" w:type="dxa"/>
            <w:vAlign w:val="center"/>
          </w:tcPr>
          <w:p w14:paraId="0ACBE9D6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deterioration </w:t>
            </w:r>
          </w:p>
          <w:p w14:paraId="4BD662E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(-2)</w:t>
            </w:r>
          </w:p>
        </w:tc>
        <w:tc>
          <w:tcPr>
            <w:tcW w:w="1891" w:type="dxa"/>
            <w:vAlign w:val="center"/>
          </w:tcPr>
          <w:p w14:paraId="7A9C04B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deterioration </w:t>
            </w:r>
          </w:p>
          <w:p w14:paraId="4E6CC18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(-1)</w:t>
            </w:r>
          </w:p>
        </w:tc>
        <w:tc>
          <w:tcPr>
            <w:tcW w:w="1553" w:type="dxa"/>
            <w:vAlign w:val="center"/>
          </w:tcPr>
          <w:p w14:paraId="3D4A5AE6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No change (0)</w:t>
            </w:r>
          </w:p>
        </w:tc>
        <w:tc>
          <w:tcPr>
            <w:tcW w:w="1963" w:type="dxa"/>
            <w:vAlign w:val="center"/>
          </w:tcPr>
          <w:p w14:paraId="688DFC2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improvement </w:t>
            </w:r>
          </w:p>
          <w:p w14:paraId="2A0E37E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(+1)</w:t>
            </w:r>
          </w:p>
        </w:tc>
        <w:tc>
          <w:tcPr>
            <w:tcW w:w="1963" w:type="dxa"/>
            <w:vAlign w:val="center"/>
          </w:tcPr>
          <w:p w14:paraId="7E83A8C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improvement </w:t>
            </w:r>
          </w:p>
          <w:p w14:paraId="1BEED0E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(+2)</w:t>
            </w:r>
          </w:p>
        </w:tc>
      </w:tr>
      <w:tr w:rsidR="00070209" w:rsidRPr="000C7A69" w14:paraId="66FFE506" w14:textId="77777777" w:rsidTr="00FE1566">
        <w:trPr>
          <w:trHeight w:val="624"/>
        </w:trPr>
        <w:tc>
          <w:tcPr>
            <w:tcW w:w="1891" w:type="dxa"/>
            <w:vAlign w:val="center"/>
          </w:tcPr>
          <w:p w14:paraId="783CCB7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891" w:type="dxa"/>
            <w:vAlign w:val="center"/>
          </w:tcPr>
          <w:p w14:paraId="4F56080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553" w:type="dxa"/>
            <w:vAlign w:val="center"/>
          </w:tcPr>
          <w:p w14:paraId="327E6A6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1963" w:type="dxa"/>
            <w:vAlign w:val="center"/>
          </w:tcPr>
          <w:p w14:paraId="36C5C3C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2180" w:type="dxa"/>
            <w:gridSpan w:val="2"/>
            <w:vAlign w:val="center"/>
          </w:tcPr>
          <w:p w14:paraId="5BF527A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0201F478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Q4</w:t>
      </w:r>
      <w:r w:rsidRPr="000C7A69">
        <w:rPr>
          <w:rFonts w:cs="Times New Roman"/>
          <w:spacing w:val="-3"/>
        </w:rPr>
        <w:t>. Please rate your current level of anxiety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&lt;EndNote&gt;&lt;Cite&gt;&lt;Author&gt;Davey&lt;/Author&gt;&lt;Year&gt;2007&lt;/Year&gt;&lt;RecNum&gt;213&lt;/RecNum&gt;&lt;DisplayText&gt;&lt;style face="superscript"&gt;52&lt;/style&gt;&lt;/DisplayText&gt;&lt;record&gt;&lt;rec-number&gt;213&lt;/rec-number&gt;&lt;foreign-keys&gt;&lt;key app="EN" db-id="wfaesdxpad9w2revs2mp2zrp2w9xe9arwasw" timestamp="1733287916"&gt;213&lt;/key&gt;&lt;/foreign-keys&gt;&lt;ref-type name="Journal Article"&gt;17&lt;/ref-type&gt;&lt;contributors&gt;&lt;authors&gt;&lt;author&gt;Davey, Heather M&lt;/author&gt;&lt;author&gt;Barratt, Alexandra L&lt;/author&gt;&lt;author&gt;Butow, Phyllis N&lt;/author&gt;&lt;author&gt;Deeks, Jonathan J&lt;/author&gt;&lt;/authors&gt;&lt;/contributors&gt;&lt;titles&gt;&lt;title&gt;A one-item question with a Likert or Visual Analog Scale adequately measured current anxiety&lt;/title&gt;&lt;secondary-title&gt;Journal of clinical epidemiology&lt;/secondary-title&gt;&lt;/titles&gt;&lt;periodical&gt;&lt;full-title&gt;Journal of clinical epidemiology&lt;/full-title&gt;&lt;/periodical&gt;&lt;pages&gt;356-360&lt;/pages&gt;&lt;volume&gt;60&lt;/volume&gt;&lt;number&gt;4&lt;/number&gt;&lt;dates&gt;&lt;year&gt;2007&lt;/year&gt;&lt;/dates&gt;&lt;isbn&gt;0895-4356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52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below.</w:t>
      </w:r>
    </w:p>
    <w:p w14:paraId="200C588B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1895"/>
        <w:gridCol w:w="1978"/>
        <w:gridCol w:w="1582"/>
        <w:gridCol w:w="1862"/>
        <w:gridCol w:w="265"/>
      </w:tblGrid>
      <w:tr w:rsidR="00070209" w:rsidRPr="000C7A69" w14:paraId="578BF749" w14:textId="77777777" w:rsidTr="00FE1566">
        <w:trPr>
          <w:gridAfter w:val="1"/>
          <w:wAfter w:w="161" w:type="dxa"/>
        </w:trPr>
        <w:tc>
          <w:tcPr>
            <w:tcW w:w="1151" w:type="dxa"/>
            <w:vAlign w:val="center"/>
          </w:tcPr>
          <w:p w14:paraId="14AD81C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Not at all anxious </w:t>
            </w:r>
          </w:p>
          <w:p w14:paraId="5F58590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(1)</w:t>
            </w:r>
          </w:p>
        </w:tc>
        <w:tc>
          <w:tcPr>
            <w:tcW w:w="1151" w:type="dxa"/>
            <w:vAlign w:val="center"/>
          </w:tcPr>
          <w:p w14:paraId="5B5C420D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A little anxious </w:t>
            </w:r>
          </w:p>
          <w:p w14:paraId="7D5EC4C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(2)</w:t>
            </w:r>
          </w:p>
        </w:tc>
        <w:tc>
          <w:tcPr>
            <w:tcW w:w="1151" w:type="dxa"/>
            <w:vAlign w:val="center"/>
          </w:tcPr>
          <w:p w14:paraId="37AF571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Moderately anxious (3)</w:t>
            </w:r>
          </w:p>
        </w:tc>
        <w:tc>
          <w:tcPr>
            <w:tcW w:w="961" w:type="dxa"/>
            <w:vAlign w:val="center"/>
          </w:tcPr>
          <w:p w14:paraId="5CACD6B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Very anxious </w:t>
            </w:r>
          </w:p>
          <w:p w14:paraId="6DB5D74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(4)</w:t>
            </w:r>
          </w:p>
        </w:tc>
        <w:tc>
          <w:tcPr>
            <w:tcW w:w="1131" w:type="dxa"/>
            <w:vAlign w:val="center"/>
          </w:tcPr>
          <w:p w14:paraId="7410FD2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Extremely anxious</w:t>
            </w:r>
          </w:p>
          <w:p w14:paraId="4ACDE30B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(5)</w:t>
            </w:r>
          </w:p>
        </w:tc>
      </w:tr>
      <w:tr w:rsidR="00070209" w:rsidRPr="000C7A69" w14:paraId="18B963F2" w14:textId="77777777" w:rsidTr="00FE1566">
        <w:trPr>
          <w:trHeight w:val="624"/>
        </w:trPr>
        <w:tc>
          <w:tcPr>
            <w:tcW w:w="1151" w:type="dxa"/>
            <w:vAlign w:val="center"/>
          </w:tcPr>
          <w:p w14:paraId="2F9A80A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151" w:type="dxa"/>
            <w:vAlign w:val="center"/>
          </w:tcPr>
          <w:p w14:paraId="5545D43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151" w:type="dxa"/>
            <w:vAlign w:val="center"/>
          </w:tcPr>
          <w:p w14:paraId="72EC1EF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961" w:type="dxa"/>
            <w:vAlign w:val="center"/>
          </w:tcPr>
          <w:p w14:paraId="676DF99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1292" w:type="dxa"/>
            <w:gridSpan w:val="2"/>
            <w:vAlign w:val="center"/>
          </w:tcPr>
          <w:p w14:paraId="010E32A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1B3BEE65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  <w:r w:rsidRPr="000C7A69">
        <w:rPr>
          <w:rFonts w:cs="Times New Roman"/>
          <w:b/>
          <w:bCs/>
          <w:spacing w:val="-3"/>
        </w:rPr>
        <w:lastRenderedPageBreak/>
        <w:t>24 hours (T4):</w:t>
      </w:r>
    </w:p>
    <w:p w14:paraId="65354F80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p w14:paraId="4937C98A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Q1</w:t>
      </w:r>
      <w:r w:rsidRPr="000C7A69">
        <w:rPr>
          <w:rFonts w:cs="Times New Roman"/>
          <w:spacing w:val="-3"/>
        </w:rPr>
        <w:t>. Please rate your current breathlessness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&lt;EndNote&gt;&lt;Cite&gt;&lt;Author&gt;Kendrick&lt;/Author&gt;&lt;Year&gt;2000&lt;/Year&gt;&lt;RecNum&gt;212&lt;/RecNum&gt;&lt;DisplayText&gt;&lt;style face="superscript"&gt;50&lt;/style&gt;&lt;/DisplayText&gt;&lt;record&gt;&lt;rec-number&gt;212&lt;/rec-number&gt;&lt;foreign-keys&gt;&lt;key app="EN" db-id="wfaesdxpad9w2revs2mp2zrp2w9xe9arwasw" timestamp="1733287840"&gt;212&lt;/key&gt;&lt;/foreign-keys&gt;&lt;ref-type name="Journal Article"&gt;17&lt;/ref-type&gt;&lt;contributors&gt;&lt;authors&gt;&lt;author&gt;Kendrick, Karla R&lt;/author&gt;&lt;author&gt;Baxi, Sunita C&lt;/author&gt;&lt;author&gt;Smith, Robert M&lt;/author&gt;&lt;/authors&gt;&lt;/contributors&gt;&lt;titles&gt;&lt;title&gt;Usefulness of the modified 0-10 Borg scale in assessing the degree of dyspnea in patients with COPD and asthma&lt;/title&gt;&lt;secondary-title&gt;Journal of Emergency Nursing&lt;/secondary-title&gt;&lt;/titles&gt;&lt;periodical&gt;&lt;full-title&gt;Journal of Emergency Nursing&lt;/full-title&gt;&lt;/periodical&gt;&lt;pages&gt;216-222&lt;/pages&gt;&lt;volume&gt;26&lt;/volume&gt;&lt;number&gt;3&lt;/number&gt;&lt;dates&gt;&lt;year&gt;2000&lt;/year&gt;&lt;/dates&gt;&lt;isbn&gt;0099-1767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50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below:</w:t>
      </w:r>
    </w:p>
    <w:p w14:paraId="7C3B81CE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11EFB167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noProof/>
          <w:color w:val="2B579A"/>
          <w:shd w:val="clear" w:color="auto" w:fill="E6E6E6"/>
          <w:lang w:val="en-US"/>
        </w:rPr>
        <w:drawing>
          <wp:inline distT="0" distB="0" distL="0" distR="0" wp14:anchorId="3C05A897" wp14:editId="40217C53">
            <wp:extent cx="4920013" cy="2752725"/>
            <wp:effectExtent l="0" t="0" r="0" b="0"/>
            <wp:docPr id="1131629536" name="Picture 113162953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969" cy="278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56FBF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3B4CB61F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proofErr w:type="gramStart"/>
      <w:r w:rsidRPr="000C7A69">
        <w:rPr>
          <w:rFonts w:cs="Times New Roman"/>
          <w:spacing w:val="-3"/>
        </w:rPr>
        <w:t>Answer:…</w:t>
      </w:r>
      <w:proofErr w:type="gramEnd"/>
      <w:r w:rsidRPr="000C7A69">
        <w:rPr>
          <w:rFonts w:cs="Times New Roman"/>
          <w:spacing w:val="-3"/>
        </w:rPr>
        <w:t>………………………………………</w:t>
      </w:r>
    </w:p>
    <w:p w14:paraId="08F3A4E6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0609B2AC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  <w:b/>
          <w:bCs/>
          <w:spacing w:val="-3"/>
        </w:rPr>
        <w:t>Q2</w:t>
      </w:r>
      <w:r w:rsidRPr="000C7A69">
        <w:rPr>
          <w:rFonts w:cs="Times New Roman"/>
          <w:spacing w:val="-3"/>
        </w:rPr>
        <w:t xml:space="preserve">. </w:t>
      </w:r>
      <w:r w:rsidRPr="000C7A69">
        <w:rPr>
          <w:rFonts w:cs="Times New Roman"/>
        </w:rPr>
        <w:t>Please rate your current breathing discomfort with the scale</w:t>
      </w:r>
      <w:r w:rsidRPr="000C7A69"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</w:rPr>
        <w:fldChar w:fldCharType="separate"/>
      </w:r>
      <w:r w:rsidRPr="00F22767">
        <w:rPr>
          <w:rFonts w:cs="Times New Roman"/>
          <w:noProof/>
          <w:vertAlign w:val="superscript"/>
        </w:rPr>
        <w:t>51</w:t>
      </w:r>
      <w:r w:rsidRPr="000C7A69">
        <w:rPr>
          <w:rFonts w:cs="Times New Roman"/>
        </w:rPr>
        <w:fldChar w:fldCharType="end"/>
      </w:r>
      <w:r w:rsidRPr="000C7A69">
        <w:rPr>
          <w:rFonts w:cs="Times New Roman"/>
        </w:rPr>
        <w:t xml:space="preserve"> below (0 = no discomfort, 10 = maximal imaginable discomfort)? </w:t>
      </w:r>
    </w:p>
    <w:p w14:paraId="3D181CEB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</w:p>
    <w:p w14:paraId="611A3232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>0       1       2       3       4       5       6       7       8       9       10</w:t>
      </w:r>
    </w:p>
    <w:p w14:paraId="4504854D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597AAC58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Q3</w:t>
      </w:r>
      <w:r w:rsidRPr="000C7A69">
        <w:rPr>
          <w:rFonts w:cs="Times New Roman"/>
          <w:spacing w:val="-3"/>
        </w:rPr>
        <w:t>.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51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below, please rate any changes in your comfort levels with breathing since commencing the oxygen or nitric oxide gas:</w:t>
      </w:r>
    </w:p>
    <w:p w14:paraId="52328FD9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1891"/>
        <w:gridCol w:w="1553"/>
        <w:gridCol w:w="1963"/>
        <w:gridCol w:w="1963"/>
        <w:gridCol w:w="217"/>
      </w:tblGrid>
      <w:tr w:rsidR="00070209" w:rsidRPr="000C7A69" w14:paraId="4437ED7C" w14:textId="77777777" w:rsidTr="00FE1566">
        <w:trPr>
          <w:gridAfter w:val="1"/>
          <w:wAfter w:w="217" w:type="dxa"/>
        </w:trPr>
        <w:tc>
          <w:tcPr>
            <w:tcW w:w="1891" w:type="dxa"/>
            <w:vAlign w:val="center"/>
          </w:tcPr>
          <w:p w14:paraId="78C5568A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deterioration </w:t>
            </w:r>
          </w:p>
          <w:p w14:paraId="4595DCC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(-2)</w:t>
            </w:r>
          </w:p>
        </w:tc>
        <w:tc>
          <w:tcPr>
            <w:tcW w:w="1891" w:type="dxa"/>
            <w:vAlign w:val="center"/>
          </w:tcPr>
          <w:p w14:paraId="21428BE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deterioration </w:t>
            </w:r>
          </w:p>
          <w:p w14:paraId="10FD710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(-1)</w:t>
            </w:r>
          </w:p>
        </w:tc>
        <w:tc>
          <w:tcPr>
            <w:tcW w:w="1553" w:type="dxa"/>
            <w:vAlign w:val="center"/>
          </w:tcPr>
          <w:p w14:paraId="65E548F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No change (0)</w:t>
            </w:r>
          </w:p>
        </w:tc>
        <w:tc>
          <w:tcPr>
            <w:tcW w:w="1963" w:type="dxa"/>
            <w:vAlign w:val="center"/>
          </w:tcPr>
          <w:p w14:paraId="282E2E5D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improvement </w:t>
            </w:r>
          </w:p>
          <w:p w14:paraId="0EB5637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(+1)</w:t>
            </w:r>
          </w:p>
        </w:tc>
        <w:tc>
          <w:tcPr>
            <w:tcW w:w="1963" w:type="dxa"/>
            <w:vAlign w:val="center"/>
          </w:tcPr>
          <w:p w14:paraId="5FB51F6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improvement </w:t>
            </w:r>
          </w:p>
          <w:p w14:paraId="42835A9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(+2)</w:t>
            </w:r>
          </w:p>
        </w:tc>
      </w:tr>
      <w:tr w:rsidR="00070209" w:rsidRPr="000C7A69" w14:paraId="4990530C" w14:textId="77777777" w:rsidTr="00FE1566">
        <w:trPr>
          <w:trHeight w:val="624"/>
        </w:trPr>
        <w:tc>
          <w:tcPr>
            <w:tcW w:w="1891" w:type="dxa"/>
            <w:vAlign w:val="center"/>
          </w:tcPr>
          <w:p w14:paraId="309E8D9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891" w:type="dxa"/>
            <w:vAlign w:val="center"/>
          </w:tcPr>
          <w:p w14:paraId="4DAA574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553" w:type="dxa"/>
            <w:vAlign w:val="center"/>
          </w:tcPr>
          <w:p w14:paraId="1AE444CC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1963" w:type="dxa"/>
            <w:vAlign w:val="center"/>
          </w:tcPr>
          <w:p w14:paraId="42300A7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2180" w:type="dxa"/>
            <w:gridSpan w:val="2"/>
            <w:vAlign w:val="center"/>
          </w:tcPr>
          <w:p w14:paraId="480D8411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40CEC927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Q4</w:t>
      </w:r>
      <w:r w:rsidRPr="000C7A69">
        <w:rPr>
          <w:rFonts w:cs="Times New Roman"/>
          <w:spacing w:val="-3"/>
        </w:rPr>
        <w:t>. Please rate your current level of anxiety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&lt;EndNote&gt;&lt;Cite&gt;&lt;Author&gt;Davey&lt;/Author&gt;&lt;Year&gt;2007&lt;/Year&gt;&lt;RecNum&gt;213&lt;/RecNum&gt;&lt;DisplayText&gt;&lt;style face="superscript"&gt;52&lt;/style&gt;&lt;/DisplayText&gt;&lt;record&gt;&lt;rec-number&gt;213&lt;/rec-number&gt;&lt;foreign-keys&gt;&lt;key app="EN" db-id="wfaesdxpad9w2revs2mp2zrp2w9xe9arwasw" timestamp="1733287916"&gt;213&lt;/key&gt;&lt;/foreign-keys&gt;&lt;ref-type name="Journal Article"&gt;17&lt;/ref-type&gt;&lt;contributors&gt;&lt;authors&gt;&lt;author&gt;Davey, Heather M&lt;/author&gt;&lt;author&gt;Barratt, Alexandra L&lt;/author&gt;&lt;author&gt;Butow, Phyllis N&lt;/author&gt;&lt;author&gt;Deeks, Jonathan J&lt;/author&gt;&lt;/authors&gt;&lt;/contributors&gt;&lt;titles&gt;&lt;title&gt;A one-item question with a Likert or Visual Analog Scale adequately measured current anxiety&lt;/title&gt;&lt;secondary-title&gt;Journal of clinical epidemiology&lt;/secondary-title&gt;&lt;/titles&gt;&lt;periodical&gt;&lt;full-title&gt;Journal of clinical epidemiology&lt;/full-title&gt;&lt;/periodical&gt;&lt;pages&gt;356-360&lt;/pages&gt;&lt;volume&gt;60&lt;/volume&gt;&lt;number&gt;4&lt;/number&gt;&lt;dates&gt;&lt;year&gt;2007&lt;/year&gt;&lt;/dates&gt;&lt;isbn&gt;0895-4356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52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below.</w:t>
      </w:r>
    </w:p>
    <w:p w14:paraId="5807B62E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1895"/>
        <w:gridCol w:w="1978"/>
        <w:gridCol w:w="1582"/>
        <w:gridCol w:w="1862"/>
        <w:gridCol w:w="265"/>
      </w:tblGrid>
      <w:tr w:rsidR="00070209" w:rsidRPr="000C7A69" w14:paraId="2D942DBF" w14:textId="77777777" w:rsidTr="00FE1566">
        <w:trPr>
          <w:gridAfter w:val="1"/>
          <w:wAfter w:w="161" w:type="dxa"/>
        </w:trPr>
        <w:tc>
          <w:tcPr>
            <w:tcW w:w="1151" w:type="dxa"/>
            <w:vAlign w:val="center"/>
          </w:tcPr>
          <w:p w14:paraId="3AE4FAD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Not at all anxious </w:t>
            </w:r>
          </w:p>
          <w:p w14:paraId="7D772AA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(1)</w:t>
            </w:r>
          </w:p>
        </w:tc>
        <w:tc>
          <w:tcPr>
            <w:tcW w:w="1151" w:type="dxa"/>
            <w:vAlign w:val="center"/>
          </w:tcPr>
          <w:p w14:paraId="5FABEC6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A little anxious </w:t>
            </w:r>
          </w:p>
          <w:p w14:paraId="6199445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(2)</w:t>
            </w:r>
          </w:p>
        </w:tc>
        <w:tc>
          <w:tcPr>
            <w:tcW w:w="1151" w:type="dxa"/>
            <w:vAlign w:val="center"/>
          </w:tcPr>
          <w:p w14:paraId="4FDFD9C1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Moderately anxious (3)</w:t>
            </w:r>
          </w:p>
        </w:tc>
        <w:tc>
          <w:tcPr>
            <w:tcW w:w="961" w:type="dxa"/>
            <w:vAlign w:val="center"/>
          </w:tcPr>
          <w:p w14:paraId="59B1AFA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Very anxious </w:t>
            </w:r>
          </w:p>
          <w:p w14:paraId="10ABB09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(4)</w:t>
            </w:r>
          </w:p>
        </w:tc>
        <w:tc>
          <w:tcPr>
            <w:tcW w:w="1131" w:type="dxa"/>
            <w:vAlign w:val="center"/>
          </w:tcPr>
          <w:p w14:paraId="25A3844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Extremely anxious</w:t>
            </w:r>
          </w:p>
          <w:p w14:paraId="0D165A5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(5)</w:t>
            </w:r>
          </w:p>
        </w:tc>
      </w:tr>
      <w:tr w:rsidR="00070209" w:rsidRPr="000C7A69" w14:paraId="6CD04A7A" w14:textId="77777777" w:rsidTr="00FE1566">
        <w:trPr>
          <w:trHeight w:val="624"/>
        </w:trPr>
        <w:tc>
          <w:tcPr>
            <w:tcW w:w="1151" w:type="dxa"/>
            <w:vAlign w:val="center"/>
          </w:tcPr>
          <w:p w14:paraId="28ABBB1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151" w:type="dxa"/>
            <w:vAlign w:val="center"/>
          </w:tcPr>
          <w:p w14:paraId="5F3494B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151" w:type="dxa"/>
            <w:vAlign w:val="center"/>
          </w:tcPr>
          <w:p w14:paraId="7F399E3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961" w:type="dxa"/>
            <w:vAlign w:val="center"/>
          </w:tcPr>
          <w:p w14:paraId="6076D81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1292" w:type="dxa"/>
            <w:gridSpan w:val="2"/>
            <w:vAlign w:val="center"/>
          </w:tcPr>
          <w:p w14:paraId="4A4C511B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0DC62A1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  <w:r w:rsidRPr="000C7A69">
        <w:rPr>
          <w:rFonts w:cs="Times New Roman"/>
          <w:b/>
          <w:bCs/>
          <w:spacing w:val="-3"/>
        </w:rPr>
        <w:lastRenderedPageBreak/>
        <w:t>48 hours (T5):</w:t>
      </w:r>
    </w:p>
    <w:p w14:paraId="0648E935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p w14:paraId="3627429D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Q1</w:t>
      </w:r>
      <w:r w:rsidRPr="000C7A69">
        <w:rPr>
          <w:rFonts w:cs="Times New Roman"/>
          <w:spacing w:val="-3"/>
        </w:rPr>
        <w:t>. Please rate your current breathlessness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&lt;EndNote&gt;&lt;Cite&gt;&lt;Author&gt;Kendrick&lt;/Author&gt;&lt;Year&gt;2000&lt;/Year&gt;&lt;RecNum&gt;212&lt;/RecNum&gt;&lt;DisplayText&gt;&lt;style face="superscript"&gt;50&lt;/style&gt;&lt;/DisplayText&gt;&lt;record&gt;&lt;rec-number&gt;212&lt;/rec-number&gt;&lt;foreign-keys&gt;&lt;key app="EN" db-id="wfaesdxpad9w2revs2mp2zrp2w9xe9arwasw" timestamp="1733287840"&gt;212&lt;/key&gt;&lt;/foreign-keys&gt;&lt;ref-type name="Journal Article"&gt;17&lt;/ref-type&gt;&lt;contributors&gt;&lt;authors&gt;&lt;author&gt;Kendrick, Karla R&lt;/author&gt;&lt;author&gt;Baxi, Sunita C&lt;/author&gt;&lt;author&gt;Smith, Robert M&lt;/author&gt;&lt;/authors&gt;&lt;/contributors&gt;&lt;titles&gt;&lt;title&gt;Usefulness of the modified 0-10 Borg scale in assessing the degree of dyspnea in patients with COPD and asthma&lt;/title&gt;&lt;secondary-title&gt;Journal of Emergency Nursing&lt;/secondary-title&gt;&lt;/titles&gt;&lt;periodical&gt;&lt;full-title&gt;Journal of Emergency Nursing&lt;/full-title&gt;&lt;/periodical&gt;&lt;pages&gt;216-222&lt;/pages&gt;&lt;volume&gt;26&lt;/volume&gt;&lt;number&gt;3&lt;/number&gt;&lt;dates&gt;&lt;year&gt;2000&lt;/year&gt;&lt;/dates&gt;&lt;isbn&gt;0099-1767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50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below:</w:t>
      </w:r>
    </w:p>
    <w:p w14:paraId="1B3348E5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19803416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noProof/>
          <w:color w:val="2B579A"/>
          <w:shd w:val="clear" w:color="auto" w:fill="E6E6E6"/>
          <w:lang w:val="en-US"/>
        </w:rPr>
        <w:drawing>
          <wp:inline distT="0" distB="0" distL="0" distR="0" wp14:anchorId="5FAB6354" wp14:editId="4D0E6BED">
            <wp:extent cx="4920013" cy="2752725"/>
            <wp:effectExtent l="0" t="0" r="0" b="0"/>
            <wp:docPr id="1982351834" name="Picture 198235183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969" cy="278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B00FD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4C41D150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proofErr w:type="gramStart"/>
      <w:r w:rsidRPr="000C7A69">
        <w:rPr>
          <w:rFonts w:cs="Times New Roman"/>
          <w:spacing w:val="-3"/>
        </w:rPr>
        <w:t>Answer:…</w:t>
      </w:r>
      <w:proofErr w:type="gramEnd"/>
      <w:r w:rsidRPr="000C7A69">
        <w:rPr>
          <w:rFonts w:cs="Times New Roman"/>
          <w:spacing w:val="-3"/>
        </w:rPr>
        <w:t>………………………………………</w:t>
      </w:r>
    </w:p>
    <w:p w14:paraId="1407B70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0704DCD6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  <w:b/>
          <w:bCs/>
          <w:spacing w:val="-3"/>
        </w:rPr>
        <w:t>Q2</w:t>
      </w:r>
      <w:r w:rsidRPr="000C7A69">
        <w:rPr>
          <w:rFonts w:cs="Times New Roman"/>
          <w:spacing w:val="-3"/>
        </w:rPr>
        <w:t xml:space="preserve">. </w:t>
      </w:r>
      <w:r w:rsidRPr="000C7A69">
        <w:rPr>
          <w:rFonts w:cs="Times New Roman"/>
        </w:rPr>
        <w:t>Please rate your current breathing discomfort with the scale</w:t>
      </w:r>
      <w:r w:rsidRPr="000C7A69">
        <w:rPr>
          <w:rFonts w:cs="Times New Roman"/>
        </w:rPr>
        <w:fldChar w:fldCharType="begin"/>
      </w:r>
      <w:r>
        <w:rPr>
          <w:rFonts w:cs="Times New Roman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</w:rPr>
        <w:fldChar w:fldCharType="separate"/>
      </w:r>
      <w:r w:rsidRPr="00F22767">
        <w:rPr>
          <w:rFonts w:cs="Times New Roman"/>
          <w:noProof/>
          <w:vertAlign w:val="superscript"/>
        </w:rPr>
        <w:t>51</w:t>
      </w:r>
      <w:r w:rsidRPr="000C7A69">
        <w:rPr>
          <w:rFonts w:cs="Times New Roman"/>
        </w:rPr>
        <w:fldChar w:fldCharType="end"/>
      </w:r>
      <w:r w:rsidRPr="000C7A69">
        <w:rPr>
          <w:rFonts w:cs="Times New Roman"/>
        </w:rPr>
        <w:t xml:space="preserve"> below (0 = no discomfort, 10 = maximal imaginable discomfort)? </w:t>
      </w:r>
    </w:p>
    <w:p w14:paraId="6098C30D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  <w:r w:rsidRPr="000C7A69">
        <w:rPr>
          <w:rFonts w:cs="Times New Roman"/>
        </w:rPr>
        <w:tab/>
      </w:r>
    </w:p>
    <w:p w14:paraId="5F7FA43C" w14:textId="77777777" w:rsidR="00070209" w:rsidRPr="000C7A69" w:rsidRDefault="00070209" w:rsidP="00070209">
      <w:pPr>
        <w:spacing w:line="240" w:lineRule="auto"/>
        <w:rPr>
          <w:rFonts w:cs="Times New Roman"/>
        </w:rPr>
      </w:pPr>
      <w:r w:rsidRPr="000C7A69">
        <w:rPr>
          <w:rFonts w:cs="Times New Roman"/>
        </w:rPr>
        <w:t>0       1       2       3       4       5       6       7       8       9       10</w:t>
      </w:r>
    </w:p>
    <w:p w14:paraId="3ECC7BD2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p w14:paraId="45B701F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Q3</w:t>
      </w:r>
      <w:r w:rsidRPr="000C7A69">
        <w:rPr>
          <w:rFonts w:cs="Times New Roman"/>
          <w:spacing w:val="-3"/>
        </w:rPr>
        <w:t>.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&lt;EndNote&gt;&lt;Cite&gt;&lt;Author&gt;Frat&lt;/Author&gt;&lt;Year&gt;2015&lt;/Year&gt;&lt;RecNum&gt;46&lt;/RecNum&gt;&lt;DisplayText&gt;&lt;style face="superscript"&gt;51&lt;/style&gt;&lt;/DisplayText&gt;&lt;record&gt;&lt;rec-number&gt;46&lt;/rec-number&gt;&lt;foreign-keys&gt;&lt;key app="EN" db-id="s2sd2x9d3vxe00et0f25rswyfxxf9far9a9s" timestamp="1705619011"&gt;46&lt;/key&gt;&lt;/foreign-keys&gt;&lt;ref-type name="Journal Article"&gt;17&lt;/ref-type&gt;&lt;contributors&gt;&lt;authors&gt;&lt;author&gt;Frat, Jean-Pierre&lt;/author&gt;&lt;author&gt;Thille, Arnaud W&lt;/author&gt;&lt;author&gt;Mercat, Alain&lt;/author&gt;&lt;author&gt;Girault, Christophe&lt;/author&gt;&lt;author&gt;Ragot, Stéphanie&lt;/author&gt;&lt;author&gt;Perbet, Sébastien&lt;/author&gt;&lt;author&gt;Prat, Gwénael&lt;/author&gt;&lt;author&gt;Boulain, Thierry&lt;/author&gt;&lt;author&gt;Morawiec, Elise&lt;/author&gt;&lt;author&gt;Cottereau, Alice&lt;/author&gt;&lt;/authors&gt;&lt;/contributors&gt;&lt;titles&gt;&lt;title&gt;High-flow oxygen through nasal cannula in acute hypoxemic respiratory failure&lt;/title&gt;&lt;secondary-title&gt;New England Journal of Medicine&lt;/secondary-title&gt;&lt;/titles&gt;&lt;periodical&gt;&lt;full-title&gt;New England Journal of Medicine&lt;/full-title&gt;&lt;/periodical&gt;&lt;pages&gt;2185-2196&lt;/pages&gt;&lt;volume&gt;372&lt;/volume&gt;&lt;number&gt;23&lt;/number&gt;&lt;dates&gt;&lt;year&gt;2015&lt;/year&gt;&lt;/dates&gt;&lt;isbn&gt;0028-4793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51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below, please rate any changes in your comfort levels with breathing since commencing the oxygen or nitric oxide gas:</w:t>
      </w:r>
    </w:p>
    <w:p w14:paraId="18D2BF3E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1891"/>
        <w:gridCol w:w="1553"/>
        <w:gridCol w:w="1963"/>
        <w:gridCol w:w="1963"/>
        <w:gridCol w:w="217"/>
      </w:tblGrid>
      <w:tr w:rsidR="00070209" w:rsidRPr="000C7A69" w14:paraId="24689E9D" w14:textId="77777777" w:rsidTr="00FE1566">
        <w:trPr>
          <w:gridAfter w:val="1"/>
          <w:wAfter w:w="217" w:type="dxa"/>
        </w:trPr>
        <w:tc>
          <w:tcPr>
            <w:tcW w:w="1891" w:type="dxa"/>
            <w:vAlign w:val="center"/>
          </w:tcPr>
          <w:p w14:paraId="67FF599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deterioration </w:t>
            </w:r>
          </w:p>
          <w:p w14:paraId="4A1C7B7A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(-2)</w:t>
            </w:r>
          </w:p>
        </w:tc>
        <w:tc>
          <w:tcPr>
            <w:tcW w:w="1891" w:type="dxa"/>
            <w:vAlign w:val="center"/>
          </w:tcPr>
          <w:p w14:paraId="41B9C2B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deterioration </w:t>
            </w:r>
          </w:p>
          <w:p w14:paraId="0E6F1C8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(-1)</w:t>
            </w:r>
          </w:p>
        </w:tc>
        <w:tc>
          <w:tcPr>
            <w:tcW w:w="1553" w:type="dxa"/>
            <w:vAlign w:val="center"/>
          </w:tcPr>
          <w:p w14:paraId="57A6362B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No change (0)</w:t>
            </w:r>
          </w:p>
        </w:tc>
        <w:tc>
          <w:tcPr>
            <w:tcW w:w="1963" w:type="dxa"/>
            <w:vAlign w:val="center"/>
          </w:tcPr>
          <w:p w14:paraId="1E78E24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Slight improvement </w:t>
            </w:r>
          </w:p>
          <w:p w14:paraId="1E8D31F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(+1)</w:t>
            </w:r>
          </w:p>
        </w:tc>
        <w:tc>
          <w:tcPr>
            <w:tcW w:w="1963" w:type="dxa"/>
            <w:vAlign w:val="center"/>
          </w:tcPr>
          <w:p w14:paraId="29C2430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Marked improvement </w:t>
            </w:r>
          </w:p>
          <w:p w14:paraId="1C91E771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(+2)</w:t>
            </w:r>
          </w:p>
        </w:tc>
      </w:tr>
      <w:tr w:rsidR="00070209" w:rsidRPr="000C7A69" w14:paraId="66A4ADCB" w14:textId="77777777" w:rsidTr="00FE1566">
        <w:trPr>
          <w:trHeight w:val="624"/>
        </w:trPr>
        <w:tc>
          <w:tcPr>
            <w:tcW w:w="1891" w:type="dxa"/>
            <w:vAlign w:val="center"/>
          </w:tcPr>
          <w:p w14:paraId="5C99A83A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891" w:type="dxa"/>
            <w:vAlign w:val="center"/>
          </w:tcPr>
          <w:p w14:paraId="0DD7A5F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553" w:type="dxa"/>
            <w:vAlign w:val="center"/>
          </w:tcPr>
          <w:p w14:paraId="2505E57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1963" w:type="dxa"/>
            <w:vAlign w:val="center"/>
          </w:tcPr>
          <w:p w14:paraId="6E40FB0B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2180" w:type="dxa"/>
            <w:gridSpan w:val="2"/>
            <w:vAlign w:val="center"/>
          </w:tcPr>
          <w:p w14:paraId="4DEBB5A7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56AC34B0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spacing w:val="-3"/>
        </w:rPr>
      </w:pPr>
      <w:r w:rsidRPr="000C7A69">
        <w:rPr>
          <w:rFonts w:cs="Times New Roman"/>
          <w:b/>
          <w:bCs/>
          <w:spacing w:val="-3"/>
        </w:rPr>
        <w:t>Q4</w:t>
      </w:r>
      <w:r w:rsidRPr="000C7A69">
        <w:rPr>
          <w:rFonts w:cs="Times New Roman"/>
          <w:spacing w:val="-3"/>
        </w:rPr>
        <w:t>. Please rate your current level of anxiety using the scale</w:t>
      </w:r>
      <w:r w:rsidRPr="000C7A69">
        <w:rPr>
          <w:rFonts w:cs="Times New Roman"/>
          <w:spacing w:val="-3"/>
        </w:rPr>
        <w:fldChar w:fldCharType="begin"/>
      </w:r>
      <w:r>
        <w:rPr>
          <w:rFonts w:cs="Times New Roman"/>
          <w:spacing w:val="-3"/>
        </w:rPr>
        <w:instrText xml:space="preserve"> ADDIN EN.CITE &lt;EndNote&gt;&lt;Cite&gt;&lt;Author&gt;Davey&lt;/Author&gt;&lt;Year&gt;2007&lt;/Year&gt;&lt;RecNum&gt;213&lt;/RecNum&gt;&lt;DisplayText&gt;&lt;style face="superscript"&gt;52&lt;/style&gt;&lt;/DisplayText&gt;&lt;record&gt;&lt;rec-number&gt;213&lt;/rec-number&gt;&lt;foreign-keys&gt;&lt;key app="EN" db-id="wfaesdxpad9w2revs2mp2zrp2w9xe9arwasw" timestamp="1733287916"&gt;213&lt;/key&gt;&lt;/foreign-keys&gt;&lt;ref-type name="Journal Article"&gt;17&lt;/ref-type&gt;&lt;contributors&gt;&lt;authors&gt;&lt;author&gt;Davey, Heather M&lt;/author&gt;&lt;author&gt;Barratt, Alexandra L&lt;/author&gt;&lt;author&gt;Butow, Phyllis N&lt;/author&gt;&lt;author&gt;Deeks, Jonathan J&lt;/author&gt;&lt;/authors&gt;&lt;/contributors&gt;&lt;titles&gt;&lt;title&gt;A one-item question with a Likert or Visual Analog Scale adequately measured current anxiety&lt;/title&gt;&lt;secondary-title&gt;Journal of clinical epidemiology&lt;/secondary-title&gt;&lt;/titles&gt;&lt;periodical&gt;&lt;full-title&gt;Journal of clinical epidemiology&lt;/full-title&gt;&lt;/periodical&gt;&lt;pages&gt;356-360&lt;/pages&gt;&lt;volume&gt;60&lt;/volume&gt;&lt;number&gt;4&lt;/number&gt;&lt;dates&gt;&lt;year&gt;2007&lt;/year&gt;&lt;/dates&gt;&lt;isbn&gt;0895-4356&lt;/isbn&gt;&lt;urls&gt;&lt;/urls&gt;&lt;/record&gt;&lt;/Cite&gt;&lt;/EndNote&gt;</w:instrText>
      </w:r>
      <w:r w:rsidRPr="000C7A69">
        <w:rPr>
          <w:rFonts w:cs="Times New Roman"/>
          <w:spacing w:val="-3"/>
        </w:rPr>
        <w:fldChar w:fldCharType="separate"/>
      </w:r>
      <w:r w:rsidRPr="00F22767">
        <w:rPr>
          <w:rFonts w:cs="Times New Roman"/>
          <w:noProof/>
          <w:spacing w:val="-3"/>
          <w:vertAlign w:val="superscript"/>
        </w:rPr>
        <w:t>52</w:t>
      </w:r>
      <w:r w:rsidRPr="000C7A69">
        <w:rPr>
          <w:rFonts w:cs="Times New Roman"/>
          <w:spacing w:val="-3"/>
        </w:rPr>
        <w:fldChar w:fldCharType="end"/>
      </w:r>
      <w:r w:rsidRPr="000C7A69">
        <w:rPr>
          <w:rFonts w:cs="Times New Roman"/>
          <w:spacing w:val="-3"/>
        </w:rPr>
        <w:t xml:space="preserve"> below.</w:t>
      </w:r>
    </w:p>
    <w:p w14:paraId="276E2C04" w14:textId="77777777" w:rsidR="00070209" w:rsidRPr="000C7A69" w:rsidRDefault="00070209" w:rsidP="00070209">
      <w:pPr>
        <w:suppressAutoHyphens/>
        <w:spacing w:line="240" w:lineRule="auto"/>
        <w:jc w:val="both"/>
        <w:rPr>
          <w:rFonts w:cs="Times New Roman"/>
          <w:b/>
          <w:bCs/>
          <w:spacing w:val="-3"/>
        </w:rPr>
      </w:pPr>
    </w:p>
    <w:tbl>
      <w:tblPr>
        <w:tblStyle w:val="TableGrid"/>
        <w:tblW w:w="9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6"/>
        <w:gridCol w:w="1895"/>
        <w:gridCol w:w="1978"/>
        <w:gridCol w:w="1582"/>
        <w:gridCol w:w="1862"/>
        <w:gridCol w:w="265"/>
      </w:tblGrid>
      <w:tr w:rsidR="00070209" w:rsidRPr="000C7A69" w14:paraId="5EC17845" w14:textId="77777777" w:rsidTr="00FE1566">
        <w:trPr>
          <w:gridAfter w:val="1"/>
          <w:wAfter w:w="161" w:type="dxa"/>
        </w:trPr>
        <w:tc>
          <w:tcPr>
            <w:tcW w:w="1151" w:type="dxa"/>
            <w:vAlign w:val="center"/>
          </w:tcPr>
          <w:p w14:paraId="489B546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Not at all anxious </w:t>
            </w:r>
          </w:p>
          <w:p w14:paraId="0A01705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(1)</w:t>
            </w:r>
          </w:p>
        </w:tc>
        <w:tc>
          <w:tcPr>
            <w:tcW w:w="1151" w:type="dxa"/>
            <w:vAlign w:val="center"/>
          </w:tcPr>
          <w:p w14:paraId="743FCF0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A little anxious </w:t>
            </w:r>
          </w:p>
          <w:p w14:paraId="4EF5874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(2)</w:t>
            </w:r>
          </w:p>
        </w:tc>
        <w:tc>
          <w:tcPr>
            <w:tcW w:w="1151" w:type="dxa"/>
            <w:vAlign w:val="center"/>
          </w:tcPr>
          <w:p w14:paraId="3C53528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Moderately anxious (3)</w:t>
            </w:r>
          </w:p>
        </w:tc>
        <w:tc>
          <w:tcPr>
            <w:tcW w:w="961" w:type="dxa"/>
            <w:vAlign w:val="center"/>
          </w:tcPr>
          <w:p w14:paraId="63921DE5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 xml:space="preserve">Very anxious </w:t>
            </w:r>
          </w:p>
          <w:p w14:paraId="7791C902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(4)</w:t>
            </w:r>
          </w:p>
        </w:tc>
        <w:tc>
          <w:tcPr>
            <w:tcW w:w="1131" w:type="dxa"/>
            <w:vAlign w:val="center"/>
          </w:tcPr>
          <w:p w14:paraId="2ED9445E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Extremely anxious</w:t>
            </w:r>
          </w:p>
          <w:p w14:paraId="6020A0B0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(5)</w:t>
            </w:r>
          </w:p>
        </w:tc>
      </w:tr>
      <w:tr w:rsidR="00070209" w:rsidRPr="000C7A69" w14:paraId="6C06FB8A" w14:textId="77777777" w:rsidTr="00FE1566">
        <w:trPr>
          <w:trHeight w:val="624"/>
        </w:trPr>
        <w:tc>
          <w:tcPr>
            <w:tcW w:w="1151" w:type="dxa"/>
            <w:vAlign w:val="center"/>
          </w:tcPr>
          <w:p w14:paraId="3F2FE454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</w:t>
            </w:r>
          </w:p>
        </w:tc>
        <w:tc>
          <w:tcPr>
            <w:tcW w:w="1151" w:type="dxa"/>
            <w:vAlign w:val="center"/>
          </w:tcPr>
          <w:p w14:paraId="2B574E9F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</w:t>
            </w:r>
          </w:p>
        </w:tc>
        <w:tc>
          <w:tcPr>
            <w:tcW w:w="1151" w:type="dxa"/>
            <w:vAlign w:val="center"/>
          </w:tcPr>
          <w:p w14:paraId="4F6FF703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</w:t>
            </w:r>
          </w:p>
        </w:tc>
        <w:tc>
          <w:tcPr>
            <w:tcW w:w="961" w:type="dxa"/>
            <w:vAlign w:val="center"/>
          </w:tcPr>
          <w:p w14:paraId="15641259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</w:t>
            </w:r>
          </w:p>
        </w:tc>
        <w:tc>
          <w:tcPr>
            <w:tcW w:w="1292" w:type="dxa"/>
            <w:gridSpan w:val="2"/>
            <w:vAlign w:val="center"/>
          </w:tcPr>
          <w:p w14:paraId="3B209528" w14:textId="77777777" w:rsidR="00070209" w:rsidRPr="000C7A69" w:rsidRDefault="00070209" w:rsidP="00FE1566">
            <w:pPr>
              <w:suppressAutoHyphens/>
              <w:spacing w:line="240" w:lineRule="auto"/>
              <w:jc w:val="center"/>
              <w:rPr>
                <w:rFonts w:cs="Times New Roman"/>
                <w:spacing w:val="-3"/>
              </w:rPr>
            </w:pPr>
            <w:r w:rsidRPr="000C7A69">
              <w:rPr>
                <w:rFonts w:cs="Times New Roman"/>
                <w:spacing w:val="-3"/>
              </w:rPr>
              <w:t></w:t>
            </w:r>
          </w:p>
        </w:tc>
      </w:tr>
    </w:tbl>
    <w:p w14:paraId="62ECDF6E" w14:textId="77777777" w:rsidR="00070209" w:rsidRPr="00855EE6" w:rsidRDefault="00070209" w:rsidP="00070209">
      <w:pPr>
        <w:rPr>
          <w:rFonts w:cs="Times New Roman"/>
          <w:b/>
          <w:bCs/>
          <w:sz w:val="24"/>
          <w:szCs w:val="24"/>
        </w:rPr>
      </w:pPr>
      <w:r w:rsidRPr="00855EE6">
        <w:rPr>
          <w:rFonts w:cs="Times New Roman"/>
          <w:b/>
          <w:bCs/>
          <w:sz w:val="24"/>
          <w:szCs w:val="24"/>
        </w:rPr>
        <w:lastRenderedPageBreak/>
        <w:t>Appendix 2</w:t>
      </w:r>
    </w:p>
    <w:p w14:paraId="34447A5E" w14:textId="77777777" w:rsidR="00070209" w:rsidRPr="00E03449" w:rsidRDefault="00070209" w:rsidP="00070209">
      <w:pPr>
        <w:pStyle w:val="NoSpacing"/>
        <w:spacing w:line="480" w:lineRule="auto"/>
        <w:rPr>
          <w:rFonts w:ascii="Times New Roman" w:hAnsi="Times New Roman" w:cs="Times New Roman"/>
        </w:rPr>
      </w:pPr>
      <w:r w:rsidRPr="00E03449">
        <w:rPr>
          <w:rFonts w:ascii="Times New Roman" w:hAnsi="Times New Roman" w:cs="Times New Roman"/>
        </w:rPr>
        <w:t xml:space="preserve">The AKIN classification/staging system of acute kidney injury </w:t>
      </w:r>
      <w:r w:rsidRPr="00E03449">
        <w:rPr>
          <w:rFonts w:ascii="Times New Roman" w:hAnsi="Times New Roman" w:cs="Times New Roman"/>
          <w:shd w:val="clear" w:color="auto" w:fill="E6E6E6"/>
        </w:rPr>
        <w:fldChar w:fldCharType="begin"/>
      </w:r>
      <w:r>
        <w:rPr>
          <w:rFonts w:ascii="Times New Roman" w:hAnsi="Times New Roman" w:cs="Times New Roman"/>
          <w:shd w:val="clear" w:color="auto" w:fill="E6E6E6"/>
        </w:rPr>
        <w:instrText xml:space="preserve"> ADDIN EN.CITE &lt;EndNote&gt;&lt;Cite&gt;&lt;Author&gt;Mehta&lt;/Author&gt;&lt;Year&gt;2007&lt;/Year&gt;&lt;RecNum&gt;51&lt;/RecNum&gt;&lt;DisplayText&gt;&lt;style face="superscript"&gt;48&lt;/style&gt;&lt;/DisplayText&gt;&lt;record&gt;&lt;rec-number&gt;51&lt;/rec-number&gt;&lt;foreign-keys&gt;&lt;key app="EN" db-id="s2sd2x9d3vxe00et0f25rswyfxxf9far9a9s" timestamp="1705619012"&gt;51&lt;/key&gt;&lt;/foreign-keys&gt;&lt;ref-type name="Journal Article"&gt;17&lt;/ref-type&gt;&lt;contributors&gt;&lt;authors&gt;&lt;author&gt;Mehta, Ravindra L&lt;/author&gt;&lt;author&gt;Kellum, John A&lt;/author&gt;&lt;author&gt;Shah, Sudhir V&lt;/author&gt;&lt;author&gt;Molitoris, Bruce A&lt;/author&gt;&lt;author&gt;Ronco, Claudio&lt;/author&gt;&lt;author&gt;Warnock, David G&lt;/author&gt;&lt;author&gt;Levin, Adeera&lt;/author&gt;&lt;/authors&gt;&lt;/contributors&gt;&lt;titles&gt;&lt;title&gt;Acute Kidney Injury Network: report of an initiative to improve outcomes in acute kidney injury&lt;/title&gt;&lt;secondary-title&gt;Critical care&lt;/secondary-title&gt;&lt;/titles&gt;&lt;periodical&gt;&lt;full-title&gt;Critical Care&lt;/full-title&gt;&lt;/periodical&gt;&lt;pages&gt;1-8&lt;/pages&gt;&lt;volume&gt;11&lt;/volume&gt;&lt;number&gt;2&lt;/number&gt;&lt;dates&gt;&lt;year&gt;2007&lt;/year&gt;&lt;/dates&gt;&lt;isbn&gt;1364-8535&lt;/isbn&gt;&lt;urls&gt;&lt;/urls&gt;&lt;/record&gt;&lt;/Cite&gt;&lt;/EndNote&gt;</w:instrText>
      </w:r>
      <w:r w:rsidRPr="00E03449">
        <w:rPr>
          <w:rFonts w:ascii="Times New Roman" w:hAnsi="Times New Roman" w:cs="Times New Roman"/>
          <w:shd w:val="clear" w:color="auto" w:fill="E6E6E6"/>
        </w:rPr>
        <w:fldChar w:fldCharType="separate"/>
      </w:r>
      <w:r w:rsidRPr="00F22767">
        <w:rPr>
          <w:rFonts w:ascii="Times New Roman" w:hAnsi="Times New Roman" w:cs="Times New Roman"/>
          <w:noProof/>
          <w:shd w:val="clear" w:color="auto" w:fill="E6E6E6"/>
          <w:vertAlign w:val="superscript"/>
        </w:rPr>
        <w:t>48</w:t>
      </w:r>
      <w:r w:rsidRPr="00E03449">
        <w:rPr>
          <w:rFonts w:ascii="Times New Roman" w:hAnsi="Times New Roman" w:cs="Times New Roman"/>
          <w:shd w:val="clear" w:color="auto" w:fill="E6E6E6"/>
        </w:rPr>
        <w:fldChar w:fldCharType="end"/>
      </w:r>
      <w:r w:rsidRPr="00E03449">
        <w:rPr>
          <w:rFonts w:ascii="Times New Roman" w:hAnsi="Times New Roman" w:cs="Times New Roman"/>
        </w:rPr>
        <w:t xml:space="preserve"> </w:t>
      </w:r>
      <w:r w:rsidRPr="00E03449">
        <w:rPr>
          <w:rFonts w:ascii="Times New Roman" w:hAnsi="Times New Roman" w:cs="Times New Roman"/>
          <w:bdr w:val="none" w:sz="0" w:space="0" w:color="auto" w:frame="1"/>
          <w:vertAlign w:val="superscript"/>
        </w:rPr>
        <w:t>a</w:t>
      </w:r>
    </w:p>
    <w:tbl>
      <w:tblPr>
        <w:tblW w:w="9435" w:type="dxa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6048"/>
        <w:gridCol w:w="2586"/>
      </w:tblGrid>
      <w:tr w:rsidR="00070209" w:rsidRPr="00E03449" w14:paraId="1D742E60" w14:textId="77777777" w:rsidTr="00FE1566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174835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39EDDA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667A71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UO</w:t>
            </w:r>
          </w:p>
        </w:tc>
      </w:tr>
      <w:tr w:rsidR="00070209" w:rsidRPr="00E03449" w14:paraId="4CCABAC7" w14:textId="77777777" w:rsidTr="00FE156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D23CCE1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31778977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 xml:space="preserve">↑ 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≥26.5 </w:t>
            </w:r>
            <w:proofErr w:type="spellStart"/>
            <w:r w:rsidRPr="00E03449">
              <w:rPr>
                <w:rFonts w:ascii="Times New Roman" w:hAnsi="Times New Roman" w:cs="Times New Roman"/>
              </w:rPr>
              <w:t>μmol</w:t>
            </w:r>
            <w:proofErr w:type="spellEnd"/>
            <w:r w:rsidRPr="00E03449">
              <w:rPr>
                <w:rFonts w:ascii="Times New Roman" w:hAnsi="Times New Roman" w:cs="Times New Roman"/>
              </w:rPr>
              <w:t>/L (≥0.3 mg/dL) or ↑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≥150 a 200% (1.5 a 2×)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51E156C6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&lt;0.5 mL/kg/h (&gt;6 h) </w:t>
            </w:r>
          </w:p>
        </w:tc>
      </w:tr>
      <w:tr w:rsidR="00070209" w:rsidRPr="00E03449" w14:paraId="1E5D7141" w14:textId="77777777" w:rsidTr="00FE156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186C3DC3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B8A10AC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 xml:space="preserve">↑ 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&gt;200 a 300% (&gt;2 a 3×)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4AAE5E1E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&lt;0.5 mL/kg/h (&gt;12 h) </w:t>
            </w:r>
          </w:p>
        </w:tc>
      </w:tr>
      <w:tr w:rsidR="00070209" w:rsidRPr="00E03449" w14:paraId="4DAF7A95" w14:textId="77777777" w:rsidTr="00FE1566"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01CE819D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>3</w:t>
            </w:r>
            <w:r w:rsidRPr="00E03449">
              <w:rPr>
                <w:rFonts w:ascii="Times New Roman" w:hAnsi="Times New Roman" w:cs="Times New Roman"/>
                <w:bdr w:val="none" w:sz="0" w:space="0" w:color="auto" w:frame="1"/>
                <w:vertAlign w:val="superscript"/>
              </w:rPr>
              <w:t>b</w:t>
            </w:r>
            <w:r w:rsidRPr="00E034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6A4F23F2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 xml:space="preserve">↑ 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&gt;300% (&gt;3×) or if baseline 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≥353.6 </w:t>
            </w:r>
            <w:proofErr w:type="spellStart"/>
            <w:r w:rsidRPr="00E03449">
              <w:rPr>
                <w:rFonts w:ascii="Times New Roman" w:hAnsi="Times New Roman" w:cs="Times New Roman"/>
              </w:rPr>
              <w:t>μmol</w:t>
            </w:r>
            <w:proofErr w:type="spellEnd"/>
            <w:r w:rsidRPr="00E03449">
              <w:rPr>
                <w:rFonts w:ascii="Times New Roman" w:hAnsi="Times New Roman" w:cs="Times New Roman"/>
              </w:rPr>
              <w:t>/L (≥4 mg/dL) ↑</w:t>
            </w:r>
            <w:proofErr w:type="spellStart"/>
            <w:r w:rsidRPr="00E03449">
              <w:rPr>
                <w:rFonts w:ascii="Times New Roman" w:hAnsi="Times New Roman" w:cs="Times New Roman"/>
              </w:rPr>
              <w:t>SCr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≥44.2 </w:t>
            </w:r>
            <w:proofErr w:type="spellStart"/>
            <w:r w:rsidRPr="00E03449">
              <w:rPr>
                <w:rFonts w:ascii="Times New Roman" w:hAnsi="Times New Roman" w:cs="Times New Roman"/>
              </w:rPr>
              <w:t>μmol</w:t>
            </w:r>
            <w:proofErr w:type="spellEnd"/>
            <w:r w:rsidRPr="00E03449">
              <w:rPr>
                <w:rFonts w:ascii="Times New Roman" w:hAnsi="Times New Roman" w:cs="Times New Roman"/>
              </w:rPr>
              <w:t>/L (≥0.5 mg/dL)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FFFFF"/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14:paraId="7922F8CB" w14:textId="77777777" w:rsidR="00070209" w:rsidRPr="00E03449" w:rsidRDefault="00070209" w:rsidP="00FE1566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E03449">
              <w:rPr>
                <w:rFonts w:ascii="Times New Roman" w:hAnsi="Times New Roman" w:cs="Times New Roman"/>
              </w:rPr>
              <w:t xml:space="preserve">&lt;0.3 mL/kg/h (24 h) </w:t>
            </w:r>
            <w:proofErr w:type="spellStart"/>
            <w:r w:rsidRPr="00E03449">
              <w:rPr>
                <w:rFonts w:ascii="Times New Roman" w:hAnsi="Times New Roman" w:cs="Times New Roman"/>
              </w:rPr>
              <w:t>oranuria</w:t>
            </w:r>
            <w:proofErr w:type="spellEnd"/>
            <w:r w:rsidRPr="00E03449">
              <w:rPr>
                <w:rFonts w:ascii="Times New Roman" w:hAnsi="Times New Roman" w:cs="Times New Roman"/>
              </w:rPr>
              <w:t xml:space="preserve"> (12 h) </w:t>
            </w:r>
          </w:p>
        </w:tc>
      </w:tr>
    </w:tbl>
    <w:p w14:paraId="5FFE8343" w14:textId="77777777" w:rsidR="00070209" w:rsidRPr="00E03449" w:rsidRDefault="00070209" w:rsidP="00070209">
      <w:pPr>
        <w:pStyle w:val="NoSpacing"/>
        <w:spacing w:line="480" w:lineRule="auto"/>
        <w:rPr>
          <w:rFonts w:ascii="Times New Roman" w:hAnsi="Times New Roman" w:cs="Times New Roman"/>
          <w:bdr w:val="none" w:sz="0" w:space="0" w:color="auto" w:frame="1"/>
        </w:rPr>
      </w:pPr>
      <w:proofErr w:type="spellStart"/>
      <w:r w:rsidRPr="00E03449">
        <w:rPr>
          <w:rFonts w:ascii="Times New Roman" w:hAnsi="Times New Roman" w:cs="Times New Roman"/>
          <w:bdr w:val="none" w:sz="0" w:space="0" w:color="auto" w:frame="1"/>
          <w:vertAlign w:val="superscript"/>
        </w:rPr>
        <w:t>a</w:t>
      </w:r>
      <w:r w:rsidRPr="00E03449">
        <w:rPr>
          <w:rFonts w:ascii="Times New Roman" w:hAnsi="Times New Roman" w:cs="Times New Roman"/>
          <w:bdr w:val="none" w:sz="0" w:space="0" w:color="auto" w:frame="1"/>
        </w:rPr>
        <w:t>SCr</w:t>
      </w:r>
      <w:proofErr w:type="spellEnd"/>
      <w:r w:rsidRPr="00E03449">
        <w:rPr>
          <w:rFonts w:ascii="Times New Roman" w:hAnsi="Times New Roman" w:cs="Times New Roman"/>
          <w:bdr w:val="none" w:sz="0" w:space="0" w:color="auto" w:frame="1"/>
        </w:rPr>
        <w:t>, serum creatinine; UO, urine output.</w:t>
      </w:r>
    </w:p>
    <w:p w14:paraId="41FE9913" w14:textId="77777777" w:rsidR="00070209" w:rsidRPr="00E03449" w:rsidRDefault="00070209" w:rsidP="00070209">
      <w:pPr>
        <w:pStyle w:val="NoSpacing"/>
        <w:spacing w:line="480" w:lineRule="auto"/>
        <w:rPr>
          <w:rFonts w:ascii="Times New Roman" w:hAnsi="Times New Roman" w:cs="Times New Roman"/>
          <w:bdr w:val="none" w:sz="0" w:space="0" w:color="auto" w:frame="1"/>
        </w:rPr>
      </w:pPr>
      <w:proofErr w:type="spellStart"/>
      <w:r w:rsidRPr="00E03449">
        <w:rPr>
          <w:rFonts w:ascii="Times New Roman" w:hAnsi="Times New Roman" w:cs="Times New Roman"/>
          <w:bdr w:val="none" w:sz="0" w:space="0" w:color="auto" w:frame="1"/>
          <w:vertAlign w:val="superscript"/>
        </w:rPr>
        <w:t>b</w:t>
      </w:r>
      <w:r w:rsidRPr="00E03449">
        <w:rPr>
          <w:rFonts w:ascii="Times New Roman" w:hAnsi="Times New Roman" w:cs="Times New Roman"/>
          <w:bdr w:val="none" w:sz="0" w:space="0" w:color="auto" w:frame="1"/>
        </w:rPr>
        <w:t>Stage</w:t>
      </w:r>
      <w:proofErr w:type="spellEnd"/>
      <w:r w:rsidRPr="00E03449">
        <w:rPr>
          <w:rFonts w:ascii="Times New Roman" w:hAnsi="Times New Roman" w:cs="Times New Roman"/>
          <w:bdr w:val="none" w:sz="0" w:space="0" w:color="auto" w:frame="1"/>
        </w:rPr>
        <w:t xml:space="preserve"> 3 also includes patients requiring RRT independent of the stage (defined by </w:t>
      </w:r>
      <w:proofErr w:type="spellStart"/>
      <w:r w:rsidRPr="00E03449">
        <w:rPr>
          <w:rFonts w:ascii="Times New Roman" w:hAnsi="Times New Roman" w:cs="Times New Roman"/>
          <w:bdr w:val="none" w:sz="0" w:space="0" w:color="auto" w:frame="1"/>
        </w:rPr>
        <w:t>SCr</w:t>
      </w:r>
      <w:proofErr w:type="spellEnd"/>
      <w:r w:rsidRPr="00E03449">
        <w:rPr>
          <w:rFonts w:ascii="Times New Roman" w:hAnsi="Times New Roman" w:cs="Times New Roman"/>
          <w:bdr w:val="none" w:sz="0" w:space="0" w:color="auto" w:frame="1"/>
        </w:rPr>
        <w:t xml:space="preserve"> and/or UO) they are in </w:t>
      </w:r>
      <w:proofErr w:type="gramStart"/>
      <w:r w:rsidRPr="00E03449">
        <w:rPr>
          <w:rFonts w:ascii="Times New Roman" w:hAnsi="Times New Roman" w:cs="Times New Roman"/>
          <w:bdr w:val="none" w:sz="0" w:space="0" w:color="auto" w:frame="1"/>
        </w:rPr>
        <w:t>at the moment</w:t>
      </w:r>
      <w:proofErr w:type="gramEnd"/>
      <w:r w:rsidRPr="00E03449">
        <w:rPr>
          <w:rFonts w:ascii="Times New Roman" w:hAnsi="Times New Roman" w:cs="Times New Roman"/>
          <w:bdr w:val="none" w:sz="0" w:space="0" w:color="auto" w:frame="1"/>
        </w:rPr>
        <w:t xml:space="preserve"> they initiate RRT.</w:t>
      </w:r>
    </w:p>
    <w:p w14:paraId="5F4351C8" w14:textId="77777777" w:rsidR="00070209" w:rsidRPr="00E03449" w:rsidRDefault="00070209" w:rsidP="00070209">
      <w:pPr>
        <w:rPr>
          <w:rFonts w:cs="Times New Roman"/>
          <w:sz w:val="24"/>
          <w:szCs w:val="24"/>
        </w:rPr>
      </w:pPr>
    </w:p>
    <w:p w14:paraId="34A5445E" w14:textId="77777777" w:rsidR="00070209" w:rsidRDefault="00070209" w:rsidP="00070209"/>
    <w:p w14:paraId="433C9467" w14:textId="77777777" w:rsidR="00070209" w:rsidRPr="00E03449" w:rsidRDefault="00070209" w:rsidP="00070209">
      <w:pPr>
        <w:rPr>
          <w:rFonts w:cs="Times New Roman"/>
          <w:sz w:val="24"/>
          <w:szCs w:val="24"/>
        </w:rPr>
      </w:pPr>
    </w:p>
    <w:p w14:paraId="06160D7C" w14:textId="77777777" w:rsidR="00070209" w:rsidRPr="00E03449" w:rsidRDefault="00070209" w:rsidP="00070209">
      <w:pPr>
        <w:rPr>
          <w:rFonts w:cs="Times New Roman"/>
          <w:sz w:val="24"/>
          <w:szCs w:val="24"/>
        </w:rPr>
      </w:pPr>
    </w:p>
    <w:p w14:paraId="17100E43" w14:textId="77777777" w:rsidR="00070209" w:rsidRPr="00E03449" w:rsidRDefault="00070209" w:rsidP="00070209">
      <w:pPr>
        <w:rPr>
          <w:rFonts w:cs="Times New Roman"/>
          <w:sz w:val="24"/>
          <w:szCs w:val="24"/>
        </w:rPr>
      </w:pPr>
    </w:p>
    <w:p w14:paraId="5DFFED5D" w14:textId="77777777" w:rsidR="00070209" w:rsidRPr="00E03449" w:rsidRDefault="00070209" w:rsidP="00070209">
      <w:pPr>
        <w:rPr>
          <w:rFonts w:cs="Times New Roman"/>
          <w:sz w:val="24"/>
          <w:szCs w:val="24"/>
        </w:rPr>
      </w:pPr>
    </w:p>
    <w:p w14:paraId="5336DEB7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209"/>
    <w:rsid w:val="00070209"/>
    <w:rsid w:val="000E2EDD"/>
    <w:rsid w:val="00174ADE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97975"/>
  <w15:chartTrackingRefBased/>
  <w15:docId w15:val="{FC2FD33D-7025-4092-A954-0B16879A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209"/>
    <w:pPr>
      <w:spacing w:line="480" w:lineRule="auto"/>
    </w:pPr>
    <w:rPr>
      <w:rFonts w:ascii="Times New Roman" w:eastAsiaTheme="minorEastAsia" w:hAnsi="Times New Roman"/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02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2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20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20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20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20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20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20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20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2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2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2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2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2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2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2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2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2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2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702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209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702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209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702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209"/>
    <w:pPr>
      <w:spacing w:line="278" w:lineRule="auto"/>
      <w:ind w:left="720"/>
      <w:contextualSpacing/>
    </w:pPr>
    <w:rPr>
      <w:rFonts w:asciiTheme="minorHAnsi" w:eastAsiaTheme="minorHAnsi" w:hAnsi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702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2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2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20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070209"/>
    <w:pPr>
      <w:spacing w:after="0" w:line="240" w:lineRule="auto"/>
    </w:pPr>
    <w:rPr>
      <w:rFonts w:eastAsiaTheme="minorEastAsia"/>
      <w:kern w:val="0"/>
      <w:sz w:val="22"/>
      <w:szCs w:val="22"/>
      <w:lang w:val="en-AU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070209"/>
    <w:rPr>
      <w:rFonts w:eastAsiaTheme="minorEastAsia"/>
      <w:kern w:val="0"/>
      <w:sz w:val="22"/>
      <w:szCs w:val="22"/>
      <w:lang w:val="en-AU"/>
      <w14:ligatures w14:val="none"/>
    </w:rPr>
  </w:style>
  <w:style w:type="table" w:styleId="TableGrid">
    <w:name w:val="Table Grid"/>
    <w:basedOn w:val="TableNormal"/>
    <w:rsid w:val="00070209"/>
    <w:pPr>
      <w:spacing w:after="0" w:line="240" w:lineRule="auto"/>
    </w:pPr>
    <w:rPr>
      <w:rFonts w:eastAsiaTheme="minorEastAsia"/>
      <w:kern w:val="0"/>
      <w:sz w:val="22"/>
      <w:szCs w:val="22"/>
      <w:lang w:val="en-AU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3020</Words>
  <Characters>17216</Characters>
  <Application>Microsoft Office Word</Application>
  <DocSecurity>0</DocSecurity>
  <Lines>143</Lines>
  <Paragraphs>40</Paragraphs>
  <ScaleCrop>false</ScaleCrop>
  <Company/>
  <LinksUpToDate>false</LinksUpToDate>
  <CharactersWithSpaces>20196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2025-07-15T18:27:00Z</dcterms:created>
  <dcterms:modified xsi:type="dcterms:W3CDTF">2025-07-15T18:27:00Z</dcterms:modified>
</cp:coreProperties>
</file>