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24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245"/>
      </w:tblGrid>
      <w:tr w:rsidR="00D91856" w:rsidRPr="000D7F57" w14:paraId="6C6FBF25" w14:textId="77777777" w:rsidTr="00ED6F02">
        <w:trPr>
          <w:trHeight w:val="156"/>
        </w:trPr>
        <w:tc>
          <w:tcPr>
            <w:tcW w:w="5245" w:type="dxa"/>
            <w:shd w:val="clear" w:color="auto" w:fill="FFFFFF" w:themeFill="background1"/>
          </w:tcPr>
          <w:p w14:paraId="7355A782" w14:textId="77777777" w:rsidR="00D91856" w:rsidRPr="00BA4B3B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</w:t>
            </w:r>
          </w:p>
          <w:p w14:paraId="38082D9F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2CCB0F4B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0516849F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4BEA691B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7ACF0420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 xml:space="preserve">   Table 1:  </w:t>
            </w:r>
            <w:r w:rsidRPr="006A540A">
              <w:rPr>
                <w:rFonts w:asciiTheme="majorBidi" w:hAnsiTheme="majorBidi" w:cstheme="majorBidi"/>
                <w:lang w:val="en-US"/>
              </w:rPr>
              <w:t>Patient characteristics</w:t>
            </w:r>
          </w:p>
          <w:p w14:paraId="72DE3F3A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532C7ACC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Total number of patients                                       346</w:t>
            </w:r>
          </w:p>
        </w:tc>
      </w:tr>
      <w:tr w:rsidR="00D91856" w:rsidRPr="000D7F57" w14:paraId="63C53369" w14:textId="77777777" w:rsidTr="00ED6F02">
        <w:trPr>
          <w:trHeight w:val="2846"/>
        </w:trPr>
        <w:tc>
          <w:tcPr>
            <w:tcW w:w="5245" w:type="dxa"/>
            <w:shd w:val="clear" w:color="auto" w:fill="FFFFFF" w:themeFill="background1"/>
          </w:tcPr>
          <w:p w14:paraId="1604E2E2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Mean age (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years)   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65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12</w:t>
            </w:r>
          </w:p>
          <w:p w14:paraId="5480B611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  <w:t>Gender</w:t>
            </w:r>
          </w:p>
          <w:p w14:paraId="68D58C54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Male                                              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225 (65%)</w:t>
            </w:r>
          </w:p>
          <w:p w14:paraId="637570C5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Female                                          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121 (35%)</w:t>
            </w:r>
          </w:p>
          <w:p w14:paraId="2B7411E1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Mean BMI                                         27.8+-5.2 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kg/m2</w:t>
            </w:r>
          </w:p>
          <w:p w14:paraId="1EDEB630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  <w:t>BMI</w:t>
            </w:r>
          </w:p>
          <w:p w14:paraId="610013EC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&lt; 18. 5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     6</w:t>
            </w:r>
          </w:p>
          <w:p w14:paraId="5B091F52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18.5 - 24.9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93</w:t>
            </w:r>
          </w:p>
          <w:p w14:paraId="08037DC9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25.0 - 29.9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146</w:t>
            </w:r>
          </w:p>
          <w:p w14:paraId="08FD3834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&gt; 30.0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    81</w:t>
            </w:r>
          </w:p>
          <w:p w14:paraId="7561CE7F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Smoking                                                    98 (28.3%)</w:t>
            </w:r>
          </w:p>
          <w:p w14:paraId="443BD366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Diabetes                                                     58 (16.8%)</w:t>
            </w:r>
          </w:p>
          <w:p w14:paraId="4629D43C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Muscle Thickness at C5               34+- 7.6 mm</w:t>
            </w:r>
          </w:p>
          <w:p w14:paraId="4DBFD604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Fat Thickness at C5                       25+-11 mm</w:t>
            </w:r>
          </w:p>
          <w:p w14:paraId="53823796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Nuchal Thickness at C5              59.4+-15 mm</w:t>
            </w:r>
          </w:p>
          <w:p w14:paraId="459B510E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FT/MT                                                       0.76</w:t>
            </w:r>
          </w:p>
          <w:p w14:paraId="72815E93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  <w:t xml:space="preserve">By ASA classification                                           </w:t>
            </w:r>
          </w:p>
          <w:p w14:paraId="68161B18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Class I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52 (15%)</w:t>
            </w:r>
          </w:p>
          <w:p w14:paraId="331A64ED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Class II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195 (56.4%)</w:t>
            </w:r>
          </w:p>
          <w:p w14:paraId="169E9F95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Class III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99 (28.6%)</w:t>
            </w:r>
          </w:p>
          <w:p w14:paraId="5E5CD58B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>Class IV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0 (0%)</w:t>
            </w:r>
          </w:p>
          <w:p w14:paraId="2A791B1A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Patients with prior surgeries on cervical spine 20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(6.4%)</w:t>
            </w:r>
          </w:p>
          <w:p w14:paraId="0311739D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u w:val="single"/>
                <w:lang w:val="en-US"/>
              </w:rPr>
              <w:t>Number of operated levels</w:t>
            </w:r>
          </w:p>
          <w:p w14:paraId="4F8D063B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1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151 (43.6%)</w:t>
            </w:r>
          </w:p>
          <w:p w14:paraId="7034E81D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2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136 (39.3%)</w:t>
            </w:r>
          </w:p>
          <w:p w14:paraId="38B999D8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3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 46 (13.3%)</w:t>
            </w:r>
          </w:p>
          <w:p w14:paraId="434FD04E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4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  10 (2.9%)</w:t>
            </w:r>
          </w:p>
          <w:p w14:paraId="67F71C32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/>
              </w:rPr>
              <w:t xml:space="preserve">5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                                                        3 (0.9%)</w:t>
            </w:r>
          </w:p>
          <w:p w14:paraId="0E019E88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length of surgery (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minutes)   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        120+- 57</w:t>
            </w:r>
          </w:p>
          <w:p w14:paraId="6F2B7E40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Mean hospital stay (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days)   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                                   8.3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±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5.1</w:t>
            </w:r>
          </w:p>
          <w:p w14:paraId="72975BF3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>SSI                                                                       20 (5.8%)</w:t>
            </w:r>
          </w:p>
          <w:p w14:paraId="33AF7F7A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u w:val="single"/>
                <w:lang w:val="en-C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u w:val="single"/>
                <w:lang w:val="en-CA"/>
              </w:rPr>
              <w:t>Microbiological findings (n)</w:t>
            </w:r>
          </w:p>
          <w:p w14:paraId="6EBA2B15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CA"/>
              </w:rPr>
              <w:t xml:space="preserve">Staphylococcus aureus                        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       8</w:t>
            </w:r>
          </w:p>
          <w:p w14:paraId="7713B492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CA"/>
              </w:rPr>
              <w:t>Staphylococcus epidermidis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                                     2</w:t>
            </w:r>
          </w:p>
          <w:p w14:paraId="4A032D44" w14:textId="77777777" w:rsidR="00D91856" w:rsidRDefault="00D91856" w:rsidP="00ED6F02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CA"/>
              </w:rPr>
              <w:t>Enterococcus spp. Complex</w:t>
            </w:r>
            <w:r>
              <w:rPr>
                <w:rFonts w:asciiTheme="majorBidi" w:hAnsiTheme="majorBidi" w:cstheme="majorBidi"/>
                <w:sz w:val="20"/>
                <w:szCs w:val="20"/>
                <w:lang w:val="en-CA"/>
              </w:rPr>
              <w:t xml:space="preserve">                                         2</w:t>
            </w:r>
          </w:p>
          <w:p w14:paraId="76EC56A7" w14:textId="77777777" w:rsidR="00D91856" w:rsidRDefault="00D91856" w:rsidP="00ED6F02">
            <w:pPr>
              <w:keepNext/>
              <w:jc w:val="both"/>
              <w:rPr>
                <w:rFonts w:asciiTheme="majorBidi" w:hAnsiTheme="majorBidi" w:cstheme="majorBidi"/>
                <w:sz w:val="20"/>
                <w:szCs w:val="20"/>
                <w:lang w:val="en-CA"/>
              </w:rPr>
            </w:pPr>
          </w:p>
        </w:tc>
      </w:tr>
    </w:tbl>
    <w:p w14:paraId="25E98D1D" w14:textId="77777777" w:rsidR="00D91856" w:rsidRPr="00D91856" w:rsidRDefault="00D91856">
      <w:pPr>
        <w:rPr>
          <w:lang w:val="en-US"/>
        </w:rPr>
      </w:pPr>
    </w:p>
    <w:sectPr w:rsidR="00D91856" w:rsidRPr="00D91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56"/>
    <w:rsid w:val="008E412D"/>
    <w:rsid w:val="00D9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38E410"/>
  <w15:chartTrackingRefBased/>
  <w15:docId w15:val="{8DD324F3-6066-A340-9825-46BB518E7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856"/>
    <w:pPr>
      <w:spacing w:line="259" w:lineRule="auto"/>
    </w:pPr>
    <w:rPr>
      <w:sz w:val="22"/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8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8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D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8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D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8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D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8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D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8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D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8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D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8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D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8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DE"/>
    </w:rPr>
  </w:style>
  <w:style w:type="character" w:customStyle="1" w:styleId="TitleChar">
    <w:name w:val="Title Char"/>
    <w:basedOn w:val="DefaultParagraphFont"/>
    <w:link w:val="Title"/>
    <w:uiPriority w:val="10"/>
    <w:rsid w:val="00D91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85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DE"/>
    </w:rPr>
  </w:style>
  <w:style w:type="character" w:customStyle="1" w:styleId="SubtitleChar">
    <w:name w:val="Subtitle Char"/>
    <w:basedOn w:val="DefaultParagraphFont"/>
    <w:link w:val="Subtitle"/>
    <w:uiPriority w:val="11"/>
    <w:rsid w:val="00D91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85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DE"/>
    </w:rPr>
  </w:style>
  <w:style w:type="character" w:customStyle="1" w:styleId="QuoteChar">
    <w:name w:val="Quote Char"/>
    <w:basedOn w:val="DefaultParagraphFont"/>
    <w:link w:val="Quote"/>
    <w:uiPriority w:val="29"/>
    <w:rsid w:val="00D91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856"/>
    <w:pPr>
      <w:spacing w:line="278" w:lineRule="auto"/>
      <w:ind w:left="720"/>
      <w:contextualSpacing/>
    </w:pPr>
    <w:rPr>
      <w:sz w:val="24"/>
      <w:szCs w:val="24"/>
      <w:lang w:val="en-DE"/>
    </w:rPr>
  </w:style>
  <w:style w:type="character" w:styleId="IntenseEmphasis">
    <w:name w:val="Intense Emphasis"/>
    <w:basedOn w:val="DefaultParagraphFont"/>
    <w:uiPriority w:val="21"/>
    <w:qFormat/>
    <w:rsid w:val="00D91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D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8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1856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8625</dc:creator>
  <cp:keywords/>
  <dc:description/>
  <cp:lastModifiedBy>8625</cp:lastModifiedBy>
  <cp:revision>1</cp:revision>
  <dcterms:created xsi:type="dcterms:W3CDTF">2025-04-13T14:53:00Z</dcterms:created>
  <dcterms:modified xsi:type="dcterms:W3CDTF">2025-04-13T14:55:00Z</dcterms:modified>
</cp:coreProperties>
</file>