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C8F96B" w14:textId="77777777" w:rsidR="00EE113C" w:rsidRDefault="00EE113C" w:rsidP="00EE113C">
      <w:pPr>
        <w:spacing w:line="48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5865DE33" wp14:editId="623BBEE4">
            <wp:extent cx="4221804" cy="4885797"/>
            <wp:effectExtent l="0" t="0" r="0" b="3810"/>
            <wp:docPr id="1693845626" name="Picture 1" descr="A diagram of a cell numb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845626" name="Picture 1" descr="A diagram of a cell number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852" cy="492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4391B" w14:textId="0D6218C4" w:rsidR="00EE113C" w:rsidRPr="00486FC0" w:rsidRDefault="006B32DA" w:rsidP="00EE113C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486FC0">
        <w:rPr>
          <w:rFonts w:ascii="Arial" w:hAnsi="Arial" w:cs="Arial"/>
          <w:b/>
          <w:bCs/>
          <w:sz w:val="24"/>
          <w:szCs w:val="24"/>
        </w:rPr>
        <w:t xml:space="preserve">Fig. </w:t>
      </w:r>
      <w:r w:rsidR="00EE113C" w:rsidRPr="00486FC0">
        <w:rPr>
          <w:rFonts w:ascii="Arial" w:hAnsi="Arial" w:cs="Arial"/>
          <w:b/>
          <w:bCs/>
          <w:sz w:val="24"/>
          <w:szCs w:val="24"/>
        </w:rPr>
        <w:t xml:space="preserve"> </w:t>
      </w:r>
      <w:r w:rsidRPr="00486FC0">
        <w:rPr>
          <w:rFonts w:ascii="Arial" w:hAnsi="Arial" w:cs="Arial"/>
          <w:b/>
          <w:bCs/>
          <w:sz w:val="24"/>
          <w:szCs w:val="24"/>
        </w:rPr>
        <w:t>S</w:t>
      </w:r>
      <w:r w:rsidR="00EE113C" w:rsidRPr="00486FC0">
        <w:rPr>
          <w:rFonts w:ascii="Arial" w:hAnsi="Arial" w:cs="Arial"/>
          <w:b/>
          <w:bCs/>
          <w:sz w:val="24"/>
          <w:szCs w:val="24"/>
        </w:rPr>
        <w:t>1</w:t>
      </w:r>
      <w:r w:rsidRPr="00486FC0">
        <w:rPr>
          <w:rFonts w:ascii="Arial" w:hAnsi="Arial" w:cs="Arial"/>
          <w:b/>
          <w:bCs/>
          <w:sz w:val="24"/>
          <w:szCs w:val="24"/>
        </w:rPr>
        <w:t>.</w:t>
      </w:r>
      <w:r w:rsidR="00EE113C" w:rsidRPr="00486FC0">
        <w:rPr>
          <w:rFonts w:ascii="Arial" w:hAnsi="Arial" w:cs="Arial"/>
          <w:b/>
          <w:bCs/>
          <w:sz w:val="24"/>
          <w:szCs w:val="24"/>
        </w:rPr>
        <w:t xml:space="preserve"> MB49 tumor cells do not elicit immune responses against the Y chromosome. </w:t>
      </w:r>
      <w:r w:rsidRPr="00486FC0">
        <w:rPr>
          <w:rFonts w:ascii="Arial" w:hAnsi="Arial" w:cs="Arial"/>
          <w:b/>
          <w:bCs/>
          <w:sz w:val="24"/>
          <w:szCs w:val="24"/>
        </w:rPr>
        <w:t>(</w:t>
      </w:r>
      <w:r w:rsidR="00EE113C" w:rsidRPr="00486FC0">
        <w:rPr>
          <w:rFonts w:ascii="Arial" w:hAnsi="Arial" w:cs="Arial"/>
          <w:b/>
          <w:bCs/>
          <w:sz w:val="24"/>
          <w:szCs w:val="24"/>
        </w:rPr>
        <w:t>A)</w:t>
      </w:r>
      <w:r w:rsidR="00EE113C" w:rsidRPr="00486FC0">
        <w:rPr>
          <w:rFonts w:ascii="Arial" w:hAnsi="Arial" w:cs="Arial"/>
          <w:sz w:val="24"/>
          <w:szCs w:val="24"/>
        </w:rPr>
        <w:t xml:space="preserve"> 58,045 MB49 cells were analyzed by scRNAseq. UMAP plots are shown overlaid with the expression level of Y chromosome-linked (left) and X chromosome-linked (right) transcripts. Red indicates cells expressing sex chromosome-linked transcripts while grey indicates cells not expressing sex chromosome-linked transcripts. </w:t>
      </w:r>
      <w:r w:rsidRPr="00486FC0">
        <w:rPr>
          <w:rFonts w:ascii="Arial" w:hAnsi="Arial" w:cs="Arial"/>
          <w:b/>
          <w:bCs/>
          <w:sz w:val="24"/>
          <w:szCs w:val="24"/>
        </w:rPr>
        <w:t>(</w:t>
      </w:r>
      <w:r w:rsidR="00EE113C" w:rsidRPr="00486FC0">
        <w:rPr>
          <w:rFonts w:ascii="Arial" w:hAnsi="Arial" w:cs="Arial"/>
          <w:b/>
          <w:bCs/>
          <w:sz w:val="24"/>
          <w:szCs w:val="24"/>
        </w:rPr>
        <w:t xml:space="preserve">B) </w:t>
      </w:r>
      <w:r w:rsidR="00EE113C" w:rsidRPr="00486FC0">
        <w:rPr>
          <w:rFonts w:ascii="Arial" w:hAnsi="Arial" w:cs="Arial"/>
          <w:sz w:val="24"/>
          <w:szCs w:val="24"/>
        </w:rPr>
        <w:t xml:space="preserve">Gene expression analysis of Y chromosome-encoded </w:t>
      </w:r>
      <w:proofErr w:type="spellStart"/>
      <w:r w:rsidR="00EE113C" w:rsidRPr="00486FC0">
        <w:rPr>
          <w:rFonts w:ascii="Arial" w:hAnsi="Arial" w:cs="Arial"/>
          <w:i/>
          <w:iCs/>
          <w:sz w:val="24"/>
          <w:szCs w:val="24"/>
        </w:rPr>
        <w:t>Uty</w:t>
      </w:r>
      <w:proofErr w:type="spellEnd"/>
      <w:r w:rsidR="00EE113C" w:rsidRPr="00486FC0">
        <w:rPr>
          <w:rFonts w:ascii="Arial" w:hAnsi="Arial" w:cs="Arial"/>
          <w:i/>
          <w:iCs/>
          <w:sz w:val="24"/>
          <w:szCs w:val="24"/>
        </w:rPr>
        <w:t xml:space="preserve"> </w:t>
      </w:r>
      <w:r w:rsidR="00EE113C" w:rsidRPr="00486FC0">
        <w:rPr>
          <w:rFonts w:ascii="Arial" w:hAnsi="Arial" w:cs="Arial"/>
          <w:sz w:val="24"/>
          <w:szCs w:val="24"/>
        </w:rPr>
        <w:t xml:space="preserve">and </w:t>
      </w:r>
      <w:r w:rsidR="00EE113C" w:rsidRPr="00486FC0">
        <w:rPr>
          <w:rFonts w:ascii="Arial" w:hAnsi="Arial" w:cs="Arial"/>
          <w:i/>
          <w:iCs/>
          <w:sz w:val="24"/>
          <w:szCs w:val="24"/>
        </w:rPr>
        <w:t xml:space="preserve">Ddx3y </w:t>
      </w:r>
      <w:r w:rsidR="00EE113C" w:rsidRPr="00486FC0">
        <w:rPr>
          <w:rFonts w:ascii="Arial" w:hAnsi="Arial" w:cs="Arial"/>
          <w:sz w:val="24"/>
          <w:szCs w:val="24"/>
        </w:rPr>
        <w:t xml:space="preserve">transcripts in parental MB49 and 10 independent MB49 single cell clones. The female-derived MCA-induced sarcoma 919-4 was used as a negative control to which </w:t>
      </w:r>
      <w:proofErr w:type="spellStart"/>
      <w:r w:rsidR="00EE113C" w:rsidRPr="00486FC0">
        <w:rPr>
          <w:rFonts w:ascii="Arial" w:hAnsi="Arial" w:cs="Arial"/>
          <w:i/>
          <w:iCs/>
          <w:sz w:val="24"/>
          <w:szCs w:val="24"/>
        </w:rPr>
        <w:t>Uty</w:t>
      </w:r>
      <w:proofErr w:type="spellEnd"/>
      <w:r w:rsidR="00EE113C" w:rsidRPr="00486FC0">
        <w:rPr>
          <w:rFonts w:ascii="Arial" w:hAnsi="Arial" w:cs="Arial"/>
          <w:sz w:val="24"/>
          <w:szCs w:val="24"/>
        </w:rPr>
        <w:t xml:space="preserve"> and </w:t>
      </w:r>
      <w:r w:rsidR="00EE113C" w:rsidRPr="00486FC0">
        <w:rPr>
          <w:rFonts w:ascii="Arial" w:hAnsi="Arial" w:cs="Arial"/>
          <w:i/>
          <w:iCs/>
          <w:sz w:val="24"/>
          <w:szCs w:val="24"/>
        </w:rPr>
        <w:t>Ddx3y</w:t>
      </w:r>
      <w:r w:rsidR="00EE113C" w:rsidRPr="00486FC0">
        <w:rPr>
          <w:rFonts w:ascii="Arial" w:hAnsi="Arial" w:cs="Arial"/>
          <w:sz w:val="24"/>
          <w:szCs w:val="24"/>
        </w:rPr>
        <w:t xml:space="preserve"> transcript expression was compared using the 2</w:t>
      </w:r>
      <w:r w:rsidR="00EE113C" w:rsidRPr="00486FC0">
        <w:rPr>
          <w:rFonts w:ascii="Arial" w:hAnsi="Arial" w:cs="Arial"/>
          <w:sz w:val="24"/>
          <w:szCs w:val="24"/>
          <w:vertAlign w:val="superscript"/>
        </w:rPr>
        <w:t>-</w:t>
      </w:r>
      <w:r w:rsidR="00EE113C" w:rsidRPr="00486FC0">
        <w:rPr>
          <w:rFonts w:ascii="Arial" w:hAnsi="Arial" w:cs="Arial"/>
          <w:sz w:val="24"/>
          <w:szCs w:val="24"/>
          <w:vertAlign w:val="superscript"/>
        </w:rPr>
        <w:sym w:font="Symbol" w:char="F044"/>
      </w:r>
      <w:r w:rsidR="00EE113C" w:rsidRPr="00486FC0">
        <w:rPr>
          <w:rFonts w:ascii="Arial" w:hAnsi="Arial" w:cs="Arial"/>
          <w:sz w:val="24"/>
          <w:szCs w:val="24"/>
          <w:vertAlign w:val="superscript"/>
        </w:rPr>
        <w:sym w:font="Symbol" w:char="F044"/>
      </w:r>
      <w:r w:rsidR="00EE113C" w:rsidRPr="00486FC0">
        <w:rPr>
          <w:rFonts w:ascii="Arial" w:hAnsi="Arial" w:cs="Arial"/>
          <w:sz w:val="24"/>
          <w:szCs w:val="24"/>
          <w:vertAlign w:val="superscript"/>
        </w:rPr>
        <w:t>Ct</w:t>
      </w:r>
      <w:r w:rsidR="00EE113C" w:rsidRPr="00486FC0">
        <w:rPr>
          <w:rFonts w:ascii="Arial" w:hAnsi="Arial" w:cs="Arial"/>
          <w:sz w:val="24"/>
          <w:szCs w:val="24"/>
        </w:rPr>
        <w:t xml:space="preserve"> method. The male-derived YUMM1.7 melanoma cell line was used as a positive control. </w:t>
      </w:r>
      <w:r w:rsidRPr="00486FC0">
        <w:rPr>
          <w:rFonts w:ascii="Arial" w:hAnsi="Arial" w:cs="Arial"/>
          <w:b/>
          <w:bCs/>
          <w:sz w:val="24"/>
          <w:szCs w:val="24"/>
        </w:rPr>
        <w:t>(</w:t>
      </w:r>
      <w:r w:rsidR="00EE113C" w:rsidRPr="00486FC0">
        <w:rPr>
          <w:rFonts w:ascii="Arial" w:hAnsi="Arial" w:cs="Arial"/>
          <w:b/>
          <w:bCs/>
          <w:sz w:val="24"/>
          <w:szCs w:val="24"/>
        </w:rPr>
        <w:t xml:space="preserve">C) </w:t>
      </w:r>
      <w:r w:rsidR="00EE113C" w:rsidRPr="00486FC0">
        <w:rPr>
          <w:rFonts w:ascii="Arial" w:hAnsi="Arial" w:cs="Arial"/>
          <w:sz w:val="24"/>
          <w:szCs w:val="24"/>
        </w:rPr>
        <w:t>Female C57BL/6 mice were implanted with YUMM1.7 (Y chromosome-positive) or MB49 tumor cells and CD8</w:t>
      </w:r>
      <w:r w:rsidR="00EE113C" w:rsidRPr="00486FC0">
        <w:rPr>
          <w:rFonts w:ascii="Arial" w:hAnsi="Arial" w:cs="Arial"/>
          <w:sz w:val="24"/>
          <w:szCs w:val="24"/>
          <w:vertAlign w:val="superscript"/>
        </w:rPr>
        <w:t xml:space="preserve">+ </w:t>
      </w:r>
      <w:r w:rsidR="00EE113C" w:rsidRPr="00486FC0">
        <w:rPr>
          <w:rFonts w:ascii="Arial" w:hAnsi="Arial" w:cs="Arial"/>
          <w:sz w:val="24"/>
          <w:szCs w:val="24"/>
        </w:rPr>
        <w:t>and CD4</w:t>
      </w:r>
      <w:r w:rsidR="00EE113C" w:rsidRPr="00486FC0">
        <w:rPr>
          <w:rFonts w:ascii="Arial" w:hAnsi="Arial" w:cs="Arial"/>
          <w:sz w:val="24"/>
          <w:szCs w:val="24"/>
          <w:vertAlign w:val="superscript"/>
        </w:rPr>
        <w:t xml:space="preserve">+ </w:t>
      </w:r>
      <w:r w:rsidR="00EE113C" w:rsidRPr="00486FC0">
        <w:rPr>
          <w:rFonts w:ascii="Arial" w:hAnsi="Arial" w:cs="Arial"/>
          <w:sz w:val="24"/>
          <w:szCs w:val="24"/>
        </w:rPr>
        <w:t>T cells were isolated 14 days later using magnetic bead enrichment. IFN</w:t>
      </w:r>
      <w:r w:rsidR="00EE113C" w:rsidRPr="00486FC0">
        <w:rPr>
          <w:rFonts w:ascii="Arial" w:hAnsi="Arial" w:cs="Arial"/>
          <w:sz w:val="24"/>
          <w:szCs w:val="24"/>
        </w:rPr>
        <w:sym w:font="Symbol" w:char="F067"/>
      </w:r>
      <w:r w:rsidR="00EE113C" w:rsidRPr="00486FC0">
        <w:rPr>
          <w:rFonts w:ascii="Arial" w:hAnsi="Arial" w:cs="Arial"/>
          <w:sz w:val="24"/>
          <w:szCs w:val="24"/>
        </w:rPr>
        <w:t xml:space="preserve"> production following T cell stimulation with the major MHC-I (left) and MHC-II (right) </w:t>
      </w:r>
      <w:r w:rsidR="00EE113C" w:rsidRPr="00486FC0">
        <w:rPr>
          <w:rFonts w:ascii="Arial" w:hAnsi="Arial" w:cs="Arial"/>
          <w:sz w:val="24"/>
          <w:szCs w:val="24"/>
        </w:rPr>
        <w:lastRenderedPageBreak/>
        <w:t xml:space="preserve">restricted male-specific histocompatibility antigens (HY) was evaluated using ELISPOT assay. Stimulation with OVA peptide was used as a negative control. Data </w:t>
      </w:r>
      <w:r w:rsidRPr="00486FC0">
        <w:rPr>
          <w:rFonts w:ascii="Arial" w:hAnsi="Arial" w:cs="Arial"/>
          <w:sz w:val="24"/>
          <w:szCs w:val="24"/>
        </w:rPr>
        <w:t>are</w:t>
      </w:r>
      <w:r w:rsidR="00EE113C" w:rsidRPr="00486FC0">
        <w:rPr>
          <w:rFonts w:ascii="Arial" w:hAnsi="Arial" w:cs="Arial"/>
          <w:sz w:val="24"/>
          <w:szCs w:val="24"/>
        </w:rPr>
        <w:t xml:space="preserve"> presented as mean number of spots </w:t>
      </w:r>
      <w:r w:rsidR="00EE113C" w:rsidRPr="00486FC0">
        <w:rPr>
          <w:rFonts w:ascii="Arial" w:hAnsi="Arial" w:cs="Arial"/>
          <w:sz w:val="24"/>
          <w:szCs w:val="24"/>
        </w:rPr>
        <w:sym w:font="Symbol" w:char="F0B1"/>
      </w:r>
      <w:r w:rsidR="00EE113C" w:rsidRPr="00486FC0">
        <w:rPr>
          <w:rFonts w:ascii="Arial" w:hAnsi="Arial" w:cs="Arial"/>
          <w:sz w:val="24"/>
          <w:szCs w:val="24"/>
        </w:rPr>
        <w:t xml:space="preserve"> SEM from 3 independent tumors. </w:t>
      </w:r>
    </w:p>
    <w:p w14:paraId="1330E5E2" w14:textId="77777777" w:rsidR="00EE113C" w:rsidRPr="006B32DA" w:rsidRDefault="00EE113C" w:rsidP="00EE113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969F0A" w14:textId="77777777" w:rsidR="00EE113C" w:rsidRPr="006B32DA" w:rsidRDefault="00EE113C" w:rsidP="00EE113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61A669" w14:textId="77777777" w:rsidR="00EE113C" w:rsidRPr="006B32DA" w:rsidRDefault="00EE113C" w:rsidP="00EE113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286980" w14:textId="77777777" w:rsidR="00EE113C" w:rsidRPr="006B32DA" w:rsidRDefault="00EE113C" w:rsidP="00EE113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9F9E51" w14:textId="099F265B" w:rsidR="00EE113C" w:rsidRDefault="00EE113C" w:rsidP="00EE113C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98F3073" wp14:editId="147B88CC">
            <wp:extent cx="5661498" cy="6547942"/>
            <wp:effectExtent l="0" t="0" r="3175" b="5715"/>
            <wp:docPr id="1219750006" name="Picture 2" descr="A close-up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750006" name="Picture 2" descr="A close-up of a graph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203" cy="657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97DA3" w14:textId="6A149D2F" w:rsidR="00EE113C" w:rsidRPr="00486FC0" w:rsidRDefault="00EE113C" w:rsidP="00EE113C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486FC0">
        <w:rPr>
          <w:rFonts w:ascii="Arial" w:hAnsi="Arial" w:cs="Arial"/>
          <w:b/>
          <w:bCs/>
          <w:sz w:val="24"/>
          <w:szCs w:val="24"/>
        </w:rPr>
        <w:t>Fig</w:t>
      </w:r>
      <w:r w:rsidR="006B32DA" w:rsidRPr="00486FC0">
        <w:rPr>
          <w:rFonts w:ascii="Arial" w:hAnsi="Arial" w:cs="Arial"/>
          <w:b/>
          <w:bCs/>
          <w:sz w:val="24"/>
          <w:szCs w:val="24"/>
        </w:rPr>
        <w:t>.</w:t>
      </w:r>
      <w:r w:rsidRPr="00486FC0">
        <w:rPr>
          <w:rFonts w:ascii="Arial" w:hAnsi="Arial" w:cs="Arial"/>
          <w:b/>
          <w:bCs/>
          <w:sz w:val="24"/>
          <w:szCs w:val="24"/>
        </w:rPr>
        <w:t xml:space="preserve"> </w:t>
      </w:r>
      <w:r w:rsidR="006B32DA" w:rsidRPr="00486FC0">
        <w:rPr>
          <w:rFonts w:ascii="Arial" w:hAnsi="Arial" w:cs="Arial"/>
          <w:b/>
          <w:bCs/>
          <w:sz w:val="24"/>
          <w:szCs w:val="24"/>
        </w:rPr>
        <w:t>S</w:t>
      </w:r>
      <w:r w:rsidRPr="00486FC0">
        <w:rPr>
          <w:rFonts w:ascii="Arial" w:hAnsi="Arial" w:cs="Arial"/>
          <w:b/>
          <w:bCs/>
          <w:sz w:val="24"/>
          <w:szCs w:val="24"/>
        </w:rPr>
        <w:t>2</w:t>
      </w:r>
      <w:r w:rsidR="006B32DA" w:rsidRPr="00486FC0">
        <w:rPr>
          <w:rFonts w:ascii="Arial" w:hAnsi="Arial" w:cs="Arial"/>
          <w:b/>
          <w:bCs/>
          <w:sz w:val="24"/>
          <w:szCs w:val="24"/>
        </w:rPr>
        <w:t>.</w:t>
      </w:r>
      <w:r w:rsidRPr="00486FC0">
        <w:rPr>
          <w:rFonts w:ascii="Arial" w:hAnsi="Arial" w:cs="Arial"/>
          <w:b/>
          <w:bCs/>
          <w:sz w:val="24"/>
          <w:szCs w:val="24"/>
        </w:rPr>
        <w:t xml:space="preserve"> MB49 tumors display sex differences in T cell phenotypes. </w:t>
      </w:r>
      <w:r w:rsidR="006B32DA" w:rsidRPr="00486FC0">
        <w:rPr>
          <w:rFonts w:ascii="Arial" w:hAnsi="Arial" w:cs="Arial"/>
          <w:b/>
          <w:bCs/>
          <w:sz w:val="24"/>
          <w:szCs w:val="24"/>
        </w:rPr>
        <w:t>(</w:t>
      </w:r>
      <w:r w:rsidRPr="00486FC0">
        <w:rPr>
          <w:rFonts w:ascii="Arial" w:hAnsi="Arial" w:cs="Arial"/>
          <w:b/>
          <w:bCs/>
          <w:sz w:val="24"/>
          <w:szCs w:val="24"/>
        </w:rPr>
        <w:t>A)</w:t>
      </w:r>
      <w:r w:rsidRPr="00486FC0">
        <w:rPr>
          <w:rFonts w:ascii="Arial" w:hAnsi="Arial" w:cs="Arial"/>
          <w:sz w:val="24"/>
          <w:szCs w:val="24"/>
        </w:rPr>
        <w:t xml:space="preserve"> Heatmap displaying the expression level of the top 5 most differentially upregulated genes from CD4</w:t>
      </w:r>
      <w:r w:rsidRPr="00486FC0">
        <w:rPr>
          <w:rFonts w:ascii="Arial" w:hAnsi="Arial" w:cs="Arial"/>
          <w:sz w:val="24"/>
          <w:szCs w:val="24"/>
          <w:vertAlign w:val="superscript"/>
        </w:rPr>
        <w:t xml:space="preserve">+ </w:t>
      </w:r>
      <w:r w:rsidRPr="00486FC0">
        <w:rPr>
          <w:rFonts w:ascii="Arial" w:hAnsi="Arial" w:cs="Arial"/>
          <w:sz w:val="24"/>
          <w:szCs w:val="24"/>
        </w:rPr>
        <w:t>and CD8</w:t>
      </w:r>
      <w:r w:rsidRPr="00486FC0">
        <w:rPr>
          <w:rFonts w:ascii="Arial" w:hAnsi="Arial" w:cs="Arial"/>
          <w:sz w:val="24"/>
          <w:szCs w:val="24"/>
          <w:vertAlign w:val="superscript"/>
        </w:rPr>
        <w:t xml:space="preserve">+ </w:t>
      </w:r>
      <w:r w:rsidRPr="00486FC0">
        <w:rPr>
          <w:rFonts w:ascii="Arial" w:hAnsi="Arial" w:cs="Arial"/>
          <w:sz w:val="24"/>
          <w:szCs w:val="24"/>
        </w:rPr>
        <w:t xml:space="preserve">T cell clusters identified by scRNAseq analysis of cells infiltrating MB49 tumors. </w:t>
      </w:r>
      <w:r w:rsidR="006B32DA" w:rsidRPr="00486FC0">
        <w:rPr>
          <w:rFonts w:ascii="Arial" w:hAnsi="Arial" w:cs="Arial"/>
          <w:b/>
          <w:bCs/>
          <w:sz w:val="24"/>
          <w:szCs w:val="24"/>
        </w:rPr>
        <w:t>(</w:t>
      </w:r>
      <w:r w:rsidRPr="00486FC0">
        <w:rPr>
          <w:rFonts w:ascii="Arial" w:hAnsi="Arial" w:cs="Arial"/>
          <w:b/>
          <w:bCs/>
          <w:sz w:val="24"/>
          <w:szCs w:val="24"/>
        </w:rPr>
        <w:t>B)</w:t>
      </w:r>
      <w:r w:rsidRPr="00486FC0">
        <w:rPr>
          <w:rFonts w:ascii="Arial" w:hAnsi="Arial" w:cs="Arial"/>
          <w:sz w:val="24"/>
          <w:szCs w:val="24"/>
        </w:rPr>
        <w:t xml:space="preserve"> UMAP plots of MB49-infiltrating CD4</w:t>
      </w:r>
      <w:r w:rsidRPr="00486FC0">
        <w:rPr>
          <w:rFonts w:ascii="Arial" w:hAnsi="Arial" w:cs="Arial"/>
          <w:sz w:val="24"/>
          <w:szCs w:val="24"/>
          <w:vertAlign w:val="superscript"/>
        </w:rPr>
        <w:t xml:space="preserve">+ </w:t>
      </w:r>
      <w:r w:rsidRPr="00486FC0">
        <w:rPr>
          <w:rFonts w:ascii="Arial" w:hAnsi="Arial" w:cs="Arial"/>
          <w:sz w:val="24"/>
          <w:szCs w:val="24"/>
        </w:rPr>
        <w:t>and CD8</w:t>
      </w:r>
      <w:r w:rsidRPr="00486FC0">
        <w:rPr>
          <w:rFonts w:ascii="Arial" w:hAnsi="Arial" w:cs="Arial"/>
          <w:sz w:val="24"/>
          <w:szCs w:val="24"/>
          <w:vertAlign w:val="superscript"/>
        </w:rPr>
        <w:t xml:space="preserve">+ </w:t>
      </w:r>
      <w:r w:rsidRPr="00486FC0">
        <w:rPr>
          <w:rFonts w:ascii="Arial" w:hAnsi="Arial" w:cs="Arial"/>
          <w:sz w:val="24"/>
          <w:szCs w:val="24"/>
        </w:rPr>
        <w:t xml:space="preserve">T cells overlaid with the expression level of the indicated transcripts. </w:t>
      </w:r>
    </w:p>
    <w:p w14:paraId="66A5CBED" w14:textId="77777777" w:rsidR="00EE113C" w:rsidRPr="00486FC0" w:rsidRDefault="00EE113C" w:rsidP="00EE113C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14:paraId="2AFFEC45" w14:textId="77777777" w:rsidR="00EE113C" w:rsidRDefault="00EE113C" w:rsidP="00EE113C">
      <w:pPr>
        <w:spacing w:line="48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129C0CB6" wp14:editId="581E10E8">
            <wp:extent cx="5874228" cy="4182124"/>
            <wp:effectExtent l="0" t="0" r="6350" b="0"/>
            <wp:docPr id="36738576" name="Picture 3" descr="A close-up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38576" name="Picture 3" descr="A close-up of a graph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856" cy="420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D2AA7" w14:textId="740EE43B" w:rsidR="00EE113C" w:rsidRPr="00486FC0" w:rsidRDefault="00EE113C" w:rsidP="00EE113C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486FC0">
        <w:rPr>
          <w:rFonts w:ascii="Arial" w:hAnsi="Arial" w:cs="Arial"/>
          <w:b/>
          <w:bCs/>
          <w:sz w:val="24"/>
          <w:szCs w:val="24"/>
        </w:rPr>
        <w:t>Fig</w:t>
      </w:r>
      <w:r w:rsidR="006B32DA" w:rsidRPr="00486FC0">
        <w:rPr>
          <w:rFonts w:ascii="Arial" w:hAnsi="Arial" w:cs="Arial"/>
          <w:b/>
          <w:bCs/>
          <w:sz w:val="24"/>
          <w:szCs w:val="24"/>
        </w:rPr>
        <w:t>.</w:t>
      </w:r>
      <w:r w:rsidRPr="00486FC0">
        <w:rPr>
          <w:rFonts w:ascii="Arial" w:hAnsi="Arial" w:cs="Arial"/>
          <w:b/>
          <w:bCs/>
          <w:sz w:val="24"/>
          <w:szCs w:val="24"/>
        </w:rPr>
        <w:t xml:space="preserve"> </w:t>
      </w:r>
      <w:r w:rsidR="006B32DA" w:rsidRPr="00486FC0">
        <w:rPr>
          <w:rFonts w:ascii="Arial" w:hAnsi="Arial" w:cs="Arial"/>
          <w:b/>
          <w:bCs/>
          <w:sz w:val="24"/>
          <w:szCs w:val="24"/>
        </w:rPr>
        <w:t>S</w:t>
      </w:r>
      <w:r w:rsidRPr="00486FC0">
        <w:rPr>
          <w:rFonts w:ascii="Arial" w:hAnsi="Arial" w:cs="Arial"/>
          <w:b/>
          <w:bCs/>
          <w:sz w:val="24"/>
          <w:szCs w:val="24"/>
        </w:rPr>
        <w:t>3</w:t>
      </w:r>
      <w:r w:rsidR="006B32DA" w:rsidRPr="00486FC0">
        <w:rPr>
          <w:rFonts w:ascii="Arial" w:hAnsi="Arial" w:cs="Arial"/>
          <w:b/>
          <w:bCs/>
          <w:sz w:val="24"/>
          <w:szCs w:val="24"/>
        </w:rPr>
        <w:t>.</w:t>
      </w:r>
      <w:r w:rsidRPr="00486FC0">
        <w:rPr>
          <w:rFonts w:ascii="Arial" w:hAnsi="Arial" w:cs="Arial"/>
          <w:b/>
          <w:bCs/>
          <w:sz w:val="24"/>
          <w:szCs w:val="24"/>
        </w:rPr>
        <w:t xml:space="preserve"> CD4</w:t>
      </w:r>
      <w:r w:rsidRPr="00486FC0">
        <w:rPr>
          <w:rFonts w:ascii="Arial" w:hAnsi="Arial" w:cs="Arial"/>
          <w:b/>
          <w:bCs/>
          <w:sz w:val="24"/>
          <w:szCs w:val="24"/>
          <w:vertAlign w:val="superscript"/>
        </w:rPr>
        <w:t xml:space="preserve">+ </w:t>
      </w:r>
      <w:r w:rsidRPr="00486FC0">
        <w:rPr>
          <w:rFonts w:ascii="Arial" w:hAnsi="Arial" w:cs="Arial"/>
          <w:b/>
          <w:bCs/>
          <w:sz w:val="24"/>
          <w:szCs w:val="24"/>
        </w:rPr>
        <w:t xml:space="preserve">T cells from MB49 tumors show sex-based phenotypic differences. </w:t>
      </w:r>
      <w:r w:rsidRPr="00486FC0">
        <w:rPr>
          <w:rFonts w:ascii="Arial" w:hAnsi="Arial" w:cs="Arial"/>
          <w:sz w:val="24"/>
          <w:szCs w:val="24"/>
        </w:rPr>
        <w:t>Heatmap displaying the expression level of the top 7 most differentially upregulated genes from CD4</w:t>
      </w:r>
      <w:r w:rsidRPr="00486FC0">
        <w:rPr>
          <w:rFonts w:ascii="Arial" w:hAnsi="Arial" w:cs="Arial"/>
          <w:sz w:val="24"/>
          <w:szCs w:val="24"/>
          <w:vertAlign w:val="superscript"/>
        </w:rPr>
        <w:t xml:space="preserve">+ </w:t>
      </w:r>
      <w:r w:rsidRPr="00486FC0">
        <w:rPr>
          <w:rFonts w:ascii="Arial" w:hAnsi="Arial" w:cs="Arial"/>
          <w:sz w:val="24"/>
          <w:szCs w:val="24"/>
        </w:rPr>
        <w:t>T cell clusters identified by scRNAseq analysis of cells infiltrating MB49 tumors.</w:t>
      </w:r>
    </w:p>
    <w:p w14:paraId="2DF47C5D" w14:textId="77777777" w:rsidR="00EE113C" w:rsidRDefault="00EE113C" w:rsidP="00EE113C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4572266" w14:textId="77777777" w:rsidR="00EE113C" w:rsidRDefault="00EE113C" w:rsidP="00EE113C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5CD15DD" w14:textId="77777777" w:rsidR="00EE113C" w:rsidRDefault="00EE113C" w:rsidP="00EE113C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EE494C2" w14:textId="77777777" w:rsidR="00EE113C" w:rsidRDefault="00EE113C" w:rsidP="00EE113C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B834560" w14:textId="77777777" w:rsidR="00EE113C" w:rsidRDefault="00EE113C" w:rsidP="00EE113C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A624067" w14:textId="77777777" w:rsidR="00EE113C" w:rsidRDefault="00EE113C" w:rsidP="00EE113C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ECFC77F" w14:textId="77777777" w:rsidR="00EE113C" w:rsidRDefault="00EE113C" w:rsidP="00EE113C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98D41D1" w14:textId="77777777" w:rsidR="00EE113C" w:rsidRDefault="00EE113C" w:rsidP="00EE113C">
      <w:pPr>
        <w:spacing w:line="48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70FFBF18" wp14:editId="72F9116A">
            <wp:extent cx="3852153" cy="4051403"/>
            <wp:effectExtent l="0" t="0" r="0" b="0"/>
            <wp:docPr id="1560715248" name="Picture 4" descr="A diagram of a cell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715248" name="Picture 4" descr="A diagram of a cell lin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8250" cy="406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9FD32" w14:textId="4C1011D8" w:rsidR="00EE113C" w:rsidRPr="00486FC0" w:rsidRDefault="00EE113C" w:rsidP="00EE113C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486FC0">
        <w:rPr>
          <w:rFonts w:ascii="Arial" w:hAnsi="Arial" w:cs="Arial"/>
          <w:b/>
          <w:bCs/>
          <w:sz w:val="24"/>
          <w:szCs w:val="24"/>
        </w:rPr>
        <w:t>Fig</w:t>
      </w:r>
      <w:r w:rsidR="006B32DA" w:rsidRPr="00486FC0">
        <w:rPr>
          <w:rFonts w:ascii="Arial" w:hAnsi="Arial" w:cs="Arial"/>
          <w:b/>
          <w:bCs/>
          <w:sz w:val="24"/>
          <w:szCs w:val="24"/>
        </w:rPr>
        <w:t>.</w:t>
      </w:r>
      <w:r w:rsidRPr="00486FC0">
        <w:rPr>
          <w:rFonts w:ascii="Arial" w:hAnsi="Arial" w:cs="Arial"/>
          <w:b/>
          <w:bCs/>
          <w:sz w:val="24"/>
          <w:szCs w:val="24"/>
        </w:rPr>
        <w:t xml:space="preserve"> </w:t>
      </w:r>
      <w:r w:rsidR="006B32DA" w:rsidRPr="00486FC0">
        <w:rPr>
          <w:rFonts w:ascii="Arial" w:hAnsi="Arial" w:cs="Arial"/>
          <w:b/>
          <w:bCs/>
          <w:sz w:val="24"/>
          <w:szCs w:val="24"/>
        </w:rPr>
        <w:t>S</w:t>
      </w:r>
      <w:r w:rsidRPr="00486FC0">
        <w:rPr>
          <w:rFonts w:ascii="Arial" w:hAnsi="Arial" w:cs="Arial"/>
          <w:b/>
          <w:bCs/>
          <w:sz w:val="24"/>
          <w:szCs w:val="24"/>
        </w:rPr>
        <w:t>4</w:t>
      </w:r>
      <w:r w:rsidR="006B32DA" w:rsidRPr="00486FC0">
        <w:rPr>
          <w:rFonts w:ascii="Arial" w:hAnsi="Arial" w:cs="Arial"/>
          <w:b/>
          <w:bCs/>
          <w:sz w:val="24"/>
          <w:szCs w:val="24"/>
        </w:rPr>
        <w:t>.</w:t>
      </w:r>
      <w:r w:rsidRPr="00486FC0">
        <w:rPr>
          <w:rFonts w:ascii="Arial" w:hAnsi="Arial" w:cs="Arial"/>
          <w:b/>
          <w:bCs/>
          <w:sz w:val="24"/>
          <w:szCs w:val="24"/>
        </w:rPr>
        <w:t xml:space="preserve"> Flow cytometry analysis of CD4</w:t>
      </w:r>
      <w:r w:rsidRPr="00486FC0">
        <w:rPr>
          <w:rFonts w:ascii="Arial" w:hAnsi="Arial" w:cs="Arial"/>
          <w:b/>
          <w:bCs/>
          <w:sz w:val="24"/>
          <w:szCs w:val="24"/>
          <w:vertAlign w:val="superscript"/>
        </w:rPr>
        <w:t xml:space="preserve">+ </w:t>
      </w:r>
      <w:r w:rsidRPr="00486FC0">
        <w:rPr>
          <w:rFonts w:ascii="Arial" w:hAnsi="Arial" w:cs="Arial"/>
          <w:b/>
          <w:bCs/>
          <w:sz w:val="24"/>
          <w:szCs w:val="24"/>
        </w:rPr>
        <w:t xml:space="preserve">T cells. </w:t>
      </w:r>
      <w:r w:rsidR="006B32DA" w:rsidRPr="00486FC0">
        <w:rPr>
          <w:rFonts w:ascii="Arial" w:hAnsi="Arial" w:cs="Arial"/>
          <w:b/>
          <w:bCs/>
          <w:sz w:val="24"/>
          <w:szCs w:val="24"/>
        </w:rPr>
        <w:t>(</w:t>
      </w:r>
      <w:r w:rsidRPr="00486FC0">
        <w:rPr>
          <w:rFonts w:ascii="Arial" w:hAnsi="Arial" w:cs="Arial"/>
          <w:b/>
          <w:bCs/>
          <w:sz w:val="24"/>
          <w:szCs w:val="24"/>
        </w:rPr>
        <w:t>A)</w:t>
      </w:r>
      <w:r w:rsidRPr="00486FC0">
        <w:rPr>
          <w:rFonts w:ascii="Arial" w:hAnsi="Arial" w:cs="Arial"/>
          <w:sz w:val="24"/>
          <w:szCs w:val="24"/>
        </w:rPr>
        <w:t xml:space="preserve"> Gating strategy of flow cytometry analysis of tumor-infiltrating CD4</w:t>
      </w:r>
      <w:r w:rsidRPr="00486FC0">
        <w:rPr>
          <w:rFonts w:ascii="Arial" w:hAnsi="Arial" w:cs="Arial"/>
          <w:sz w:val="24"/>
          <w:szCs w:val="24"/>
          <w:vertAlign w:val="superscript"/>
        </w:rPr>
        <w:t xml:space="preserve">+ </w:t>
      </w:r>
      <w:r w:rsidRPr="00486FC0">
        <w:rPr>
          <w:rFonts w:ascii="Arial" w:hAnsi="Arial" w:cs="Arial"/>
          <w:sz w:val="24"/>
          <w:szCs w:val="24"/>
        </w:rPr>
        <w:t xml:space="preserve">T cells. </w:t>
      </w:r>
      <w:r w:rsidR="006B32DA" w:rsidRPr="00486FC0">
        <w:rPr>
          <w:rFonts w:ascii="Arial" w:hAnsi="Arial" w:cs="Arial"/>
          <w:b/>
          <w:bCs/>
          <w:sz w:val="24"/>
          <w:szCs w:val="24"/>
        </w:rPr>
        <w:t>(</w:t>
      </w:r>
      <w:r w:rsidRPr="00486FC0">
        <w:rPr>
          <w:rFonts w:ascii="Arial" w:hAnsi="Arial" w:cs="Arial"/>
          <w:b/>
          <w:bCs/>
          <w:sz w:val="24"/>
          <w:szCs w:val="24"/>
        </w:rPr>
        <w:t>B)</w:t>
      </w:r>
      <w:r w:rsidRPr="00486FC0">
        <w:rPr>
          <w:rFonts w:ascii="Arial" w:hAnsi="Arial" w:cs="Arial"/>
          <w:sz w:val="24"/>
          <w:szCs w:val="24"/>
        </w:rPr>
        <w:t xml:space="preserve"> Flow cytometry analysis of </w:t>
      </w:r>
      <w:r w:rsidRPr="00486FC0">
        <w:rPr>
          <w:rFonts w:ascii="Arial" w:hAnsi="Arial" w:cs="Arial"/>
          <w:i/>
          <w:iCs/>
          <w:sz w:val="24"/>
          <w:szCs w:val="24"/>
        </w:rPr>
        <w:t>Foxp3</w:t>
      </w:r>
      <w:r w:rsidRPr="00486FC0">
        <w:rPr>
          <w:rFonts w:ascii="Arial" w:hAnsi="Arial" w:cs="Arial"/>
          <w:i/>
          <w:iCs/>
          <w:sz w:val="24"/>
          <w:szCs w:val="24"/>
          <w:vertAlign w:val="superscript"/>
        </w:rPr>
        <w:t>DTR</w:t>
      </w:r>
      <w:r w:rsidRPr="00486FC0">
        <w:rPr>
          <w:rFonts w:ascii="Arial" w:hAnsi="Arial" w:cs="Arial"/>
          <w:sz w:val="24"/>
          <w:szCs w:val="24"/>
        </w:rPr>
        <w:t xml:space="preserve"> mice treated with vehicle control or diphtheria toxin (DTX). Cells were previously gated on viable, CD90.2</w:t>
      </w:r>
      <w:r w:rsidRPr="00486FC0">
        <w:rPr>
          <w:rFonts w:ascii="Arial" w:hAnsi="Arial" w:cs="Arial"/>
          <w:sz w:val="24"/>
          <w:szCs w:val="24"/>
          <w:vertAlign w:val="superscript"/>
        </w:rPr>
        <w:t>+</w:t>
      </w:r>
      <w:r w:rsidRPr="00486FC0">
        <w:rPr>
          <w:rFonts w:ascii="Arial" w:hAnsi="Arial" w:cs="Arial"/>
          <w:sz w:val="24"/>
          <w:szCs w:val="24"/>
        </w:rPr>
        <w:t>CD4</w:t>
      </w:r>
      <w:r w:rsidRPr="00486FC0">
        <w:rPr>
          <w:rFonts w:ascii="Arial" w:hAnsi="Arial" w:cs="Arial"/>
          <w:sz w:val="24"/>
          <w:szCs w:val="24"/>
          <w:vertAlign w:val="superscript"/>
        </w:rPr>
        <w:t xml:space="preserve">+ </w:t>
      </w:r>
      <w:r w:rsidRPr="00486FC0">
        <w:rPr>
          <w:rFonts w:ascii="Arial" w:hAnsi="Arial" w:cs="Arial"/>
          <w:sz w:val="24"/>
          <w:szCs w:val="24"/>
        </w:rPr>
        <w:t>population.</w:t>
      </w:r>
    </w:p>
    <w:p w14:paraId="5763274E" w14:textId="77777777" w:rsidR="00EE113C" w:rsidRDefault="00EE113C" w:rsidP="00EE113C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B63C424" w14:textId="77777777" w:rsidR="00EE113C" w:rsidRDefault="00EE113C" w:rsidP="00EE113C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E9F89EB" w14:textId="77777777" w:rsidR="00EE113C" w:rsidRDefault="00EE113C" w:rsidP="00EE113C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77BB2AB" w14:textId="77777777" w:rsidR="00EE113C" w:rsidRDefault="00EE113C" w:rsidP="00EE113C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13408D1" w14:textId="77777777" w:rsidR="00EE113C" w:rsidRDefault="00EE113C" w:rsidP="00EE113C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4F0ED3B" w14:textId="77777777" w:rsidR="00EE113C" w:rsidRDefault="00EE113C" w:rsidP="00EE113C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E72C4D2" w14:textId="77777777" w:rsidR="00EE113C" w:rsidRDefault="00EE113C" w:rsidP="00EE113C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30A0722" w14:textId="77777777" w:rsidR="00EE113C" w:rsidRDefault="00EE113C" w:rsidP="00EE113C">
      <w:pPr>
        <w:spacing w:line="48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10BD6AB7" wp14:editId="119A9955">
            <wp:extent cx="6595354" cy="5616433"/>
            <wp:effectExtent l="0" t="0" r="0" b="0"/>
            <wp:docPr id="785156291" name="Picture 5" descr="A close-up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156291" name="Picture 5" descr="A close-up of a diagram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635" cy="565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7ACE6" w14:textId="4D82B502" w:rsidR="00EE113C" w:rsidRPr="00486FC0" w:rsidRDefault="00EE113C" w:rsidP="00EE113C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486FC0">
        <w:rPr>
          <w:rFonts w:ascii="Arial" w:hAnsi="Arial" w:cs="Arial"/>
          <w:b/>
          <w:bCs/>
          <w:sz w:val="24"/>
          <w:szCs w:val="24"/>
        </w:rPr>
        <w:t>Fig</w:t>
      </w:r>
      <w:r w:rsidR="006B32DA" w:rsidRPr="00486FC0">
        <w:rPr>
          <w:rFonts w:ascii="Arial" w:hAnsi="Arial" w:cs="Arial"/>
          <w:b/>
          <w:bCs/>
          <w:sz w:val="24"/>
          <w:szCs w:val="24"/>
        </w:rPr>
        <w:t>.</w:t>
      </w:r>
      <w:r w:rsidRPr="00486FC0">
        <w:rPr>
          <w:rFonts w:ascii="Arial" w:hAnsi="Arial" w:cs="Arial"/>
          <w:b/>
          <w:bCs/>
          <w:sz w:val="24"/>
          <w:szCs w:val="24"/>
        </w:rPr>
        <w:t xml:space="preserve"> </w:t>
      </w:r>
      <w:r w:rsidR="006B32DA" w:rsidRPr="00486FC0">
        <w:rPr>
          <w:rFonts w:ascii="Arial" w:hAnsi="Arial" w:cs="Arial"/>
          <w:b/>
          <w:bCs/>
          <w:sz w:val="24"/>
          <w:szCs w:val="24"/>
        </w:rPr>
        <w:t>S</w:t>
      </w:r>
      <w:r w:rsidRPr="00486FC0">
        <w:rPr>
          <w:rFonts w:ascii="Arial" w:hAnsi="Arial" w:cs="Arial"/>
          <w:b/>
          <w:bCs/>
          <w:sz w:val="24"/>
          <w:szCs w:val="24"/>
        </w:rPr>
        <w:t>5</w:t>
      </w:r>
      <w:r w:rsidR="006B32DA" w:rsidRPr="00486FC0">
        <w:rPr>
          <w:rFonts w:ascii="Arial" w:hAnsi="Arial" w:cs="Arial"/>
          <w:b/>
          <w:bCs/>
          <w:sz w:val="24"/>
          <w:szCs w:val="24"/>
        </w:rPr>
        <w:t>.</w:t>
      </w:r>
      <w:r w:rsidRPr="00486FC0">
        <w:rPr>
          <w:rFonts w:ascii="Arial" w:hAnsi="Arial" w:cs="Arial"/>
          <w:b/>
          <w:bCs/>
          <w:sz w:val="24"/>
          <w:szCs w:val="24"/>
        </w:rPr>
        <w:t xml:space="preserve"> Sex-based differences in CD4</w:t>
      </w:r>
      <w:r w:rsidRPr="00486FC0">
        <w:rPr>
          <w:rFonts w:ascii="Arial" w:hAnsi="Arial" w:cs="Arial"/>
          <w:b/>
          <w:bCs/>
          <w:sz w:val="24"/>
          <w:szCs w:val="24"/>
          <w:vertAlign w:val="superscript"/>
        </w:rPr>
        <w:t xml:space="preserve">+ </w:t>
      </w:r>
      <w:r w:rsidRPr="00486FC0">
        <w:rPr>
          <w:rFonts w:ascii="Arial" w:hAnsi="Arial" w:cs="Arial"/>
          <w:b/>
          <w:bCs/>
          <w:sz w:val="24"/>
          <w:szCs w:val="24"/>
        </w:rPr>
        <w:t>T cells infiltrating human bladder tumors.</w:t>
      </w:r>
      <w:r w:rsidRPr="00486FC0">
        <w:rPr>
          <w:rFonts w:ascii="Arial" w:hAnsi="Arial" w:cs="Arial"/>
          <w:sz w:val="24"/>
          <w:szCs w:val="24"/>
        </w:rPr>
        <w:t xml:space="preserve"> </w:t>
      </w:r>
      <w:r w:rsidR="006B32DA" w:rsidRPr="00486FC0">
        <w:rPr>
          <w:rFonts w:ascii="Arial" w:hAnsi="Arial" w:cs="Arial"/>
          <w:b/>
          <w:bCs/>
          <w:sz w:val="24"/>
          <w:szCs w:val="24"/>
        </w:rPr>
        <w:t>(</w:t>
      </w:r>
      <w:r w:rsidRPr="00486FC0">
        <w:rPr>
          <w:rFonts w:ascii="Arial" w:hAnsi="Arial" w:cs="Arial"/>
          <w:b/>
          <w:bCs/>
          <w:sz w:val="24"/>
          <w:szCs w:val="24"/>
        </w:rPr>
        <w:t>A)</w:t>
      </w:r>
      <w:r w:rsidRPr="00486FC0">
        <w:rPr>
          <w:rFonts w:ascii="Arial" w:hAnsi="Arial" w:cs="Arial"/>
          <w:sz w:val="24"/>
          <w:szCs w:val="24"/>
        </w:rPr>
        <w:t xml:space="preserve"> Heatmap displaying the expression level of the 10 most differentially upregulated genes from CD4</w:t>
      </w:r>
      <w:r w:rsidRPr="00486FC0">
        <w:rPr>
          <w:rFonts w:ascii="Arial" w:hAnsi="Arial" w:cs="Arial"/>
          <w:sz w:val="24"/>
          <w:szCs w:val="24"/>
          <w:vertAlign w:val="superscript"/>
        </w:rPr>
        <w:t xml:space="preserve">+ </w:t>
      </w:r>
      <w:r w:rsidRPr="00486FC0">
        <w:rPr>
          <w:rFonts w:ascii="Arial" w:hAnsi="Arial" w:cs="Arial"/>
          <w:sz w:val="24"/>
          <w:szCs w:val="24"/>
        </w:rPr>
        <w:t xml:space="preserve">T cell clusters identified by scRNAseq analysis. </w:t>
      </w:r>
      <w:r w:rsidR="006B32DA" w:rsidRPr="00486FC0">
        <w:rPr>
          <w:rFonts w:ascii="Arial" w:hAnsi="Arial" w:cs="Arial"/>
          <w:b/>
          <w:bCs/>
          <w:sz w:val="24"/>
          <w:szCs w:val="24"/>
        </w:rPr>
        <w:t>(</w:t>
      </w:r>
      <w:r w:rsidRPr="00486FC0">
        <w:rPr>
          <w:rFonts w:ascii="Arial" w:hAnsi="Arial" w:cs="Arial"/>
          <w:b/>
          <w:bCs/>
          <w:sz w:val="24"/>
          <w:szCs w:val="24"/>
        </w:rPr>
        <w:t>B)</w:t>
      </w:r>
      <w:r w:rsidRPr="00486FC0">
        <w:rPr>
          <w:rFonts w:ascii="Arial" w:hAnsi="Arial" w:cs="Arial"/>
          <w:sz w:val="24"/>
          <w:szCs w:val="24"/>
        </w:rPr>
        <w:t xml:space="preserve"> UMAP plots of CD4</w:t>
      </w:r>
      <w:r w:rsidRPr="00486FC0">
        <w:rPr>
          <w:rFonts w:ascii="Arial" w:hAnsi="Arial" w:cs="Arial"/>
          <w:sz w:val="24"/>
          <w:szCs w:val="24"/>
          <w:vertAlign w:val="superscript"/>
        </w:rPr>
        <w:t xml:space="preserve">+ </w:t>
      </w:r>
      <w:r w:rsidRPr="00486FC0">
        <w:rPr>
          <w:rFonts w:ascii="Arial" w:hAnsi="Arial" w:cs="Arial"/>
          <w:sz w:val="24"/>
          <w:szCs w:val="24"/>
        </w:rPr>
        <w:t xml:space="preserve">T cells isolated from human bladder tumors overlaid with the expression of </w:t>
      </w:r>
      <w:r w:rsidRPr="00486FC0">
        <w:rPr>
          <w:rFonts w:ascii="Arial" w:hAnsi="Arial" w:cs="Arial"/>
          <w:i/>
          <w:iCs/>
          <w:sz w:val="24"/>
          <w:szCs w:val="24"/>
        </w:rPr>
        <w:t>CD3E</w:t>
      </w:r>
      <w:r w:rsidRPr="00486FC0">
        <w:rPr>
          <w:rFonts w:ascii="Arial" w:hAnsi="Arial" w:cs="Arial"/>
          <w:sz w:val="24"/>
          <w:szCs w:val="24"/>
        </w:rPr>
        <w:t xml:space="preserve"> (top) and </w:t>
      </w:r>
      <w:r w:rsidRPr="00486FC0">
        <w:rPr>
          <w:rFonts w:ascii="Arial" w:hAnsi="Arial" w:cs="Arial"/>
          <w:i/>
          <w:iCs/>
          <w:sz w:val="24"/>
          <w:szCs w:val="24"/>
        </w:rPr>
        <w:t>CD4</w:t>
      </w:r>
      <w:r w:rsidRPr="00486FC0">
        <w:rPr>
          <w:rFonts w:ascii="Arial" w:hAnsi="Arial" w:cs="Arial"/>
          <w:sz w:val="24"/>
          <w:szCs w:val="24"/>
        </w:rPr>
        <w:t xml:space="preserve"> (bottom). </w:t>
      </w:r>
      <w:r w:rsidR="006B32DA" w:rsidRPr="00486FC0">
        <w:rPr>
          <w:rFonts w:ascii="Arial" w:hAnsi="Arial" w:cs="Arial"/>
          <w:b/>
          <w:bCs/>
          <w:sz w:val="24"/>
          <w:szCs w:val="24"/>
        </w:rPr>
        <w:t>(</w:t>
      </w:r>
      <w:r w:rsidRPr="00486FC0">
        <w:rPr>
          <w:rFonts w:ascii="Arial" w:hAnsi="Arial" w:cs="Arial"/>
          <w:b/>
          <w:bCs/>
          <w:sz w:val="24"/>
          <w:szCs w:val="24"/>
        </w:rPr>
        <w:t>C)</w:t>
      </w:r>
      <w:r w:rsidRPr="00486FC0">
        <w:rPr>
          <w:rFonts w:ascii="Arial" w:hAnsi="Arial" w:cs="Arial"/>
          <w:sz w:val="24"/>
          <w:szCs w:val="24"/>
        </w:rPr>
        <w:t xml:space="preserve"> UMAP plots as in </w:t>
      </w:r>
      <w:r w:rsidR="006B32DA" w:rsidRPr="00486FC0">
        <w:rPr>
          <w:rFonts w:ascii="Arial" w:hAnsi="Arial" w:cs="Arial"/>
          <w:sz w:val="24"/>
          <w:szCs w:val="24"/>
        </w:rPr>
        <w:t>(</w:t>
      </w:r>
      <w:r w:rsidRPr="00486FC0">
        <w:rPr>
          <w:rFonts w:ascii="Arial" w:hAnsi="Arial" w:cs="Arial"/>
          <w:sz w:val="24"/>
          <w:szCs w:val="24"/>
        </w:rPr>
        <w:t>B</w:t>
      </w:r>
      <w:r w:rsidR="006B32DA" w:rsidRPr="00486FC0">
        <w:rPr>
          <w:rFonts w:ascii="Arial" w:hAnsi="Arial" w:cs="Arial"/>
          <w:sz w:val="24"/>
          <w:szCs w:val="24"/>
        </w:rPr>
        <w:t>)</w:t>
      </w:r>
      <w:r w:rsidRPr="00486FC0">
        <w:rPr>
          <w:rFonts w:ascii="Arial" w:hAnsi="Arial" w:cs="Arial"/>
          <w:sz w:val="24"/>
          <w:szCs w:val="24"/>
        </w:rPr>
        <w:t xml:space="preserve"> are colored to show cluster boundaries. Pie charts on right show the proportion of male- and female-derived CD4</w:t>
      </w:r>
      <w:r w:rsidRPr="00486FC0">
        <w:rPr>
          <w:rFonts w:ascii="Arial" w:hAnsi="Arial" w:cs="Arial"/>
          <w:sz w:val="24"/>
          <w:szCs w:val="24"/>
          <w:vertAlign w:val="superscript"/>
        </w:rPr>
        <w:t xml:space="preserve">+ </w:t>
      </w:r>
      <w:r w:rsidRPr="00486FC0">
        <w:rPr>
          <w:rFonts w:ascii="Arial" w:hAnsi="Arial" w:cs="Arial"/>
          <w:sz w:val="24"/>
          <w:szCs w:val="24"/>
        </w:rPr>
        <w:t>T cells present within each cluster.</w:t>
      </w:r>
    </w:p>
    <w:p w14:paraId="7FE0AF58" w14:textId="2B57856C" w:rsidR="00EE113C" w:rsidRPr="00486FC0" w:rsidRDefault="00EE113C" w:rsidP="00EE113C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486FC0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7A63E59" wp14:editId="3E1047AD">
            <wp:extent cx="5885234" cy="2579694"/>
            <wp:effectExtent l="0" t="0" r="0" b="0"/>
            <wp:docPr id="1236533463" name="Picture 6" descr="A diagram of a number of cel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533463" name="Picture 6" descr="A diagram of a number of cell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486" cy="259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3C139" w14:textId="04D1369A" w:rsidR="00EE113C" w:rsidRPr="00486FC0" w:rsidRDefault="00EE113C" w:rsidP="00EE113C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486FC0">
        <w:rPr>
          <w:rFonts w:ascii="Arial" w:hAnsi="Arial" w:cs="Arial"/>
          <w:b/>
          <w:bCs/>
          <w:sz w:val="24"/>
          <w:szCs w:val="24"/>
        </w:rPr>
        <w:t>Fig</w:t>
      </w:r>
      <w:r w:rsidR="006B32DA" w:rsidRPr="00486FC0">
        <w:rPr>
          <w:rFonts w:ascii="Arial" w:hAnsi="Arial" w:cs="Arial"/>
          <w:b/>
          <w:bCs/>
          <w:sz w:val="24"/>
          <w:szCs w:val="24"/>
        </w:rPr>
        <w:t>.</w:t>
      </w:r>
      <w:r w:rsidRPr="00486FC0">
        <w:rPr>
          <w:rFonts w:ascii="Arial" w:hAnsi="Arial" w:cs="Arial"/>
          <w:b/>
          <w:bCs/>
          <w:sz w:val="24"/>
          <w:szCs w:val="24"/>
        </w:rPr>
        <w:t xml:space="preserve"> </w:t>
      </w:r>
      <w:r w:rsidR="006B32DA" w:rsidRPr="00486FC0">
        <w:rPr>
          <w:rFonts w:ascii="Arial" w:hAnsi="Arial" w:cs="Arial"/>
          <w:b/>
          <w:bCs/>
          <w:sz w:val="24"/>
          <w:szCs w:val="24"/>
        </w:rPr>
        <w:t>S</w:t>
      </w:r>
      <w:r w:rsidRPr="00486FC0">
        <w:rPr>
          <w:rFonts w:ascii="Arial" w:hAnsi="Arial" w:cs="Arial"/>
          <w:b/>
          <w:bCs/>
          <w:sz w:val="24"/>
          <w:szCs w:val="24"/>
        </w:rPr>
        <w:t>6</w:t>
      </w:r>
      <w:r w:rsidR="006B32DA" w:rsidRPr="00486FC0">
        <w:rPr>
          <w:rFonts w:ascii="Arial" w:hAnsi="Arial" w:cs="Arial"/>
          <w:b/>
          <w:bCs/>
          <w:sz w:val="24"/>
          <w:szCs w:val="24"/>
        </w:rPr>
        <w:t>.</w:t>
      </w:r>
      <w:r w:rsidRPr="00486FC0">
        <w:rPr>
          <w:rFonts w:ascii="Arial" w:hAnsi="Arial" w:cs="Arial"/>
          <w:b/>
          <w:bCs/>
          <w:sz w:val="24"/>
          <w:szCs w:val="24"/>
        </w:rPr>
        <w:t xml:space="preserve"> cDC1s from MB49 tumor-bearing male and female mice display equivalent expression levels of CD40</w:t>
      </w:r>
      <w:r w:rsidRPr="00486FC0">
        <w:rPr>
          <w:rFonts w:ascii="Arial" w:hAnsi="Arial" w:cs="Arial"/>
          <w:sz w:val="24"/>
          <w:szCs w:val="24"/>
        </w:rPr>
        <w:t xml:space="preserve">. </w:t>
      </w:r>
      <w:r w:rsidR="006B32DA" w:rsidRPr="00486FC0">
        <w:rPr>
          <w:rFonts w:ascii="Arial" w:hAnsi="Arial" w:cs="Arial"/>
          <w:b/>
          <w:bCs/>
          <w:sz w:val="24"/>
          <w:szCs w:val="24"/>
        </w:rPr>
        <w:t>(</w:t>
      </w:r>
      <w:r w:rsidRPr="00486FC0">
        <w:rPr>
          <w:rFonts w:ascii="Arial" w:hAnsi="Arial" w:cs="Arial"/>
          <w:b/>
          <w:bCs/>
          <w:sz w:val="24"/>
          <w:szCs w:val="24"/>
        </w:rPr>
        <w:t>A)</w:t>
      </w:r>
      <w:r w:rsidRPr="00486FC0">
        <w:rPr>
          <w:rFonts w:ascii="Arial" w:hAnsi="Arial" w:cs="Arial"/>
          <w:sz w:val="24"/>
          <w:szCs w:val="24"/>
        </w:rPr>
        <w:t xml:space="preserve"> Gating strategy used for flow cytometry analysis of dendritic cells within tumor-draining lymph nodes. </w:t>
      </w:r>
      <w:r w:rsidR="006B32DA" w:rsidRPr="00486FC0">
        <w:rPr>
          <w:rFonts w:ascii="Arial" w:hAnsi="Arial" w:cs="Arial"/>
          <w:b/>
          <w:bCs/>
          <w:sz w:val="24"/>
          <w:szCs w:val="24"/>
        </w:rPr>
        <w:t>(</w:t>
      </w:r>
      <w:r w:rsidRPr="00486FC0">
        <w:rPr>
          <w:rFonts w:ascii="Arial" w:hAnsi="Arial" w:cs="Arial"/>
          <w:b/>
          <w:bCs/>
          <w:sz w:val="24"/>
          <w:szCs w:val="24"/>
        </w:rPr>
        <w:t>B)</w:t>
      </w:r>
      <w:r w:rsidRPr="00486FC0">
        <w:rPr>
          <w:rFonts w:ascii="Arial" w:hAnsi="Arial" w:cs="Arial"/>
          <w:sz w:val="24"/>
          <w:szCs w:val="24"/>
        </w:rPr>
        <w:t xml:space="preserve"> Resident and migratory cDC1 populations as gated in A overlaid to show CD11c and MHC-II expression. </w:t>
      </w:r>
      <w:r w:rsidR="006B32DA" w:rsidRPr="00486FC0">
        <w:rPr>
          <w:rFonts w:ascii="Arial" w:hAnsi="Arial" w:cs="Arial"/>
          <w:b/>
          <w:bCs/>
          <w:sz w:val="24"/>
          <w:szCs w:val="24"/>
        </w:rPr>
        <w:t>(</w:t>
      </w:r>
      <w:r w:rsidRPr="00486FC0">
        <w:rPr>
          <w:rFonts w:ascii="Arial" w:hAnsi="Arial" w:cs="Arial"/>
          <w:b/>
          <w:bCs/>
          <w:sz w:val="24"/>
          <w:szCs w:val="24"/>
        </w:rPr>
        <w:t xml:space="preserve">C) </w:t>
      </w:r>
      <w:r w:rsidRPr="00486FC0">
        <w:rPr>
          <w:rFonts w:ascii="Arial" w:hAnsi="Arial" w:cs="Arial"/>
          <w:sz w:val="24"/>
          <w:szCs w:val="24"/>
        </w:rPr>
        <w:t xml:space="preserve">Quantification of flow cytometry analysis of migratory cDC1s in male- and female-derived MB49 tdLNs. </w:t>
      </w:r>
      <w:r w:rsidR="006B32DA" w:rsidRPr="00486FC0">
        <w:rPr>
          <w:rFonts w:ascii="Arial" w:hAnsi="Arial" w:cs="Arial"/>
          <w:sz w:val="24"/>
          <w:szCs w:val="24"/>
        </w:rPr>
        <w:t>Data are</w:t>
      </w:r>
      <w:r w:rsidRPr="00486FC0">
        <w:rPr>
          <w:rFonts w:ascii="Arial" w:hAnsi="Arial" w:cs="Arial"/>
          <w:sz w:val="24"/>
          <w:szCs w:val="24"/>
        </w:rPr>
        <w:t xml:space="preserve"> shown as mean migratory cDC1 CD40 MFI </w:t>
      </w:r>
      <w:r w:rsidRPr="00486FC0">
        <w:rPr>
          <w:rFonts w:ascii="Arial" w:hAnsi="Arial" w:cs="Arial"/>
          <w:sz w:val="24"/>
          <w:szCs w:val="24"/>
        </w:rPr>
        <w:sym w:font="Symbol" w:char="F0B1"/>
      </w:r>
      <w:r w:rsidRPr="00486FC0">
        <w:rPr>
          <w:rFonts w:ascii="Arial" w:hAnsi="Arial" w:cs="Arial"/>
          <w:sz w:val="24"/>
          <w:szCs w:val="24"/>
        </w:rPr>
        <w:t xml:space="preserve"> SEM from 8 males and 12 females from 3 independent experiments. ns: non-significant, p&gt;0.05. p value calculated using unpaired, two-tailed t test.  </w:t>
      </w:r>
    </w:p>
    <w:p w14:paraId="3D6BF9A1" w14:textId="77777777" w:rsidR="006B32DA" w:rsidRPr="006B32DA" w:rsidRDefault="006B32DA" w:rsidP="00EE113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088418" w14:textId="4F1139EB" w:rsidR="00EE113C" w:rsidRDefault="00EE113C" w:rsidP="00EE113C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2E7D618" wp14:editId="5EC170C6">
            <wp:extent cx="6322979" cy="3977037"/>
            <wp:effectExtent l="0" t="0" r="1905" b="0"/>
            <wp:docPr id="1326067667" name="Picture 7" descr="A diagram of a number of cd-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067667" name="Picture 7" descr="A diagram of a number of cd-c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46" cy="398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06522" w14:textId="289E27F2" w:rsidR="00EE113C" w:rsidRPr="00486FC0" w:rsidRDefault="00EE113C" w:rsidP="00EE113C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486FC0">
        <w:rPr>
          <w:rFonts w:ascii="Arial" w:hAnsi="Arial" w:cs="Arial"/>
          <w:b/>
          <w:bCs/>
          <w:sz w:val="24"/>
          <w:szCs w:val="24"/>
        </w:rPr>
        <w:t>Fig</w:t>
      </w:r>
      <w:r w:rsidR="006B32DA" w:rsidRPr="00486FC0">
        <w:rPr>
          <w:rFonts w:ascii="Arial" w:hAnsi="Arial" w:cs="Arial"/>
          <w:b/>
          <w:bCs/>
          <w:sz w:val="24"/>
          <w:szCs w:val="24"/>
        </w:rPr>
        <w:t>.</w:t>
      </w:r>
      <w:r w:rsidRPr="00486FC0">
        <w:rPr>
          <w:rFonts w:ascii="Arial" w:hAnsi="Arial" w:cs="Arial"/>
          <w:b/>
          <w:bCs/>
          <w:sz w:val="24"/>
          <w:szCs w:val="24"/>
        </w:rPr>
        <w:t xml:space="preserve"> </w:t>
      </w:r>
      <w:r w:rsidR="006B32DA" w:rsidRPr="00486FC0">
        <w:rPr>
          <w:rFonts w:ascii="Arial" w:hAnsi="Arial" w:cs="Arial"/>
          <w:b/>
          <w:bCs/>
          <w:sz w:val="24"/>
          <w:szCs w:val="24"/>
        </w:rPr>
        <w:t>S</w:t>
      </w:r>
      <w:r w:rsidRPr="00486FC0">
        <w:rPr>
          <w:rFonts w:ascii="Arial" w:hAnsi="Arial" w:cs="Arial"/>
          <w:b/>
          <w:bCs/>
          <w:sz w:val="24"/>
          <w:szCs w:val="24"/>
        </w:rPr>
        <w:t>7</w:t>
      </w:r>
      <w:r w:rsidR="006B32DA" w:rsidRPr="00486FC0">
        <w:rPr>
          <w:rFonts w:ascii="Arial" w:hAnsi="Arial" w:cs="Arial"/>
          <w:b/>
          <w:bCs/>
          <w:sz w:val="24"/>
          <w:szCs w:val="24"/>
        </w:rPr>
        <w:t>.</w:t>
      </w:r>
      <w:r w:rsidRPr="00486FC0">
        <w:rPr>
          <w:rFonts w:ascii="Arial" w:hAnsi="Arial" w:cs="Arial"/>
          <w:b/>
          <w:bCs/>
          <w:sz w:val="24"/>
          <w:szCs w:val="24"/>
        </w:rPr>
        <w:t xml:space="preserve"> Modulation of CD40L-CD40 signaling impacts both CD4</w:t>
      </w:r>
      <w:r w:rsidRPr="00486FC0">
        <w:rPr>
          <w:rFonts w:ascii="Arial" w:hAnsi="Arial" w:cs="Arial"/>
          <w:b/>
          <w:bCs/>
          <w:sz w:val="24"/>
          <w:szCs w:val="24"/>
          <w:vertAlign w:val="superscript"/>
        </w:rPr>
        <w:t xml:space="preserve">+ </w:t>
      </w:r>
      <w:r w:rsidRPr="00486FC0">
        <w:rPr>
          <w:rFonts w:ascii="Arial" w:hAnsi="Arial" w:cs="Arial"/>
          <w:b/>
          <w:bCs/>
          <w:sz w:val="24"/>
          <w:szCs w:val="24"/>
        </w:rPr>
        <w:t>and CD8</w:t>
      </w:r>
      <w:r w:rsidRPr="00486FC0">
        <w:rPr>
          <w:rFonts w:ascii="Arial" w:hAnsi="Arial" w:cs="Arial"/>
          <w:b/>
          <w:bCs/>
          <w:sz w:val="24"/>
          <w:szCs w:val="24"/>
          <w:vertAlign w:val="superscript"/>
        </w:rPr>
        <w:t xml:space="preserve">+ </w:t>
      </w:r>
      <w:r w:rsidRPr="00486FC0">
        <w:rPr>
          <w:rFonts w:ascii="Arial" w:hAnsi="Arial" w:cs="Arial"/>
          <w:b/>
          <w:bCs/>
          <w:sz w:val="24"/>
          <w:szCs w:val="24"/>
        </w:rPr>
        <w:t xml:space="preserve">T cell function. </w:t>
      </w:r>
      <w:r w:rsidR="006B32DA" w:rsidRPr="00486FC0">
        <w:rPr>
          <w:rFonts w:ascii="Arial" w:hAnsi="Arial" w:cs="Arial"/>
          <w:b/>
          <w:bCs/>
          <w:sz w:val="24"/>
          <w:szCs w:val="24"/>
        </w:rPr>
        <w:t>(</w:t>
      </w:r>
      <w:r w:rsidRPr="00486FC0">
        <w:rPr>
          <w:rFonts w:ascii="Arial" w:hAnsi="Arial" w:cs="Arial"/>
          <w:b/>
          <w:bCs/>
          <w:sz w:val="24"/>
          <w:szCs w:val="24"/>
        </w:rPr>
        <w:t>A, B)</w:t>
      </w:r>
      <w:r w:rsidRPr="00486FC0">
        <w:rPr>
          <w:rFonts w:ascii="Arial" w:hAnsi="Arial" w:cs="Arial"/>
          <w:sz w:val="24"/>
          <w:szCs w:val="24"/>
        </w:rPr>
        <w:t xml:space="preserve"> Representative flow cytometry analysis of CD4</w:t>
      </w:r>
      <w:r w:rsidRPr="00486FC0">
        <w:rPr>
          <w:rFonts w:ascii="Arial" w:hAnsi="Arial" w:cs="Arial"/>
          <w:sz w:val="24"/>
          <w:szCs w:val="24"/>
          <w:vertAlign w:val="superscript"/>
        </w:rPr>
        <w:t xml:space="preserve">+ </w:t>
      </w:r>
      <w:r w:rsidRPr="00486FC0">
        <w:rPr>
          <w:rFonts w:ascii="Arial" w:hAnsi="Arial" w:cs="Arial"/>
          <w:sz w:val="24"/>
          <w:szCs w:val="24"/>
        </w:rPr>
        <w:t xml:space="preserve">T cells isolated from MB49 tumors implanted in male and female WT or </w:t>
      </w:r>
      <w:r w:rsidRPr="00486FC0">
        <w:rPr>
          <w:rFonts w:ascii="Arial" w:hAnsi="Arial" w:cs="Arial"/>
          <w:i/>
          <w:iCs/>
          <w:sz w:val="24"/>
          <w:szCs w:val="24"/>
        </w:rPr>
        <w:t>Cd40lg</w:t>
      </w:r>
      <w:r w:rsidRPr="00486FC0">
        <w:rPr>
          <w:rFonts w:ascii="Arial" w:hAnsi="Arial" w:cs="Arial"/>
          <w:i/>
          <w:iCs/>
          <w:sz w:val="24"/>
          <w:szCs w:val="24"/>
          <w:vertAlign w:val="superscript"/>
        </w:rPr>
        <w:t>-/-</w:t>
      </w:r>
      <w:r w:rsidRPr="00486FC0">
        <w:rPr>
          <w:rFonts w:ascii="Arial" w:hAnsi="Arial" w:cs="Arial"/>
          <w:sz w:val="24"/>
          <w:szCs w:val="24"/>
        </w:rPr>
        <w:t xml:space="preserve"> mice (A), or male and female cDC1</w:t>
      </w:r>
      <w:r w:rsidRPr="00486FC0">
        <w:rPr>
          <w:rFonts w:ascii="Arial" w:hAnsi="Arial" w:cs="Arial"/>
          <w:sz w:val="24"/>
          <w:szCs w:val="24"/>
          <w:vertAlign w:val="superscript"/>
        </w:rPr>
        <w:t>CD40WT</w:t>
      </w:r>
      <w:r w:rsidRPr="00486FC0">
        <w:rPr>
          <w:rFonts w:ascii="Arial" w:hAnsi="Arial" w:cs="Arial"/>
          <w:sz w:val="24"/>
          <w:szCs w:val="24"/>
        </w:rPr>
        <w:t xml:space="preserve"> or cDC1</w:t>
      </w:r>
      <w:r w:rsidRPr="00486FC0">
        <w:rPr>
          <w:rFonts w:ascii="Arial" w:hAnsi="Arial" w:cs="Arial"/>
          <w:sz w:val="24"/>
          <w:szCs w:val="24"/>
          <w:vertAlign w:val="superscript"/>
        </w:rPr>
        <w:t>CD40KO</w:t>
      </w:r>
      <w:r w:rsidRPr="00486FC0">
        <w:rPr>
          <w:rFonts w:ascii="Arial" w:hAnsi="Arial" w:cs="Arial"/>
          <w:sz w:val="24"/>
          <w:szCs w:val="24"/>
        </w:rPr>
        <w:t xml:space="preserve"> mice (B). Cells were previously gated on viable, CD90.2</w:t>
      </w:r>
      <w:r w:rsidRPr="00486FC0">
        <w:rPr>
          <w:rFonts w:ascii="Arial" w:hAnsi="Arial" w:cs="Arial"/>
          <w:sz w:val="24"/>
          <w:szCs w:val="24"/>
          <w:vertAlign w:val="superscript"/>
        </w:rPr>
        <w:t>+</w:t>
      </w:r>
      <w:r w:rsidRPr="00486FC0">
        <w:rPr>
          <w:rFonts w:ascii="Arial" w:hAnsi="Arial" w:cs="Arial"/>
          <w:sz w:val="24"/>
          <w:szCs w:val="24"/>
        </w:rPr>
        <w:t>CD4</w:t>
      </w:r>
      <w:r w:rsidRPr="00486FC0">
        <w:rPr>
          <w:rFonts w:ascii="Arial" w:hAnsi="Arial" w:cs="Arial"/>
          <w:sz w:val="24"/>
          <w:szCs w:val="24"/>
          <w:vertAlign w:val="superscript"/>
        </w:rPr>
        <w:t xml:space="preserve">+ </w:t>
      </w:r>
      <w:r w:rsidRPr="00486FC0">
        <w:rPr>
          <w:rFonts w:ascii="Arial" w:hAnsi="Arial" w:cs="Arial"/>
          <w:sz w:val="24"/>
          <w:szCs w:val="24"/>
        </w:rPr>
        <w:t xml:space="preserve">population. </w:t>
      </w:r>
      <w:r w:rsidR="006B32DA" w:rsidRPr="00486FC0">
        <w:rPr>
          <w:rFonts w:ascii="Arial" w:hAnsi="Arial" w:cs="Arial"/>
          <w:b/>
          <w:bCs/>
          <w:sz w:val="24"/>
          <w:szCs w:val="24"/>
        </w:rPr>
        <w:t>(</w:t>
      </w:r>
      <w:r w:rsidRPr="00486FC0">
        <w:rPr>
          <w:rFonts w:ascii="Arial" w:hAnsi="Arial" w:cs="Arial"/>
          <w:b/>
          <w:bCs/>
          <w:sz w:val="24"/>
          <w:szCs w:val="24"/>
        </w:rPr>
        <w:t>C)</w:t>
      </w:r>
      <w:r w:rsidRPr="00486FC0">
        <w:rPr>
          <w:rFonts w:ascii="Arial" w:hAnsi="Arial" w:cs="Arial"/>
          <w:sz w:val="24"/>
          <w:szCs w:val="24"/>
        </w:rPr>
        <w:t xml:space="preserve"> Quantification of the </w:t>
      </w:r>
      <w:proofErr w:type="gramStart"/>
      <w:r w:rsidRPr="00486FC0">
        <w:rPr>
          <w:rFonts w:ascii="Arial" w:hAnsi="Arial" w:cs="Arial"/>
          <w:sz w:val="24"/>
          <w:szCs w:val="24"/>
        </w:rPr>
        <w:t>T</w:t>
      </w:r>
      <w:r w:rsidRPr="00486FC0">
        <w:rPr>
          <w:rFonts w:ascii="Arial" w:hAnsi="Arial" w:cs="Arial"/>
          <w:sz w:val="24"/>
          <w:szCs w:val="24"/>
          <w:vertAlign w:val="subscript"/>
        </w:rPr>
        <w:t>reg</w:t>
      </w:r>
      <w:r w:rsidRPr="00486FC0">
        <w:rPr>
          <w:rFonts w:ascii="Arial" w:hAnsi="Arial" w:cs="Arial"/>
          <w:sz w:val="24"/>
          <w:szCs w:val="24"/>
        </w:rPr>
        <w:t>:Th</w:t>
      </w:r>
      <w:proofErr w:type="gramEnd"/>
      <w:r w:rsidRPr="00486FC0">
        <w:rPr>
          <w:rFonts w:ascii="Arial" w:hAnsi="Arial" w:cs="Arial"/>
          <w:sz w:val="24"/>
          <w:szCs w:val="24"/>
        </w:rPr>
        <w:t>1 CD4</w:t>
      </w:r>
      <w:r w:rsidRPr="00486FC0">
        <w:rPr>
          <w:rFonts w:ascii="Arial" w:hAnsi="Arial" w:cs="Arial"/>
          <w:sz w:val="24"/>
          <w:szCs w:val="24"/>
          <w:vertAlign w:val="superscript"/>
        </w:rPr>
        <w:t xml:space="preserve">+ </w:t>
      </w:r>
      <w:r w:rsidRPr="00486FC0">
        <w:rPr>
          <w:rFonts w:ascii="Arial" w:hAnsi="Arial" w:cs="Arial"/>
          <w:sz w:val="24"/>
          <w:szCs w:val="24"/>
        </w:rPr>
        <w:t xml:space="preserve">T cell ratio measured by flow cytometry analysis of MB49 tumor-bearing mice treated with control IgG or agonistic </w:t>
      </w:r>
      <w:r w:rsidRPr="00486FC0">
        <w:rPr>
          <w:rFonts w:ascii="Arial" w:hAnsi="Arial" w:cs="Arial"/>
          <w:sz w:val="24"/>
          <w:szCs w:val="24"/>
        </w:rPr>
        <w:sym w:font="Symbol" w:char="F061"/>
      </w:r>
      <w:r w:rsidRPr="00486FC0">
        <w:rPr>
          <w:rFonts w:ascii="Arial" w:hAnsi="Arial" w:cs="Arial"/>
          <w:sz w:val="24"/>
          <w:szCs w:val="24"/>
        </w:rPr>
        <w:t xml:space="preserve">CD40 antibody. </w:t>
      </w:r>
      <w:r w:rsidR="006B32DA" w:rsidRPr="00486FC0">
        <w:rPr>
          <w:rFonts w:ascii="Arial" w:hAnsi="Arial" w:cs="Arial"/>
          <w:sz w:val="24"/>
          <w:szCs w:val="24"/>
        </w:rPr>
        <w:t>Data are</w:t>
      </w:r>
      <w:r w:rsidRPr="00486FC0">
        <w:rPr>
          <w:rFonts w:ascii="Arial" w:hAnsi="Arial" w:cs="Arial"/>
          <w:sz w:val="24"/>
          <w:szCs w:val="24"/>
        </w:rPr>
        <w:t xml:space="preserve"> shown as mean </w:t>
      </w:r>
      <w:proofErr w:type="gramStart"/>
      <w:r w:rsidRPr="00486FC0">
        <w:rPr>
          <w:rFonts w:ascii="Arial" w:hAnsi="Arial" w:cs="Arial"/>
          <w:sz w:val="24"/>
          <w:szCs w:val="24"/>
        </w:rPr>
        <w:t>T</w:t>
      </w:r>
      <w:r w:rsidRPr="00486FC0">
        <w:rPr>
          <w:rFonts w:ascii="Arial" w:hAnsi="Arial" w:cs="Arial"/>
          <w:sz w:val="24"/>
          <w:szCs w:val="24"/>
          <w:vertAlign w:val="subscript"/>
        </w:rPr>
        <w:t>reg</w:t>
      </w:r>
      <w:r w:rsidRPr="00486FC0">
        <w:rPr>
          <w:rFonts w:ascii="Arial" w:hAnsi="Arial" w:cs="Arial"/>
          <w:sz w:val="24"/>
          <w:szCs w:val="24"/>
        </w:rPr>
        <w:t>:Th</w:t>
      </w:r>
      <w:proofErr w:type="gramEnd"/>
      <w:r w:rsidRPr="00486FC0">
        <w:rPr>
          <w:rFonts w:ascii="Arial" w:hAnsi="Arial" w:cs="Arial"/>
          <w:sz w:val="24"/>
          <w:szCs w:val="24"/>
        </w:rPr>
        <w:t>1 CD4</w:t>
      </w:r>
      <w:r w:rsidRPr="00486FC0">
        <w:rPr>
          <w:rFonts w:ascii="Arial" w:hAnsi="Arial" w:cs="Arial"/>
          <w:sz w:val="24"/>
          <w:szCs w:val="24"/>
          <w:vertAlign w:val="superscript"/>
        </w:rPr>
        <w:t xml:space="preserve">+ </w:t>
      </w:r>
      <w:r w:rsidRPr="00486FC0">
        <w:rPr>
          <w:rFonts w:ascii="Arial" w:hAnsi="Arial" w:cs="Arial"/>
          <w:sz w:val="24"/>
          <w:szCs w:val="24"/>
        </w:rPr>
        <w:t xml:space="preserve">T cell ratio </w:t>
      </w:r>
      <w:r w:rsidRPr="00486FC0">
        <w:rPr>
          <w:rFonts w:ascii="Arial" w:hAnsi="Arial" w:cs="Arial"/>
          <w:sz w:val="24"/>
          <w:szCs w:val="24"/>
        </w:rPr>
        <w:sym w:font="Symbol" w:char="F0B1"/>
      </w:r>
      <w:r w:rsidRPr="00486FC0">
        <w:rPr>
          <w:rFonts w:ascii="Arial" w:hAnsi="Arial" w:cs="Arial"/>
          <w:sz w:val="24"/>
          <w:szCs w:val="24"/>
        </w:rPr>
        <w:t xml:space="preserve"> SEM from 7-18 tumors per cohort from 4 independent experiments. </w:t>
      </w:r>
      <w:r w:rsidR="006B32DA" w:rsidRPr="00486FC0">
        <w:rPr>
          <w:rFonts w:ascii="Arial" w:hAnsi="Arial" w:cs="Arial"/>
          <w:b/>
          <w:bCs/>
          <w:sz w:val="24"/>
          <w:szCs w:val="24"/>
        </w:rPr>
        <w:t>(</w:t>
      </w:r>
      <w:r w:rsidRPr="00486FC0">
        <w:rPr>
          <w:rFonts w:ascii="Arial" w:hAnsi="Arial" w:cs="Arial"/>
          <w:b/>
          <w:bCs/>
          <w:sz w:val="24"/>
          <w:szCs w:val="24"/>
        </w:rPr>
        <w:t>D)</w:t>
      </w:r>
      <w:r w:rsidRPr="00486FC0">
        <w:rPr>
          <w:rFonts w:ascii="Arial" w:hAnsi="Arial" w:cs="Arial"/>
          <w:sz w:val="24"/>
          <w:szCs w:val="24"/>
        </w:rPr>
        <w:t xml:space="preserve"> Gating strategy for flow cytometry analysis of tumor-infiltrating CD8</w:t>
      </w:r>
      <w:r w:rsidRPr="00486FC0">
        <w:rPr>
          <w:rFonts w:ascii="Arial" w:hAnsi="Arial" w:cs="Arial"/>
          <w:sz w:val="24"/>
          <w:szCs w:val="24"/>
          <w:vertAlign w:val="superscript"/>
        </w:rPr>
        <w:t xml:space="preserve">+ </w:t>
      </w:r>
      <w:r w:rsidRPr="00486FC0">
        <w:rPr>
          <w:rFonts w:ascii="Arial" w:hAnsi="Arial" w:cs="Arial"/>
          <w:sz w:val="24"/>
          <w:szCs w:val="24"/>
        </w:rPr>
        <w:t>T cells. ns, non-significant, p&gt;0.05; ***, p</w:t>
      </w:r>
      <w:r w:rsidRPr="00486FC0">
        <w:rPr>
          <w:rFonts w:ascii="Arial" w:hAnsi="Arial" w:cs="Arial"/>
          <w:sz w:val="24"/>
          <w:szCs w:val="24"/>
        </w:rPr>
        <w:sym w:font="Symbol" w:char="F0A3"/>
      </w:r>
      <w:r w:rsidRPr="00486FC0">
        <w:rPr>
          <w:rFonts w:ascii="Arial" w:hAnsi="Arial" w:cs="Arial"/>
          <w:sz w:val="24"/>
          <w:szCs w:val="24"/>
        </w:rPr>
        <w:t xml:space="preserve">0.001; ****, p&lt;0.0001. p values calculated using 2-way ANOVA with Bonferroni correction for multiple comparisons.  </w:t>
      </w:r>
    </w:p>
    <w:p w14:paraId="5CF4B014" w14:textId="77777777" w:rsidR="00EE113C" w:rsidRDefault="00EE113C" w:rsidP="00EE113C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14:paraId="3213CA3B" w14:textId="77777777" w:rsidR="00EE113C" w:rsidRPr="00BB2EC7" w:rsidRDefault="00EE113C" w:rsidP="00EE113C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14:paraId="740EAB3E" w14:textId="77777777" w:rsidR="005E6A73" w:rsidRDefault="005E6A73"/>
    <w:sectPr w:rsidR="005E6A73" w:rsidSect="00EE113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13C"/>
    <w:rsid w:val="00276427"/>
    <w:rsid w:val="00486FC0"/>
    <w:rsid w:val="005035F2"/>
    <w:rsid w:val="005C6DF7"/>
    <w:rsid w:val="005E6A73"/>
    <w:rsid w:val="006B32DA"/>
    <w:rsid w:val="009442E5"/>
    <w:rsid w:val="00AD467C"/>
    <w:rsid w:val="00EE1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4123A9"/>
  <w15:chartTrackingRefBased/>
  <w15:docId w15:val="{77CB166D-A17A-9645-BA6C-05231A69D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113C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113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113C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113C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113C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113C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113C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113C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113C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113C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11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11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11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113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113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113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113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113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113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E11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11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113C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11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113C"/>
    <w:pPr>
      <w:spacing w:before="160" w:line="240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E113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113C"/>
    <w:pPr>
      <w:spacing w:after="0" w:line="240" w:lineRule="auto"/>
      <w:ind w:left="720"/>
      <w:contextualSpacing/>
    </w:pPr>
    <w:rPr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EE113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11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113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113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641</Words>
  <Characters>3654</Characters>
  <Application>Microsoft Office Word</Application>
  <DocSecurity>0</DocSecurity>
  <Lines>30</Lines>
  <Paragraphs>8</Paragraphs>
  <ScaleCrop>false</ScaleCrop>
  <Company/>
  <LinksUpToDate>false</LinksUpToDate>
  <CharactersWithSpaces>4287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Elise Alspach</dc:creator>
  <cp:keywords/>
  <dc:description/>
  <cp:lastModifiedBy>Elise Alspach</cp:lastModifiedBy>
  <cp:revision>3</cp:revision>
  <dcterms:created xsi:type="dcterms:W3CDTF">2025-04-15T18:30:00Z</dcterms:created>
  <dcterms:modified xsi:type="dcterms:W3CDTF">2025-04-30T15:58:00Z</dcterms:modified>
</cp:coreProperties>
</file>