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056A0" w14:textId="0D6A15D2" w:rsidR="00C44A57" w:rsidRDefault="00476F78" w:rsidP="003005ED">
      <w:pPr>
        <w:spacing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SUPPLEMENTAL FILE</w:t>
      </w:r>
    </w:p>
    <w:p w14:paraId="7FB056A1" w14:textId="77777777" w:rsidR="00C44A57" w:rsidRDefault="00476F78" w:rsidP="003005ED">
      <w:pPr>
        <w:spacing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Supplementary Figure 1. Missingness patterns in FFCWS national sample (N=3,442).</w:t>
      </w:r>
    </w:p>
    <w:p w14:paraId="7FB056A2" w14:textId="77777777" w:rsidR="00C44A57" w:rsidRDefault="00476F78" w:rsidP="003005ED">
      <w:pPr>
        <w:spacing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drawing>
          <wp:inline distT="114300" distB="114300" distL="114300" distR="114300" wp14:anchorId="7FB056E1" wp14:editId="7FB056E2">
            <wp:extent cx="5195954" cy="6586538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5954" cy="65865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B056A3" w14:textId="77777777" w:rsidR="00C44A57" w:rsidRDefault="00476F78" w:rsidP="003005ED">
      <w:pPr>
        <w:spacing w:line="360" w:lineRule="auto"/>
        <w:rPr>
          <w:rFonts w:ascii="Arial" w:eastAsia="Arial" w:hAnsi="Arial" w:cs="Arial"/>
          <w:sz w:val="24"/>
          <w:szCs w:val="24"/>
        </w:rPr>
      </w:pPr>
      <w:r>
        <w:br w:type="page"/>
      </w:r>
    </w:p>
    <w:p w14:paraId="7FB056A4" w14:textId="77777777" w:rsidR="00C44A57" w:rsidRDefault="00476F78" w:rsidP="003005ED">
      <w:pPr>
        <w:spacing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>Supplementary Figure 2. Lower bound cumulative incidence and modeled cumulative incidence curves.</w:t>
      </w:r>
    </w:p>
    <w:p w14:paraId="7FB056A5" w14:textId="77777777" w:rsidR="00C44A57" w:rsidRDefault="00476F78" w:rsidP="003005ED">
      <w:pPr>
        <w:spacing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drawing>
          <wp:inline distT="114300" distB="114300" distL="114300" distR="114300" wp14:anchorId="7FB056E3" wp14:editId="7FB056E4">
            <wp:extent cx="5943600" cy="2882900"/>
            <wp:effectExtent l="0" t="0" r="0" b="0"/>
            <wp:docPr id="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8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B056A6" w14:textId="77777777" w:rsidR="00C44A57" w:rsidRDefault="00476F78" w:rsidP="003005ED">
      <w:pPr>
        <w:spacing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Supplementary Figure 3. Lower bound and modeled MCC curves.  </w:t>
      </w:r>
    </w:p>
    <w:p w14:paraId="7FB056A7" w14:textId="77777777" w:rsidR="00C44A57" w:rsidRDefault="00476F78" w:rsidP="003005ED">
      <w:pPr>
        <w:spacing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drawing>
          <wp:inline distT="114300" distB="114300" distL="114300" distR="114300" wp14:anchorId="7FB056E5" wp14:editId="7FB056E6">
            <wp:extent cx="5943600" cy="2933700"/>
            <wp:effectExtent l="0" t="0" r="0" 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33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B056A8" w14:textId="77777777" w:rsidR="00C44A57" w:rsidRDefault="00C44A57" w:rsidP="003005ED">
      <w:pPr>
        <w:spacing w:line="360" w:lineRule="auto"/>
        <w:rPr>
          <w:rFonts w:ascii="Arial" w:eastAsia="Arial" w:hAnsi="Arial" w:cs="Arial"/>
          <w:sz w:val="24"/>
          <w:szCs w:val="24"/>
        </w:rPr>
      </w:pPr>
    </w:p>
    <w:p w14:paraId="7FB056A9" w14:textId="77777777" w:rsidR="00C44A57" w:rsidRDefault="00C44A57" w:rsidP="003005ED">
      <w:pPr>
        <w:spacing w:line="360" w:lineRule="auto"/>
        <w:rPr>
          <w:rFonts w:ascii="Arial" w:eastAsia="Arial" w:hAnsi="Arial" w:cs="Arial"/>
          <w:sz w:val="24"/>
          <w:szCs w:val="24"/>
        </w:rPr>
      </w:pPr>
    </w:p>
    <w:p w14:paraId="7FB056AA" w14:textId="77777777" w:rsidR="00C44A57" w:rsidRDefault="00C44A57" w:rsidP="003005ED">
      <w:pPr>
        <w:spacing w:line="360" w:lineRule="auto"/>
        <w:rPr>
          <w:rFonts w:ascii="Arial" w:eastAsia="Arial" w:hAnsi="Arial" w:cs="Arial"/>
          <w:sz w:val="24"/>
          <w:szCs w:val="24"/>
        </w:rPr>
      </w:pPr>
    </w:p>
    <w:tbl>
      <w:tblPr>
        <w:tblStyle w:val="a1"/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355"/>
        <w:gridCol w:w="1980"/>
        <w:gridCol w:w="2955"/>
        <w:gridCol w:w="2070"/>
      </w:tblGrid>
      <w:tr w:rsidR="00C44A57" w14:paraId="7FB056AC" w14:textId="77777777">
        <w:trPr>
          <w:trHeight w:val="270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AB" w14:textId="77777777" w:rsidR="00C44A57" w:rsidRDefault="00476F78" w:rsidP="003005ED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 xml:space="preserve">Supplementary Table 1. Modeled cumulative incidence, mean cumulative count, and conditional mean cumulative count estimates at age 15 (95% confidence intervals). </w:t>
            </w:r>
          </w:p>
        </w:tc>
      </w:tr>
      <w:tr w:rsidR="00C44A57" w14:paraId="7FB056B1" w14:textId="77777777">
        <w:trPr>
          <w:trHeight w:val="270"/>
        </w:trPr>
        <w:tc>
          <w:tcPr>
            <w:tcW w:w="2355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AD" w14:textId="77777777" w:rsidR="00C44A57" w:rsidRDefault="00476F78" w:rsidP="003005ED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98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-123" w:type="dxa"/>
              <w:left w:w="-123" w:type="dxa"/>
              <w:bottom w:w="-123" w:type="dxa"/>
              <w:right w:w="-123" w:type="dxa"/>
            </w:tcMar>
            <w:vAlign w:val="center"/>
          </w:tcPr>
          <w:p w14:paraId="7FB056AE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Cumulative incidence (CI)</w:t>
            </w:r>
          </w:p>
        </w:tc>
        <w:tc>
          <w:tcPr>
            <w:tcW w:w="295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-123" w:type="dxa"/>
              <w:left w:w="-123" w:type="dxa"/>
              <w:bottom w:w="-123" w:type="dxa"/>
              <w:right w:w="-123" w:type="dxa"/>
            </w:tcMar>
            <w:vAlign w:val="center"/>
          </w:tcPr>
          <w:p w14:paraId="7FB056AF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Mean cumulative count (MCC)</w:t>
            </w:r>
          </w:p>
        </w:tc>
        <w:tc>
          <w:tcPr>
            <w:tcW w:w="207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-123" w:type="dxa"/>
              <w:left w:w="-123" w:type="dxa"/>
              <w:bottom w:w="-123" w:type="dxa"/>
              <w:right w:w="-123" w:type="dxa"/>
            </w:tcMar>
            <w:vAlign w:val="center"/>
          </w:tcPr>
          <w:p w14:paraId="7FB056B0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Conditional MCC*</w:t>
            </w:r>
          </w:p>
        </w:tc>
      </w:tr>
      <w:tr w:rsidR="00C44A57" w14:paraId="7FB056B6" w14:textId="77777777">
        <w:trPr>
          <w:trHeight w:val="270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B2" w14:textId="77777777" w:rsidR="00C44A57" w:rsidRDefault="00476F78" w:rsidP="003005ED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Event type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B3" w14:textId="77777777" w:rsidR="00C44A57" w:rsidRDefault="00C44A57" w:rsidP="003005ED">
            <w:pPr>
              <w:spacing w:line="360" w:lineRule="auto"/>
              <w:rPr>
                <w:rFonts w:ascii="Arial" w:eastAsia="Arial" w:hAnsi="Arial" w:cs="Arial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B4" w14:textId="77777777" w:rsidR="00C44A57" w:rsidRDefault="00C44A57" w:rsidP="003005ED">
            <w:pPr>
              <w:spacing w:line="360" w:lineRule="auto"/>
              <w:rPr>
                <w:rFonts w:ascii="Arial" w:eastAsia="Arial" w:hAnsi="Arial" w:cs="Arial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B5" w14:textId="77777777" w:rsidR="00C44A57" w:rsidRDefault="00C44A57" w:rsidP="003005ED">
            <w:pPr>
              <w:spacing w:line="360" w:lineRule="auto"/>
              <w:rPr>
                <w:rFonts w:ascii="Arial" w:eastAsia="Arial" w:hAnsi="Arial" w:cs="Arial"/>
              </w:rPr>
            </w:pPr>
          </w:p>
        </w:tc>
      </w:tr>
      <w:tr w:rsidR="00C44A57" w14:paraId="7FB056BB" w14:textId="77777777">
        <w:trPr>
          <w:trHeight w:val="270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B7" w14:textId="77777777" w:rsidR="00C44A57" w:rsidRDefault="00476F78" w:rsidP="003005ED">
            <w:pPr>
              <w:spacing w:line="360" w:lineRule="auto"/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Any event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B8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0.71 (0.65, 0.77)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B9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4.35 (3.81, 4.90)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BA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6.12 (5.33, 6.90)</w:t>
            </w:r>
          </w:p>
        </w:tc>
      </w:tr>
      <w:tr w:rsidR="00C44A57" w14:paraId="7FB056C0" w14:textId="77777777">
        <w:trPr>
          <w:trHeight w:val="270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BC" w14:textId="77777777" w:rsidR="00C44A57" w:rsidRDefault="00476F78" w:rsidP="003005ED">
            <w:pPr>
              <w:spacing w:line="360" w:lineRule="auto"/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Didn't pay full rent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BD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0.61 (0.55, 0.66)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BE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2.01 (1.76, 2.25)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BF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3.31 (2.98, 3.63)</w:t>
            </w:r>
          </w:p>
        </w:tc>
      </w:tr>
      <w:tr w:rsidR="00C44A57" w14:paraId="7FB056C5" w14:textId="77777777">
        <w:trPr>
          <w:trHeight w:val="270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C1" w14:textId="77777777" w:rsidR="00C44A57" w:rsidRDefault="00476F78" w:rsidP="003005ED">
            <w:pPr>
              <w:spacing w:line="360" w:lineRule="auto"/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Doubled up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C2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0.39 (0.35, 0.43)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C3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0.83 (0.69, 0.97)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C4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2.15 (1.92, 2.38)</w:t>
            </w:r>
          </w:p>
        </w:tc>
      </w:tr>
      <w:tr w:rsidR="00C44A57" w14:paraId="7FB056CA" w14:textId="77777777">
        <w:trPr>
          <w:trHeight w:val="270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C6" w14:textId="77777777" w:rsidR="00C44A57" w:rsidRDefault="00476F78" w:rsidP="003005ED">
            <w:pPr>
              <w:spacing w:line="360" w:lineRule="auto"/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Utilities shut off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C7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0.40 (0.34, 0.46)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C8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0.89 (0.69, 1.09)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C9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2.20 (1.92, 2.48)</w:t>
            </w:r>
          </w:p>
        </w:tc>
      </w:tr>
      <w:tr w:rsidR="00C44A57" w14:paraId="7FB056CF" w14:textId="77777777">
        <w:trPr>
          <w:trHeight w:val="270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CB" w14:textId="77777777" w:rsidR="00C44A57" w:rsidRDefault="00476F78" w:rsidP="003005ED">
            <w:pPr>
              <w:spacing w:line="360" w:lineRule="auto"/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Multiple moves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CC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0.12 (0.10, 0.14)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CD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0.15 (0.12, 0.18)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CE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1.21 (1.14, 1.28)</w:t>
            </w:r>
          </w:p>
        </w:tc>
      </w:tr>
      <w:tr w:rsidR="00C44A57" w14:paraId="7FB056D4" w14:textId="77777777">
        <w:trPr>
          <w:trHeight w:val="270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D0" w14:textId="77777777" w:rsidR="00C44A57" w:rsidRDefault="00476F78" w:rsidP="003005ED">
            <w:pPr>
              <w:spacing w:line="360" w:lineRule="auto"/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Evicted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D1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0.21 (0.14, 0.27)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D2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0.33 (0.18, 0.48)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D3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1.58 (1.32, 1.84)</w:t>
            </w:r>
          </w:p>
        </w:tc>
      </w:tr>
      <w:tr w:rsidR="00C44A57" w14:paraId="7FB056D9" w14:textId="77777777">
        <w:trPr>
          <w:trHeight w:val="270"/>
        </w:trPr>
        <w:tc>
          <w:tcPr>
            <w:tcW w:w="23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D5" w14:textId="77777777" w:rsidR="00C44A57" w:rsidRDefault="00476F78" w:rsidP="003005ED">
            <w:pPr>
              <w:spacing w:line="360" w:lineRule="auto"/>
              <w:ind w:left="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Homeless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D6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0.11 (0.08, 0.14)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D7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0.15 (0.10, 0.20)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-123" w:type="dxa"/>
              <w:left w:w="-123" w:type="dxa"/>
              <w:bottom w:w="-123" w:type="dxa"/>
              <w:right w:w="-123" w:type="dxa"/>
            </w:tcMar>
            <w:vAlign w:val="bottom"/>
          </w:tcPr>
          <w:p w14:paraId="7FB056D8" w14:textId="77777777" w:rsidR="00C44A57" w:rsidRDefault="00476F78" w:rsidP="003005ED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1.31 (1.20, 1.42)</w:t>
            </w:r>
          </w:p>
        </w:tc>
      </w:tr>
    </w:tbl>
    <w:p w14:paraId="7FB056DA" w14:textId="77777777" w:rsidR="00C44A57" w:rsidRDefault="00476F78" w:rsidP="003005ED">
      <w:pPr>
        <w:spacing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</w:rPr>
        <w:t>*Conditional MCC is defined as MCC/</w:t>
      </w:r>
      <w:proofErr w:type="gramStart"/>
      <w:r>
        <w:rPr>
          <w:rFonts w:ascii="Arial" w:eastAsia="Arial" w:hAnsi="Arial" w:cs="Arial"/>
        </w:rPr>
        <w:t>CI, and</w:t>
      </w:r>
      <w:proofErr w:type="gramEnd"/>
      <w:r>
        <w:rPr>
          <w:rFonts w:ascii="Arial" w:eastAsia="Arial" w:hAnsi="Arial" w:cs="Arial"/>
        </w:rPr>
        <w:t xml:space="preserve"> indicates the average number of events among individuals experiencing at least one event.</w:t>
      </w:r>
    </w:p>
    <w:p w14:paraId="7FB056DB" w14:textId="77777777" w:rsidR="00C44A57" w:rsidRDefault="00C44A57" w:rsidP="003005ED">
      <w:pPr>
        <w:spacing w:line="360" w:lineRule="auto"/>
        <w:rPr>
          <w:rFonts w:ascii="Arial" w:eastAsia="Arial" w:hAnsi="Arial" w:cs="Arial"/>
          <w:sz w:val="24"/>
          <w:szCs w:val="24"/>
        </w:rPr>
      </w:pPr>
    </w:p>
    <w:p w14:paraId="7FB056DC" w14:textId="77777777" w:rsidR="00C44A57" w:rsidRDefault="00476F78" w:rsidP="003005ED">
      <w:p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Supplementary Table 2. All results (provided as an excel file)</w:t>
      </w:r>
    </w:p>
    <w:sectPr w:rsidR="00C44A57" w:rsidSect="00476F78"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B056EF" w14:textId="77777777" w:rsidR="00476F78" w:rsidRDefault="00476F78">
      <w:pPr>
        <w:spacing w:after="0" w:line="240" w:lineRule="auto"/>
      </w:pPr>
      <w:r>
        <w:separator/>
      </w:r>
    </w:p>
  </w:endnote>
  <w:endnote w:type="continuationSeparator" w:id="0">
    <w:p w14:paraId="7FB056F1" w14:textId="77777777" w:rsidR="00476F78" w:rsidRDefault="00476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" w:fontKey="{9EF551BF-F677-5B49-AAC4-A87854017281}"/>
    <w:embedItalic r:id="rId2" w:fontKey="{B58C496B-93D2-0745-9548-2A7862A86BBF}"/>
  </w:font>
  <w:font w:name="Play">
    <w:charset w:val="00"/>
    <w:family w:val="auto"/>
    <w:pitch w:val="default"/>
    <w:embedRegular r:id="rId3" w:fontKey="{61FAACDF-CE43-4241-B67A-2BE9DF8D4CF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C583C867-FF9B-1740-AA3F-58BE4009032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391CB835-B0A7-0846-9B58-9C6755F3C918}"/>
    <w:embedBold r:id="rId6" w:fontKey="{63DD8D15-9538-954D-8FEA-0989CE5D630B}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B1EC27A9-2E5C-264E-83D9-DAC4EAA6BBB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9C1DCE96-4260-F040-A109-559F9CE913E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056E9" w14:textId="5D2E4D27" w:rsidR="00C44A57" w:rsidRDefault="00476F7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rFonts w:ascii="Arial" w:eastAsia="Arial" w:hAnsi="Arial" w:cs="Arial"/>
        <w:color w:val="000000"/>
        <w:sz w:val="24"/>
        <w:szCs w:val="24"/>
      </w:rPr>
    </w:pPr>
    <w:r>
      <w:rPr>
        <w:rFonts w:ascii="Arial" w:eastAsia="Arial" w:hAnsi="Arial" w:cs="Arial"/>
        <w:color w:val="000000"/>
        <w:sz w:val="24"/>
        <w:szCs w:val="24"/>
      </w:rPr>
      <w:fldChar w:fldCharType="begin"/>
    </w:r>
    <w:r>
      <w:rPr>
        <w:rFonts w:ascii="Arial" w:eastAsia="Arial" w:hAnsi="Arial" w:cs="Arial"/>
        <w:color w:val="000000"/>
        <w:sz w:val="24"/>
        <w:szCs w:val="24"/>
      </w:rPr>
      <w:instrText>PAGE</w:instrText>
    </w:r>
    <w:r>
      <w:rPr>
        <w:rFonts w:ascii="Arial" w:eastAsia="Arial" w:hAnsi="Arial" w:cs="Arial"/>
        <w:color w:val="000000"/>
        <w:sz w:val="24"/>
        <w:szCs w:val="24"/>
      </w:rPr>
      <w:fldChar w:fldCharType="separate"/>
    </w:r>
    <w:r w:rsidR="00454694">
      <w:rPr>
        <w:rFonts w:ascii="Arial" w:eastAsia="Arial" w:hAnsi="Arial" w:cs="Arial"/>
        <w:noProof/>
        <w:color w:val="000000"/>
        <w:sz w:val="24"/>
        <w:szCs w:val="24"/>
      </w:rPr>
      <w:t>1</w:t>
    </w:r>
    <w:r>
      <w:rPr>
        <w:rFonts w:ascii="Arial" w:eastAsia="Arial" w:hAnsi="Arial" w:cs="Arial"/>
        <w:color w:val="000000"/>
        <w:sz w:val="24"/>
        <w:szCs w:val="24"/>
      </w:rPr>
      <w:fldChar w:fldCharType="end"/>
    </w:r>
  </w:p>
  <w:p w14:paraId="7FB056EA" w14:textId="77777777" w:rsidR="00C44A57" w:rsidRDefault="00C44A5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Arial" w:eastAsia="Arial" w:hAnsi="Arial" w:cs="Arial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056EB" w14:textId="77777777" w:rsidR="00476F78" w:rsidRDefault="00476F78">
      <w:pPr>
        <w:spacing w:after="0" w:line="240" w:lineRule="auto"/>
      </w:pPr>
      <w:r>
        <w:separator/>
      </w:r>
    </w:p>
  </w:footnote>
  <w:footnote w:type="continuationSeparator" w:id="0">
    <w:p w14:paraId="7FB056ED" w14:textId="77777777" w:rsidR="00476F78" w:rsidRDefault="00476F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A57"/>
    <w:rsid w:val="000C7A50"/>
    <w:rsid w:val="002801D6"/>
    <w:rsid w:val="003005ED"/>
    <w:rsid w:val="00454694"/>
    <w:rsid w:val="00476F78"/>
    <w:rsid w:val="008223CD"/>
    <w:rsid w:val="00947DC6"/>
    <w:rsid w:val="00A167E3"/>
    <w:rsid w:val="00AD1756"/>
    <w:rsid w:val="00C44A57"/>
    <w:rsid w:val="00E7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B05546"/>
  <w15:docId w15:val="{DFD1B5C7-4B77-B34D-AA9E-0C6A61125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947D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Renson, Audrey</cp:lastModifiedBy>
  <cp:revision>2</cp:revision>
  <dcterms:created xsi:type="dcterms:W3CDTF">2025-04-01T20:07:00Z</dcterms:created>
  <dcterms:modified xsi:type="dcterms:W3CDTF">2025-04-01T20:07:00Z</dcterms:modified>
</cp:coreProperties>
</file>