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0DFE1" w14:textId="77777777" w:rsidR="001E57C8" w:rsidRPr="00D42DFE" w:rsidRDefault="001E57C8" w:rsidP="001E57C8">
      <w:pPr>
        <w:widowControl w:val="0"/>
        <w:spacing w:after="110"/>
        <w:rPr>
          <w:rFonts w:ascii="Calibri" w:eastAsia="Calibri" w:hAnsi="Calibri" w:cs="Calibri"/>
          <w:b/>
          <w:lang w:val="en-US"/>
        </w:rPr>
      </w:pPr>
      <w:r w:rsidRPr="00D42DFE">
        <w:rPr>
          <w:rFonts w:ascii="Calibri" w:eastAsia="Calibri" w:hAnsi="Calibri" w:cs="Calibri"/>
          <w:b/>
          <w:lang w:val="en-US"/>
        </w:rPr>
        <w:t>Supplementary Figures</w:t>
      </w:r>
    </w:p>
    <w:p w14:paraId="7309952D" w14:textId="77777777" w:rsidR="001E57C8" w:rsidRPr="00D42DFE" w:rsidRDefault="001E57C8" w:rsidP="001E57C8">
      <w:pPr>
        <w:widowControl w:val="0"/>
        <w:spacing w:after="110"/>
        <w:rPr>
          <w:rFonts w:ascii="Calibri" w:eastAsia="Calibri" w:hAnsi="Calibri" w:cs="Calibri"/>
          <w:lang w:val="en-US"/>
        </w:rPr>
      </w:pPr>
    </w:p>
    <w:p w14:paraId="51ACC267" w14:textId="77777777" w:rsidR="001E57C8" w:rsidRPr="00D42DFE" w:rsidRDefault="001E57C8" w:rsidP="001E57C8">
      <w:pPr>
        <w:widowControl w:val="0"/>
        <w:spacing w:after="110"/>
        <w:jc w:val="both"/>
        <w:rPr>
          <w:rFonts w:ascii="Calibri" w:eastAsia="Calibri" w:hAnsi="Calibri" w:cs="Calibri"/>
          <w:lang w:val="en-US"/>
        </w:rPr>
      </w:pPr>
      <w:r w:rsidRPr="00D42DFE">
        <w:rPr>
          <w:rFonts w:ascii="Calibri" w:eastAsia="Calibri" w:hAnsi="Calibri" w:cs="Calibri"/>
          <w:lang w:val="en-US"/>
        </w:rPr>
        <w:t>Supplementary Figure 1 and 2: Assessment of KFRE and Gram’s predictions using the Mann Whitney’s U test in predictive scores among the individuals who experienced the events of interest vs the ones who did not (Kidney Replacement Theraphy [KRT] initiation, mortality and cardiovascular events).</w:t>
      </w:r>
    </w:p>
    <w:p w14:paraId="6BAAC85A" w14:textId="77777777" w:rsidR="001E57C8" w:rsidRPr="00D42DFE" w:rsidRDefault="001E57C8" w:rsidP="001E57C8">
      <w:pPr>
        <w:widowControl w:val="0"/>
        <w:spacing w:after="110"/>
        <w:jc w:val="both"/>
        <w:rPr>
          <w:rFonts w:ascii="Calibri" w:eastAsia="Calibri" w:hAnsi="Calibri" w:cs="Calibri"/>
          <w:lang w:val="en-US"/>
        </w:rPr>
      </w:pPr>
    </w:p>
    <w:p w14:paraId="11D503DB" w14:textId="77777777" w:rsidR="001E57C8" w:rsidRPr="00D42DFE" w:rsidRDefault="001E57C8" w:rsidP="001E57C8">
      <w:pPr>
        <w:widowControl w:val="0"/>
        <w:spacing w:after="110"/>
        <w:jc w:val="both"/>
        <w:rPr>
          <w:rFonts w:ascii="Calibri" w:eastAsia="Calibri" w:hAnsi="Calibri" w:cs="Calibri"/>
          <w:lang w:val="en-US"/>
        </w:rPr>
      </w:pPr>
      <w:r w:rsidRPr="00D42DFE">
        <w:rPr>
          <w:rFonts w:ascii="Calibri" w:eastAsia="Calibri" w:hAnsi="Calibri" w:cs="Calibri"/>
          <w:noProof/>
          <w:lang w:val="en-US"/>
        </w:rPr>
        <w:drawing>
          <wp:inline distT="114300" distB="114300" distL="114300" distR="114300" wp14:anchorId="2C759727" wp14:editId="363472EF">
            <wp:extent cx="5731200" cy="3022600"/>
            <wp:effectExtent l="0" t="0" r="0" b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022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401B669" w14:textId="77777777" w:rsidR="001E57C8" w:rsidRPr="00D42DFE" w:rsidRDefault="001E57C8" w:rsidP="001E57C8">
      <w:pPr>
        <w:widowControl w:val="0"/>
        <w:spacing w:after="110"/>
        <w:jc w:val="both"/>
        <w:rPr>
          <w:rFonts w:ascii="Calibri" w:eastAsia="Calibri" w:hAnsi="Calibri" w:cs="Calibri"/>
          <w:lang w:val="en-US"/>
        </w:rPr>
      </w:pPr>
    </w:p>
    <w:p w14:paraId="40BFA96B" w14:textId="77777777" w:rsidR="001E57C8" w:rsidRPr="00D42DFE" w:rsidRDefault="001E57C8" w:rsidP="001E57C8">
      <w:pPr>
        <w:widowControl w:val="0"/>
        <w:spacing w:after="110"/>
        <w:jc w:val="both"/>
        <w:rPr>
          <w:rFonts w:ascii="Calibri" w:eastAsia="Calibri" w:hAnsi="Calibri" w:cs="Calibri"/>
          <w:lang w:val="en-US"/>
        </w:rPr>
      </w:pPr>
    </w:p>
    <w:p w14:paraId="4B290F91" w14:textId="13D34E75" w:rsidR="00DE6AE2" w:rsidRDefault="001E57C8" w:rsidP="001E57C8">
      <w:r w:rsidRPr="00D42DFE">
        <w:rPr>
          <w:rFonts w:ascii="Calibri" w:eastAsia="Calibri" w:hAnsi="Calibri" w:cs="Calibri"/>
          <w:noProof/>
          <w:lang w:val="en-US"/>
        </w:rPr>
        <w:lastRenderedPageBreak/>
        <w:drawing>
          <wp:inline distT="114300" distB="114300" distL="114300" distR="114300" wp14:anchorId="152A0468" wp14:editId="07F7CB7F">
            <wp:extent cx="5731200" cy="8724900"/>
            <wp:effectExtent l="0" t="0" r="0" b="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872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7C8"/>
    <w:rsid w:val="00195413"/>
    <w:rsid w:val="001E57C8"/>
    <w:rsid w:val="003D0186"/>
    <w:rsid w:val="007278E4"/>
    <w:rsid w:val="00A3738C"/>
    <w:rsid w:val="00BC6C35"/>
    <w:rsid w:val="00CB270D"/>
    <w:rsid w:val="00CF7583"/>
    <w:rsid w:val="00DE6AE2"/>
    <w:rsid w:val="00F07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BD33A"/>
  <w15:chartTrackingRefBased/>
  <w15:docId w15:val="{31873EAF-B88D-41AA-B21D-D6F290E45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57C8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s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57C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57C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57C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57C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57C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57C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57C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57C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57C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57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57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57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57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57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57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57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57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57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57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57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57C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57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57C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57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57C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57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57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57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57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</Words>
  <Characters>277</Characters>
  <Application>Microsoft Office Word</Application>
  <DocSecurity>0</DocSecurity>
  <Lines>2</Lines>
  <Paragraphs>1</Paragraphs>
  <ScaleCrop>false</ScaleCrop>
  <Company>Springer Nature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2025-07-18T12:14:00Z</dcterms:created>
  <dcterms:modified xsi:type="dcterms:W3CDTF">2025-07-18T12:15:00Z</dcterms:modified>
</cp:coreProperties>
</file>