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F9066" w14:textId="2A4AA380" w:rsidR="00C512DB" w:rsidRDefault="00FD472C">
      <w:r>
        <w:rPr>
          <w:noProof/>
        </w:rPr>
        <w:drawing>
          <wp:inline distT="0" distB="0" distL="0" distR="0" wp14:anchorId="47A90003" wp14:editId="5D988B1B">
            <wp:extent cx="5260975" cy="5254625"/>
            <wp:effectExtent l="0" t="0" r="0" b="3175"/>
            <wp:docPr id="1190432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2172" w14:textId="5EAA5E7C" w:rsidR="00FD472C" w:rsidRPr="00547984" w:rsidRDefault="00FD472C" w:rsidP="00FD472C">
      <w:pPr>
        <w:adjustRightInd w:val="0"/>
        <w:snapToGrid w:val="0"/>
        <w:spacing w:after="0" w:line="480" w:lineRule="auto"/>
        <w:jc w:val="both"/>
        <w:rPr>
          <w:rFonts w:ascii="Times New Roman" w:hAnsi="Times New Roman" w:cs="Times New Roman" w:hint="eastAsia"/>
          <w:b/>
          <w:bCs/>
          <w:color w:val="000000"/>
          <w:sz w:val="20"/>
          <w:szCs w:val="20"/>
          <w:shd w:val="clear" w:color="auto" w:fill="FFFFFF"/>
        </w:rPr>
      </w:pPr>
      <w:bookmarkStart w:id="0" w:name="OLE_LINK107"/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Supplementary </w:t>
      </w:r>
      <w:r w:rsidRPr="00547984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Fig.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1 </w:t>
      </w:r>
      <w:r w:rsidRPr="00547984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Single cell RNA sequencing analysis for the heterogeneity and distinct subgroups between primary and metastatic focuses of GBC patients. </w:t>
      </w:r>
      <w:r w:rsidRPr="00FD472C">
        <w:rPr>
          <w:rFonts w:ascii="Times New Roman" w:hAnsi="Times New Roman" w:cs="Times New Roman"/>
          <w:sz w:val="20"/>
          <w:szCs w:val="20"/>
        </w:rPr>
        <w:t>UMAP dimensionality reduction clustering</w:t>
      </w:r>
      <w:r>
        <w:rPr>
          <w:rFonts w:ascii="Times New Roman" w:hAnsi="Times New Roman" w:hint="eastAsia"/>
          <w:color w:val="000000"/>
          <w:sz w:val="20"/>
          <w:szCs w:val="20"/>
          <w:shd w:val="clear" w:color="auto" w:fill="FFFFFF"/>
        </w:rPr>
        <w:t xml:space="preserve"> analysis in (</w:t>
      </w:r>
      <w:r w:rsidRPr="0054798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</w:t>
      </w:r>
      <w:r>
        <w:rPr>
          <w:rFonts w:ascii="Times New Roman" w:hAnsi="Times New Roman" w:hint="eastAsia"/>
          <w:color w:val="000000"/>
          <w:sz w:val="20"/>
          <w:szCs w:val="20"/>
          <w:shd w:val="clear" w:color="auto" w:fill="FFFFFF"/>
        </w:rPr>
        <w:t xml:space="preserve">) overall samples, </w:t>
      </w:r>
      <w:bookmarkStart w:id="1" w:name="OLE_LINK105"/>
      <w:r>
        <w:rPr>
          <w:rFonts w:ascii="Times New Roman" w:hAnsi="Times New Roman" w:hint="eastAsia"/>
          <w:color w:val="000000"/>
          <w:sz w:val="20"/>
          <w:szCs w:val="20"/>
          <w:shd w:val="clear" w:color="auto" w:fill="FFFFFF"/>
        </w:rPr>
        <w:t>(B)</w:t>
      </w:r>
      <w:bookmarkEnd w:id="1"/>
      <w:r>
        <w:rPr>
          <w:rFonts w:ascii="Times New Roman" w:hAnsi="Times New Roman" w:hint="eastAsia"/>
          <w:color w:val="000000"/>
          <w:sz w:val="20"/>
          <w:szCs w:val="20"/>
          <w:shd w:val="clear" w:color="auto" w:fill="FFFFFF"/>
        </w:rPr>
        <w:t xml:space="preserve"> different groups, (C) different cell cycle phases, and (D) cell types in different groups.</w:t>
      </w:r>
    </w:p>
    <w:bookmarkEnd w:id="0"/>
    <w:p w14:paraId="1A3307D7" w14:textId="75228258" w:rsidR="00FD472C" w:rsidRDefault="00FD472C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7EF635A" w14:textId="01D0EC85" w:rsidR="00FD472C" w:rsidRDefault="00FD472C" w:rsidP="00FD47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F3A4261" wp14:editId="75D092B1">
            <wp:extent cx="5267960" cy="2429510"/>
            <wp:effectExtent l="0" t="0" r="8890" b="8890"/>
            <wp:docPr id="13914581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28E7" w14:textId="6C745C2C" w:rsidR="00FD472C" w:rsidRDefault="00FD472C" w:rsidP="00FD472C">
      <w:pPr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  <w:bookmarkStart w:id="2" w:name="OLE_LINK109"/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Supplementary </w:t>
      </w:r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Fig.</w:t>
      </w:r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2</w:t>
      </w:r>
      <w:bookmarkEnd w:id="2"/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</w:t>
      </w:r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(A) GO and (B) KEGG analyses for the DEGs in </w:t>
      </w:r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clusters 2, 9 and 21. </w:t>
      </w:r>
    </w:p>
    <w:p w14:paraId="0BF1F4C7" w14:textId="77777777" w:rsidR="00FD472C" w:rsidRDefault="00FD472C" w:rsidP="00FD472C">
      <w:pPr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</w:p>
    <w:p w14:paraId="09F31F2B" w14:textId="314E5E25" w:rsidR="00FD472C" w:rsidRDefault="00FD472C" w:rsidP="00FD472C">
      <w:pPr>
        <w:rPr>
          <w:rFonts w:ascii="Times New Roman" w:hAnsi="Times New Roman" w:cs="Times New Roman" w:hint="eastAsi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3727906" wp14:editId="626FCB21">
            <wp:extent cx="5267960" cy="3801110"/>
            <wp:effectExtent l="0" t="0" r="8890" b="8890"/>
            <wp:docPr id="2700768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EF9E" w14:textId="6394AD8E" w:rsidR="00FD472C" w:rsidRPr="00FD472C" w:rsidRDefault="00FD472C" w:rsidP="00FD472C">
      <w:pPr>
        <w:adjustRightInd w:val="0"/>
        <w:snapToGrid w:val="0"/>
        <w:spacing w:after="0" w:line="480" w:lineRule="auto"/>
        <w:jc w:val="both"/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</w:pPr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Supplementary </w:t>
      </w:r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Fig.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3 </w:t>
      </w:r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</w:rPr>
        <w:t>KEGG pathway</w:t>
      </w:r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</w:t>
      </w:r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annotations</w:t>
      </w:r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for </w:t>
      </w:r>
      <w:bookmarkStart w:id="3" w:name="OLE_LINK33"/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genes </w:t>
      </w:r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</w:rPr>
        <w:t>CTSG, FLNC, CCNB1, HSPB8</w:t>
      </w:r>
      <w:bookmarkEnd w:id="3"/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</w:rPr>
        <w:t>, NR4A1 and MYLK</w:t>
      </w:r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based on 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the </w:t>
      </w:r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Gene Set Enrichment Analysis </w:t>
      </w:r>
      <w:bookmarkStart w:id="4" w:name="_Hlk196388741"/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(</w:t>
      </w:r>
      <w:r w:rsidRPr="00FD472C">
        <w:rPr>
          <w:rFonts w:ascii="Times New Roman" w:hAnsi="Times New Roman" w:cs="Times New Roman"/>
          <w:b/>
          <w:bCs/>
          <w:color w:val="000000"/>
          <w:sz w:val="20"/>
          <w:szCs w:val="20"/>
        </w:rPr>
        <w:t>GSEA</w:t>
      </w:r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)</w:t>
      </w:r>
      <w:bookmarkEnd w:id="4"/>
      <w:r w:rsidRPr="00FD472C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.</w:t>
      </w:r>
    </w:p>
    <w:sectPr w:rsidR="00FD472C" w:rsidRPr="00FD47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AAB68" w14:textId="77777777" w:rsidR="003C2961" w:rsidRDefault="003C2961" w:rsidP="00FD472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D7209C5" w14:textId="77777777" w:rsidR="003C2961" w:rsidRDefault="003C2961" w:rsidP="00FD472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8A5EA" w14:textId="77777777" w:rsidR="003C2961" w:rsidRDefault="003C2961" w:rsidP="00FD472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CB4A63A" w14:textId="77777777" w:rsidR="003C2961" w:rsidRDefault="003C2961" w:rsidP="00FD472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2DB"/>
    <w:rsid w:val="003C2961"/>
    <w:rsid w:val="00C512DB"/>
    <w:rsid w:val="00D037DC"/>
    <w:rsid w:val="00E14DFF"/>
    <w:rsid w:val="00FD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6F3EE5"/>
  <w15:chartTrackingRefBased/>
  <w15:docId w15:val="{E042BF90-C519-4660-A41D-AAA66250C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512D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12D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12D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12D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12DB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12D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12D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2D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512D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512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512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512D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512DB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512D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512D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512D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512D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512D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51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12D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512D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1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512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12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512D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12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512D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512D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D472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D472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D472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D47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68</Words>
  <Characters>501</Characters>
  <Application>Microsoft Office Word</Application>
  <DocSecurity>0</DocSecurity>
  <Lines>62</Lines>
  <Paragraphs>43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guiqinbai@sina.com</dc:creator>
  <cp:keywords/>
  <dc:description/>
  <cp:lastModifiedBy>guiqinbai@sina.com</cp:lastModifiedBy>
  <cp:revision>2</cp:revision>
  <dcterms:created xsi:type="dcterms:W3CDTF">2025-04-24T03:48:00Z</dcterms:created>
  <dcterms:modified xsi:type="dcterms:W3CDTF">2025-04-24T04:07:00Z</dcterms:modified>
</cp:coreProperties>
</file>