
<file path=[Content_Types].xml><?xml version="1.0" encoding="utf-8"?>
<Types xmlns="http://schemas.openxmlformats.org/package/2006/content-types">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7529ED8" w14:textId="77777777" w:rsidR="00D614A8" w:rsidRPr="00C564B4" w:rsidRDefault="00D614A8" w:rsidP="003D48B7">
      <w:pPr>
        <w:spacing w:before="100" w:beforeAutospacing="1" w:after="100" w:afterAutospacing="1"/>
        <w:jc w:val="center"/>
        <w:rPr>
          <w:rFonts w:ascii="Times New Roman" w:hAnsi="Times New Roman" w:cs="Times New Roman"/>
          <w:sz w:val="24"/>
          <w:szCs w:val="24"/>
        </w:rPr>
      </w:pPr>
      <w:r w:rsidRPr="00C564B4">
        <w:rPr>
          <w:rFonts w:ascii="Times New Roman" w:hAnsi="Times New Roman" w:cs="Times New Roman"/>
          <w:sz w:val="24"/>
          <w:szCs w:val="24"/>
        </w:rPr>
        <w:t>Supplementary Information</w:t>
      </w:r>
    </w:p>
    <w:p w14:paraId="701089DA" w14:textId="77777777" w:rsidR="003A6EA2" w:rsidRPr="00C564B4" w:rsidRDefault="00D614A8" w:rsidP="003D48B7">
      <w:pPr>
        <w:spacing w:before="100" w:beforeAutospacing="1" w:after="100" w:afterAutospacing="1" w:line="480" w:lineRule="auto"/>
        <w:rPr>
          <w:rFonts w:ascii="Times New Roman" w:hAnsi="Times New Roman" w:cs="Times New Roman"/>
          <w:b/>
          <w:bCs/>
          <w:sz w:val="24"/>
          <w:szCs w:val="24"/>
        </w:rPr>
      </w:pPr>
      <w:bookmarkStart w:id="0" w:name="OLE_LINK15"/>
      <w:r w:rsidRPr="00C564B4">
        <w:rPr>
          <w:rFonts w:ascii="Times New Roman" w:hAnsi="Times New Roman" w:cs="Times New Roman"/>
          <w:b/>
          <w:bCs/>
          <w:sz w:val="24"/>
          <w:szCs w:val="24"/>
        </w:rPr>
        <w:t xml:space="preserve">Title: </w:t>
      </w:r>
      <w:bookmarkStart w:id="1" w:name="OLE_LINK2"/>
      <w:bookmarkEnd w:id="0"/>
      <w:r w:rsidR="003A6EA2" w:rsidRPr="00C564B4">
        <w:rPr>
          <w:rFonts w:ascii="Times New Roman" w:hAnsi="Times New Roman" w:cs="Times New Roman"/>
          <w:b/>
          <w:bCs/>
          <w:sz w:val="24"/>
          <w:szCs w:val="24"/>
        </w:rPr>
        <w:t>Sleep Deprivation Potentiates Silica Nanoparticle-Induced Circadian Disruption and Lacrimal Gland Dysfunction in Mice</w:t>
      </w:r>
      <w:bookmarkEnd w:id="1"/>
    </w:p>
    <w:p w14:paraId="2EECBBFD" w14:textId="77777777" w:rsidR="003A6EA2" w:rsidRPr="00C564B4" w:rsidRDefault="003A6EA2" w:rsidP="003D48B7">
      <w:pPr>
        <w:rPr>
          <w:rFonts w:ascii="Times New Roman" w:hAnsi="Times New Roman" w:cs="Times New Roman"/>
          <w:b/>
          <w:bCs/>
          <w:sz w:val="24"/>
          <w:szCs w:val="24"/>
        </w:rPr>
      </w:pPr>
      <w:r w:rsidRPr="00C564B4">
        <w:rPr>
          <w:rFonts w:ascii="Times New Roman" w:hAnsi="Times New Roman" w:cs="Times New Roman"/>
          <w:b/>
          <w:bCs/>
          <w:sz w:val="24"/>
          <w:szCs w:val="24"/>
        </w:rPr>
        <w:t>Short title: SD Aggravates SiNP-Induced Lacrimal Gland Dysfunction</w:t>
      </w:r>
    </w:p>
    <w:p w14:paraId="35320867" w14:textId="65AF73FB" w:rsidR="003A6EA2" w:rsidRPr="00C564B4" w:rsidRDefault="003A6EA2" w:rsidP="003D48B7">
      <w:pPr>
        <w:spacing w:before="100" w:beforeAutospacing="1" w:after="100" w:afterAutospacing="1" w:line="480" w:lineRule="auto"/>
        <w:rPr>
          <w:rFonts w:ascii="Times New Roman" w:hAnsi="Times New Roman" w:cs="Times New Roman"/>
          <w:sz w:val="24"/>
          <w:szCs w:val="24"/>
        </w:rPr>
      </w:pPr>
      <w:r w:rsidRPr="00C564B4">
        <w:rPr>
          <w:rFonts w:ascii="Times New Roman" w:hAnsi="Times New Roman" w:cs="Times New Roman"/>
          <w:sz w:val="24"/>
          <w:szCs w:val="24"/>
        </w:rPr>
        <w:t>Wenxiao Zhang</w:t>
      </w:r>
      <w:r w:rsidRPr="00C564B4">
        <w:rPr>
          <w:rFonts w:ascii="Times New Roman" w:hAnsi="Times New Roman" w:cs="Times New Roman"/>
          <w:sz w:val="24"/>
          <w:szCs w:val="24"/>
          <w:vertAlign w:val="superscript"/>
        </w:rPr>
        <w:t>1</w:t>
      </w:r>
      <w:r w:rsidRPr="00C564B4">
        <w:rPr>
          <w:rFonts w:ascii="Times New Roman" w:hAnsi="Times New Roman" w:cs="Times New Roman"/>
          <w:sz w:val="24"/>
          <w:szCs w:val="24"/>
        </w:rPr>
        <w:t>, Di Qi</w:t>
      </w:r>
      <w:r w:rsidRPr="00C564B4">
        <w:rPr>
          <w:rFonts w:ascii="Times New Roman" w:hAnsi="Times New Roman" w:cs="Times New Roman"/>
          <w:sz w:val="24"/>
          <w:szCs w:val="24"/>
          <w:vertAlign w:val="superscript"/>
        </w:rPr>
        <w:t>2</w:t>
      </w:r>
      <w:r w:rsidRPr="00C564B4">
        <w:rPr>
          <w:rFonts w:ascii="Times New Roman" w:hAnsi="Times New Roman" w:cs="Times New Roman"/>
          <w:sz w:val="24"/>
          <w:szCs w:val="24"/>
        </w:rPr>
        <w:t>, Xiaoting Pei</w:t>
      </w:r>
      <w:r w:rsidRPr="00C564B4">
        <w:rPr>
          <w:rFonts w:ascii="Times New Roman" w:hAnsi="Times New Roman" w:cs="Times New Roman"/>
          <w:sz w:val="24"/>
          <w:szCs w:val="24"/>
          <w:vertAlign w:val="superscript"/>
        </w:rPr>
        <w:t>2</w:t>
      </w:r>
      <w:r w:rsidRPr="00C564B4">
        <w:rPr>
          <w:rFonts w:ascii="Times New Roman" w:hAnsi="Times New Roman" w:cs="Times New Roman"/>
          <w:sz w:val="24"/>
          <w:szCs w:val="24"/>
        </w:rPr>
        <w:t>, Dingli Lu</w:t>
      </w:r>
      <w:r w:rsidRPr="00C564B4">
        <w:rPr>
          <w:rFonts w:ascii="Times New Roman" w:hAnsi="Times New Roman" w:cs="Times New Roman"/>
          <w:sz w:val="24"/>
          <w:szCs w:val="24"/>
          <w:vertAlign w:val="superscript"/>
        </w:rPr>
        <w:t>2</w:t>
      </w:r>
      <w:r w:rsidRPr="00C564B4">
        <w:rPr>
          <w:rFonts w:ascii="Times New Roman" w:hAnsi="Times New Roman" w:cs="Times New Roman"/>
          <w:sz w:val="24"/>
          <w:szCs w:val="24"/>
        </w:rPr>
        <w:t>, Mengru Ba</w:t>
      </w:r>
      <w:r w:rsidRPr="00C564B4">
        <w:rPr>
          <w:rFonts w:ascii="Times New Roman" w:hAnsi="Times New Roman" w:cs="Times New Roman"/>
          <w:sz w:val="24"/>
          <w:szCs w:val="24"/>
          <w:vertAlign w:val="superscript"/>
        </w:rPr>
        <w:t>1</w:t>
      </w:r>
      <w:r w:rsidRPr="00C564B4">
        <w:rPr>
          <w:rFonts w:ascii="Times New Roman" w:hAnsi="Times New Roman" w:cs="Times New Roman"/>
          <w:sz w:val="24"/>
          <w:szCs w:val="24"/>
        </w:rPr>
        <w:t>, Shuting Xuan</w:t>
      </w:r>
      <w:r w:rsidRPr="00C564B4">
        <w:rPr>
          <w:rFonts w:ascii="Times New Roman" w:hAnsi="Times New Roman" w:cs="Times New Roman"/>
          <w:sz w:val="24"/>
          <w:szCs w:val="24"/>
          <w:vertAlign w:val="superscript"/>
        </w:rPr>
        <w:t>3</w:t>
      </w:r>
      <w:r w:rsidRPr="00C564B4">
        <w:rPr>
          <w:rFonts w:ascii="Times New Roman" w:hAnsi="Times New Roman" w:cs="Times New Roman"/>
          <w:sz w:val="24"/>
          <w:szCs w:val="24"/>
        </w:rPr>
        <w:t>, Duliurui Huang</w:t>
      </w:r>
      <w:r w:rsidRPr="00C564B4">
        <w:rPr>
          <w:rFonts w:ascii="Times New Roman" w:hAnsi="Times New Roman" w:cs="Times New Roman"/>
          <w:sz w:val="24"/>
          <w:szCs w:val="24"/>
          <w:vertAlign w:val="superscript"/>
        </w:rPr>
        <w:t>1</w:t>
      </w:r>
      <w:r w:rsidRPr="00C564B4">
        <w:rPr>
          <w:rFonts w:ascii="Times New Roman" w:hAnsi="Times New Roman" w:cs="Times New Roman"/>
          <w:sz w:val="24"/>
          <w:szCs w:val="24"/>
        </w:rPr>
        <w:t>, Tingting Yang</w:t>
      </w:r>
      <w:r w:rsidRPr="00C564B4">
        <w:rPr>
          <w:rFonts w:ascii="Times New Roman" w:hAnsi="Times New Roman" w:cs="Times New Roman"/>
          <w:sz w:val="24"/>
          <w:szCs w:val="24"/>
          <w:vertAlign w:val="superscript"/>
        </w:rPr>
        <w:t>3</w:t>
      </w:r>
      <w:r w:rsidRPr="00C564B4">
        <w:rPr>
          <w:rFonts w:ascii="Times New Roman" w:hAnsi="Times New Roman" w:cs="Times New Roman"/>
          <w:sz w:val="24"/>
          <w:szCs w:val="24"/>
        </w:rPr>
        <w:t xml:space="preserve">, </w:t>
      </w:r>
      <w:proofErr w:type="spellStart"/>
      <w:r w:rsidR="000B2650">
        <w:rPr>
          <w:rFonts w:ascii="Times New Roman" w:hAnsi="Times New Roman" w:cs="Times New Roman" w:hint="eastAsia"/>
          <w:sz w:val="24"/>
          <w:szCs w:val="24"/>
        </w:rPr>
        <w:t>Jingwen</w:t>
      </w:r>
      <w:proofErr w:type="spellEnd"/>
      <w:r w:rsidR="000B2650" w:rsidRPr="00C564B4">
        <w:rPr>
          <w:rFonts w:ascii="Times New Roman" w:hAnsi="Times New Roman" w:cs="Times New Roman"/>
          <w:sz w:val="24"/>
          <w:szCs w:val="24"/>
        </w:rPr>
        <w:t xml:space="preserve"> Yang</w:t>
      </w:r>
      <w:r w:rsidR="000B2650">
        <w:rPr>
          <w:rFonts w:ascii="Times New Roman" w:hAnsi="Times New Roman" w:cs="Times New Roman" w:hint="eastAsia"/>
          <w:sz w:val="24"/>
          <w:szCs w:val="24"/>
          <w:vertAlign w:val="superscript"/>
        </w:rPr>
        <w:t>2</w:t>
      </w:r>
      <w:r w:rsidR="000B2650" w:rsidRPr="00C564B4">
        <w:rPr>
          <w:rFonts w:ascii="Times New Roman" w:hAnsi="Times New Roman" w:cs="Times New Roman"/>
          <w:sz w:val="24"/>
          <w:szCs w:val="24"/>
        </w:rPr>
        <w:t>,</w:t>
      </w:r>
      <w:r w:rsidR="000B2650">
        <w:rPr>
          <w:rFonts w:ascii="Times New Roman" w:hAnsi="Times New Roman" w:cs="Times New Roman" w:hint="eastAsia"/>
          <w:sz w:val="24"/>
          <w:szCs w:val="24"/>
        </w:rPr>
        <w:t xml:space="preserve"> </w:t>
      </w:r>
      <w:proofErr w:type="spellStart"/>
      <w:r w:rsidRPr="00C564B4">
        <w:rPr>
          <w:rFonts w:ascii="Times New Roman" w:hAnsi="Times New Roman" w:cs="Times New Roman"/>
          <w:sz w:val="24"/>
          <w:szCs w:val="24"/>
        </w:rPr>
        <w:t>Zhijie</w:t>
      </w:r>
      <w:proofErr w:type="spellEnd"/>
      <w:r w:rsidRPr="00C564B4">
        <w:rPr>
          <w:rFonts w:ascii="Times New Roman" w:hAnsi="Times New Roman" w:cs="Times New Roman"/>
          <w:sz w:val="24"/>
          <w:szCs w:val="24"/>
        </w:rPr>
        <w:t xml:space="preserve"> Li</w:t>
      </w:r>
      <w:r w:rsidRPr="00C564B4">
        <w:rPr>
          <w:rFonts w:ascii="Times New Roman" w:hAnsi="Times New Roman" w:cs="Times New Roman"/>
          <w:sz w:val="24"/>
          <w:szCs w:val="24"/>
          <w:vertAlign w:val="superscript"/>
        </w:rPr>
        <w:t>1,2,3*</w:t>
      </w:r>
      <w:r w:rsidRPr="00C564B4">
        <w:rPr>
          <w:rFonts w:ascii="Times New Roman" w:hAnsi="Times New Roman" w:cs="Times New Roman"/>
          <w:sz w:val="24"/>
          <w:szCs w:val="24"/>
        </w:rPr>
        <w:t>, Shenzhen Huang</w:t>
      </w:r>
      <w:r w:rsidRPr="00C564B4">
        <w:rPr>
          <w:rFonts w:ascii="Times New Roman" w:hAnsi="Times New Roman" w:cs="Times New Roman"/>
          <w:sz w:val="24"/>
          <w:szCs w:val="24"/>
          <w:vertAlign w:val="superscript"/>
        </w:rPr>
        <w:t>1,2,3*</w:t>
      </w:r>
    </w:p>
    <w:p w14:paraId="5B793886" w14:textId="77777777" w:rsidR="003A6EA2" w:rsidRPr="00C564B4" w:rsidRDefault="003A6EA2" w:rsidP="003D48B7">
      <w:pPr>
        <w:spacing w:before="100" w:beforeAutospacing="1" w:after="100" w:afterAutospacing="1" w:line="480" w:lineRule="auto"/>
        <w:rPr>
          <w:rFonts w:ascii="Times New Roman" w:hAnsi="Times New Roman" w:cs="Times New Roman"/>
          <w:sz w:val="24"/>
          <w:szCs w:val="24"/>
        </w:rPr>
      </w:pPr>
      <w:r w:rsidRPr="00C564B4">
        <w:rPr>
          <w:rFonts w:ascii="Times New Roman" w:hAnsi="Times New Roman" w:cs="Times New Roman"/>
          <w:sz w:val="24"/>
          <w:szCs w:val="24"/>
          <w:vertAlign w:val="superscript"/>
        </w:rPr>
        <w:t>1</w:t>
      </w:r>
      <w:r w:rsidRPr="00C564B4">
        <w:rPr>
          <w:rFonts w:ascii="Times New Roman" w:hAnsi="Times New Roman" w:cs="Times New Roman"/>
          <w:sz w:val="24"/>
          <w:szCs w:val="24"/>
        </w:rPr>
        <w:t>Department of Ophthalmology, People’s Hospital of Zhengzhou University, Henan Provincial People’s Hospital, Zhengzhou, China</w:t>
      </w:r>
    </w:p>
    <w:p w14:paraId="547A561A" w14:textId="77777777" w:rsidR="003A6EA2" w:rsidRPr="00C564B4" w:rsidRDefault="003A6EA2" w:rsidP="003D48B7">
      <w:pPr>
        <w:spacing w:before="100" w:beforeAutospacing="1" w:after="100" w:afterAutospacing="1" w:line="480" w:lineRule="auto"/>
        <w:rPr>
          <w:rFonts w:ascii="Times New Roman" w:hAnsi="Times New Roman" w:cs="Times New Roman"/>
          <w:sz w:val="24"/>
          <w:szCs w:val="24"/>
        </w:rPr>
      </w:pPr>
      <w:r w:rsidRPr="00C564B4">
        <w:rPr>
          <w:rFonts w:ascii="Times New Roman" w:hAnsi="Times New Roman" w:cs="Times New Roman"/>
          <w:sz w:val="24"/>
          <w:szCs w:val="24"/>
          <w:vertAlign w:val="superscript"/>
        </w:rPr>
        <w:t>2</w:t>
      </w:r>
      <w:r w:rsidRPr="00C564B4">
        <w:rPr>
          <w:rFonts w:ascii="Times New Roman" w:hAnsi="Times New Roman" w:cs="Times New Roman"/>
          <w:sz w:val="24"/>
          <w:szCs w:val="24"/>
        </w:rPr>
        <w:t>Henan Eye Institute, Henan Eye Hospital and Henan Key Laboratory of Ophthalmology and Visual Science, People’s Hospital of Henan University, People’s Hospital of Zhengzhou University, Henan Provincial People’s Hospital, Zhengzhou, China</w:t>
      </w:r>
    </w:p>
    <w:p w14:paraId="74461316" w14:textId="77777777" w:rsidR="003A6EA2" w:rsidRPr="00C564B4" w:rsidRDefault="003A6EA2" w:rsidP="003D48B7">
      <w:pPr>
        <w:spacing w:before="100" w:beforeAutospacing="1" w:after="100" w:afterAutospacing="1" w:line="480" w:lineRule="auto"/>
        <w:rPr>
          <w:rFonts w:ascii="Times New Roman" w:hAnsi="Times New Roman" w:cs="Times New Roman"/>
          <w:sz w:val="24"/>
          <w:szCs w:val="24"/>
        </w:rPr>
      </w:pPr>
      <w:r w:rsidRPr="00C564B4">
        <w:rPr>
          <w:rFonts w:ascii="Times New Roman" w:hAnsi="Times New Roman" w:cs="Times New Roman"/>
          <w:sz w:val="24"/>
          <w:szCs w:val="24"/>
          <w:vertAlign w:val="superscript"/>
        </w:rPr>
        <w:t>3</w:t>
      </w:r>
      <w:r w:rsidRPr="00C564B4">
        <w:rPr>
          <w:rFonts w:ascii="Times New Roman" w:hAnsi="Times New Roman" w:cs="Times New Roman"/>
          <w:sz w:val="24"/>
          <w:szCs w:val="24"/>
        </w:rPr>
        <w:t>Department of Ophthalmology, People’s Hospital of Henan University, Henan Provincial People’s Hospital, Zhengzhou, China</w:t>
      </w:r>
    </w:p>
    <w:p w14:paraId="3F57258F" w14:textId="77777777" w:rsidR="003A6EA2" w:rsidRPr="00C564B4" w:rsidRDefault="003A6EA2" w:rsidP="003D48B7">
      <w:pPr>
        <w:spacing w:before="100" w:beforeAutospacing="1" w:after="100" w:afterAutospacing="1" w:line="480" w:lineRule="auto"/>
        <w:rPr>
          <w:rFonts w:ascii="Times New Roman" w:hAnsi="Times New Roman" w:cs="Times New Roman"/>
          <w:b/>
          <w:bCs/>
          <w:sz w:val="24"/>
          <w:szCs w:val="24"/>
        </w:rPr>
      </w:pPr>
      <w:r w:rsidRPr="00C564B4">
        <w:rPr>
          <w:rFonts w:ascii="Times New Roman" w:hAnsi="Times New Roman" w:cs="Times New Roman"/>
          <w:b/>
          <w:bCs/>
          <w:sz w:val="24"/>
          <w:szCs w:val="24"/>
        </w:rPr>
        <w:t>*Corresponding author</w:t>
      </w:r>
    </w:p>
    <w:p w14:paraId="0D48AE74" w14:textId="77777777" w:rsidR="003A6EA2" w:rsidRPr="00C564B4" w:rsidRDefault="003A6EA2" w:rsidP="003D48B7">
      <w:pPr>
        <w:spacing w:before="100" w:beforeAutospacing="1" w:after="100" w:afterAutospacing="1" w:line="480" w:lineRule="auto"/>
        <w:rPr>
          <w:rFonts w:ascii="Times New Roman" w:hAnsi="Times New Roman" w:cs="Times New Roman"/>
          <w:sz w:val="24"/>
          <w:szCs w:val="24"/>
        </w:rPr>
      </w:pPr>
      <w:r w:rsidRPr="00C564B4">
        <w:rPr>
          <w:rFonts w:ascii="Times New Roman" w:hAnsi="Times New Roman" w:cs="Times New Roman"/>
          <w:sz w:val="24"/>
          <w:szCs w:val="24"/>
        </w:rPr>
        <w:t xml:space="preserve">Henan Eye Institute &amp; Henan Eye Hospital, Henan Provincial People’s Hospital, No. 7, Weiwu Road, Zhengzhou, China (450003), Tel: </w:t>
      </w:r>
      <w:bookmarkStart w:id="2" w:name="_Hlk127287530"/>
      <w:bookmarkStart w:id="3" w:name="OLE_LINK22"/>
      <w:r w:rsidRPr="00C564B4">
        <w:rPr>
          <w:rFonts w:ascii="Times New Roman" w:hAnsi="Times New Roman" w:cs="Times New Roman"/>
          <w:sz w:val="24"/>
          <w:szCs w:val="24"/>
        </w:rPr>
        <w:t>+86-371</w:t>
      </w:r>
      <w:bookmarkEnd w:id="2"/>
      <w:r w:rsidRPr="00C564B4">
        <w:rPr>
          <w:rFonts w:ascii="Times New Roman" w:hAnsi="Times New Roman" w:cs="Times New Roman"/>
          <w:sz w:val="24"/>
          <w:szCs w:val="24"/>
        </w:rPr>
        <w:t>-67120562</w:t>
      </w:r>
      <w:bookmarkEnd w:id="3"/>
      <w:r w:rsidRPr="00C564B4">
        <w:rPr>
          <w:rFonts w:ascii="Times New Roman" w:hAnsi="Times New Roman" w:cs="Times New Roman"/>
          <w:sz w:val="24"/>
          <w:szCs w:val="24"/>
        </w:rPr>
        <w:t>; Fax: +86-371-67120562. Email address: tzhijieli@jnu.edu.cn (Zhijie Li), huangshenzhen@zzu.edu.cn (Shenzhen Huang)</w:t>
      </w:r>
    </w:p>
    <w:p w14:paraId="3D7F9105" w14:textId="77777777" w:rsidR="003A6EA2" w:rsidRPr="00C564B4" w:rsidRDefault="003A6EA2" w:rsidP="003D48B7">
      <w:pPr>
        <w:spacing w:before="100" w:beforeAutospacing="1" w:after="100" w:afterAutospacing="1" w:line="480" w:lineRule="auto"/>
        <w:rPr>
          <w:rFonts w:ascii="Times New Roman" w:hAnsi="Times New Roman" w:cs="Times New Roman"/>
          <w:b/>
          <w:bCs/>
          <w:sz w:val="24"/>
          <w:szCs w:val="24"/>
        </w:rPr>
      </w:pPr>
      <w:r w:rsidRPr="00C564B4">
        <w:rPr>
          <w:rFonts w:ascii="Times New Roman" w:hAnsi="Times New Roman" w:cs="Times New Roman"/>
          <w:b/>
          <w:bCs/>
          <w:noProof/>
          <w:sz w:val="24"/>
          <w:szCs w:val="24"/>
        </w:rPr>
        <w:lastRenderedPageBreak/>
        <w:drawing>
          <wp:inline distT="0" distB="0" distL="0" distR="0" wp14:anchorId="0BA0B877" wp14:editId="2FD157CB">
            <wp:extent cx="3247402" cy="5700107"/>
            <wp:effectExtent l="0" t="0" r="0" b="0"/>
            <wp:docPr id="21437417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262573" name="图片 2136262573"/>
                    <pic:cNvPicPr/>
                  </pic:nvPicPr>
                  <pic:blipFill>
                    <a:blip r:embed="rId7" cstate="print">
                      <a:extLst>
                        <a:ext uri="{28A0092B-C50C-407E-A947-70E740481C1C}">
                          <a14:useLocalDpi xmlns:a14="http://schemas.microsoft.com/office/drawing/2010/main" val="0"/>
                        </a:ext>
                      </a:extLst>
                    </a:blip>
                    <a:stretch>
                      <a:fillRect/>
                    </a:stretch>
                  </pic:blipFill>
                  <pic:spPr>
                    <a:xfrm>
                      <a:off x="0" y="0"/>
                      <a:ext cx="3279823" cy="5757014"/>
                    </a:xfrm>
                    <a:prstGeom prst="rect">
                      <a:avLst/>
                    </a:prstGeom>
                  </pic:spPr>
                </pic:pic>
              </a:graphicData>
            </a:graphic>
          </wp:inline>
        </w:drawing>
      </w:r>
    </w:p>
    <w:p w14:paraId="61EB3F29" w14:textId="13642CFC" w:rsidR="003A6EA2" w:rsidRPr="00C564B4" w:rsidRDefault="003A6EA2" w:rsidP="003D48B7">
      <w:pPr>
        <w:spacing w:before="100" w:beforeAutospacing="1" w:after="100" w:afterAutospacing="1" w:line="480" w:lineRule="auto"/>
        <w:rPr>
          <w:rFonts w:ascii="Times New Roman" w:hAnsi="Times New Roman" w:cs="Times New Roman"/>
          <w:b/>
          <w:bCs/>
          <w:sz w:val="24"/>
          <w:szCs w:val="24"/>
        </w:rPr>
      </w:pPr>
      <w:r w:rsidRPr="00C564B4">
        <w:rPr>
          <w:rFonts w:ascii="Times New Roman" w:hAnsi="Times New Roman" w:cs="Times New Roman"/>
          <w:b/>
          <w:bCs/>
          <w:sz w:val="24"/>
          <w:szCs w:val="24"/>
        </w:rPr>
        <w:t>Figure S1. Phase shifts of rhythmic genes in response to SiNPs and</w:t>
      </w:r>
      <w:r w:rsidR="003D48B7" w:rsidRPr="00C564B4">
        <w:rPr>
          <w:rFonts w:ascii="Times New Roman" w:hAnsi="Times New Roman" w:cs="Times New Roman"/>
          <w:b/>
          <w:bCs/>
          <w:sz w:val="24"/>
          <w:szCs w:val="24"/>
        </w:rPr>
        <w:t xml:space="preserve"> SD</w:t>
      </w:r>
      <w:r w:rsidRPr="00C564B4">
        <w:rPr>
          <w:rFonts w:ascii="Times New Roman" w:hAnsi="Times New Roman" w:cs="Times New Roman"/>
          <w:b/>
          <w:bCs/>
          <w:sz w:val="24"/>
          <w:szCs w:val="24"/>
        </w:rPr>
        <w:t>+</w:t>
      </w:r>
      <w:r w:rsidR="003D48B7" w:rsidRPr="00C564B4">
        <w:rPr>
          <w:rFonts w:ascii="Times New Roman" w:hAnsi="Times New Roman" w:cs="Times New Roman"/>
          <w:b/>
          <w:bCs/>
          <w:sz w:val="24"/>
          <w:szCs w:val="24"/>
        </w:rPr>
        <w:t xml:space="preserve">SiNPs </w:t>
      </w:r>
      <w:r w:rsidRPr="00C564B4">
        <w:rPr>
          <w:rFonts w:ascii="Times New Roman" w:hAnsi="Times New Roman" w:cs="Times New Roman"/>
          <w:b/>
          <w:bCs/>
          <w:sz w:val="24"/>
          <w:szCs w:val="24"/>
        </w:rPr>
        <w:t xml:space="preserve">treatments. </w:t>
      </w:r>
    </w:p>
    <w:p w14:paraId="18E2F9A3" w14:textId="77777777" w:rsidR="003A6EA2" w:rsidRPr="00C564B4" w:rsidRDefault="003A6EA2" w:rsidP="00F97918">
      <w:pPr>
        <w:spacing w:after="0" w:line="480" w:lineRule="auto"/>
        <w:rPr>
          <w:rFonts w:ascii="Times New Roman" w:hAnsi="Times New Roman" w:cs="Times New Roman"/>
          <w:sz w:val="24"/>
          <w:szCs w:val="24"/>
        </w:rPr>
      </w:pPr>
      <w:r w:rsidRPr="00C564B4">
        <w:rPr>
          <w:rFonts w:ascii="Times New Roman" w:hAnsi="Times New Roman" w:cs="Times New Roman"/>
          <w:b/>
          <w:bCs/>
          <w:sz w:val="24"/>
          <w:szCs w:val="24"/>
        </w:rPr>
        <w:t>(A)</w:t>
      </w:r>
      <w:r w:rsidRPr="00C564B4">
        <w:rPr>
          <w:rFonts w:ascii="Times New Roman" w:hAnsi="Times New Roman" w:cs="Times New Roman"/>
          <w:sz w:val="24"/>
          <w:szCs w:val="24"/>
        </w:rPr>
        <w:t xml:space="preserve"> Pie charts illustrate the distribution of non-shifted and shifted rhythmic genes in the SiNPs-treated group compared to the NC group. Of the 804 rhythmic genes in the NC group, 272 (33.83%) remained non-shifted, while 532 (66.17%) underwent phase shifts. Among the shifted genes, 367 (68.98%) were delayed and 165 (31.02%) were advanced.</w:t>
      </w:r>
    </w:p>
    <w:p w14:paraId="568FB1B6" w14:textId="4DA277F7" w:rsidR="003A6EA2" w:rsidRPr="00C564B4" w:rsidRDefault="003A6EA2" w:rsidP="00F97918">
      <w:pPr>
        <w:spacing w:after="0" w:line="480" w:lineRule="auto"/>
        <w:rPr>
          <w:rFonts w:ascii="Times New Roman" w:hAnsi="Times New Roman" w:cs="Times New Roman"/>
          <w:sz w:val="24"/>
          <w:szCs w:val="24"/>
        </w:rPr>
      </w:pPr>
      <w:r w:rsidRPr="00C564B4">
        <w:rPr>
          <w:rFonts w:ascii="Times New Roman" w:hAnsi="Times New Roman" w:cs="Times New Roman"/>
          <w:b/>
          <w:bCs/>
          <w:sz w:val="24"/>
          <w:szCs w:val="24"/>
        </w:rPr>
        <w:t>(B)</w:t>
      </w:r>
      <w:r w:rsidRPr="00C564B4">
        <w:rPr>
          <w:rFonts w:ascii="Times New Roman" w:hAnsi="Times New Roman" w:cs="Times New Roman"/>
          <w:sz w:val="24"/>
          <w:szCs w:val="24"/>
        </w:rPr>
        <w:t xml:space="preserve"> Pie charts show the phase shift distribution in the SD+SiNPs-treated group </w:t>
      </w:r>
      <w:r w:rsidRPr="00C564B4">
        <w:rPr>
          <w:rFonts w:ascii="Times New Roman" w:hAnsi="Times New Roman" w:cs="Times New Roman"/>
          <w:sz w:val="24"/>
          <w:szCs w:val="24"/>
        </w:rPr>
        <w:lastRenderedPageBreak/>
        <w:t>compared to the SiNPs-treated group. In the SD+SiNPs</w:t>
      </w:r>
      <w:r w:rsidR="003D48B7" w:rsidRPr="00C564B4">
        <w:rPr>
          <w:rFonts w:ascii="Times New Roman" w:hAnsi="Times New Roman" w:cs="Times New Roman"/>
          <w:sz w:val="24"/>
          <w:szCs w:val="24"/>
        </w:rPr>
        <w:t>-treated</w:t>
      </w:r>
      <w:r w:rsidRPr="00C564B4">
        <w:rPr>
          <w:rFonts w:ascii="Times New Roman" w:hAnsi="Times New Roman" w:cs="Times New Roman"/>
          <w:sz w:val="24"/>
          <w:szCs w:val="24"/>
        </w:rPr>
        <w:t xml:space="preserve"> group, 277 (34.45%) of 804 genes remained non-shifted, while 527 (65.55%) were shifted. Specifically, 296 (56.17%) were delayed and 231 (43.83%) were advanced. </w:t>
      </w:r>
    </w:p>
    <w:p w14:paraId="61A1889A" w14:textId="77777777" w:rsidR="003A6EA2" w:rsidRPr="00C564B4" w:rsidRDefault="003A6EA2" w:rsidP="00F97918">
      <w:pPr>
        <w:spacing w:after="0" w:line="480" w:lineRule="auto"/>
        <w:rPr>
          <w:rFonts w:ascii="Times New Roman" w:hAnsi="Times New Roman" w:cs="Times New Roman"/>
          <w:sz w:val="24"/>
          <w:szCs w:val="24"/>
        </w:rPr>
      </w:pPr>
      <w:r w:rsidRPr="00C564B4">
        <w:rPr>
          <w:rFonts w:ascii="Times New Roman" w:hAnsi="Times New Roman" w:cs="Times New Roman"/>
          <w:b/>
          <w:bCs/>
          <w:sz w:val="24"/>
          <w:szCs w:val="24"/>
        </w:rPr>
        <w:t>(C)</w:t>
      </w:r>
      <w:r w:rsidRPr="00C564B4">
        <w:rPr>
          <w:rFonts w:ascii="Times New Roman" w:hAnsi="Times New Roman" w:cs="Times New Roman"/>
          <w:sz w:val="24"/>
          <w:szCs w:val="24"/>
        </w:rPr>
        <w:t xml:space="preserve"> Pie charts depict the phase shifts of rhythmic genes in the NC group under SD+SiNPs treatment. Of the 804 genes, 139 (17.29%) remained non-shifted, while 665 (82.71%) were shifted. Among the shifted genes, 441 (66.32%) were advanced and 224 (33.68%) were delayed. </w:t>
      </w:r>
      <w:r w:rsidRPr="00C564B4">
        <w:rPr>
          <w:rFonts w:ascii="Times New Roman" w:hAnsi="Times New Roman" w:cs="Times New Roman"/>
          <w:i/>
          <w:iCs/>
          <w:sz w:val="24"/>
          <w:szCs w:val="24"/>
        </w:rPr>
        <w:t>N</w:t>
      </w:r>
      <w:r w:rsidRPr="00C564B4">
        <w:rPr>
          <w:rFonts w:ascii="Times New Roman" w:hAnsi="Times New Roman" w:cs="Times New Roman"/>
          <w:sz w:val="24"/>
          <w:szCs w:val="24"/>
        </w:rPr>
        <w:t>=24 individual mice per group.</w:t>
      </w:r>
    </w:p>
    <w:p w14:paraId="324D9BE5" w14:textId="77777777" w:rsidR="003A6EA2" w:rsidRPr="00C564B4" w:rsidRDefault="003A6EA2" w:rsidP="003D48B7">
      <w:pPr>
        <w:spacing w:before="100" w:beforeAutospacing="1" w:after="100" w:afterAutospacing="1" w:line="480" w:lineRule="auto"/>
        <w:rPr>
          <w:rFonts w:ascii="Times New Roman" w:hAnsi="Times New Roman" w:cs="Times New Roman"/>
          <w:sz w:val="24"/>
          <w:szCs w:val="24"/>
        </w:rPr>
      </w:pPr>
      <w:r w:rsidRPr="00C564B4">
        <w:rPr>
          <w:rFonts w:ascii="Times New Roman" w:hAnsi="Times New Roman" w:cs="Times New Roman"/>
          <w:noProof/>
          <w:sz w:val="24"/>
          <w:szCs w:val="24"/>
        </w:rPr>
        <w:lastRenderedPageBreak/>
        <w:drawing>
          <wp:inline distT="0" distB="0" distL="0" distR="0" wp14:anchorId="0D21C0D2" wp14:editId="62EEE2FF">
            <wp:extent cx="5274310" cy="7325995"/>
            <wp:effectExtent l="0" t="0" r="2540" b="8255"/>
            <wp:docPr id="34520392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203922" name="图片 345203922"/>
                    <pic:cNvPicPr/>
                  </pic:nvPicPr>
                  <pic:blipFill>
                    <a:blip r:embed="rId8"/>
                    <a:stretch>
                      <a:fillRect/>
                    </a:stretch>
                  </pic:blipFill>
                  <pic:spPr>
                    <a:xfrm>
                      <a:off x="0" y="0"/>
                      <a:ext cx="5274310" cy="7325995"/>
                    </a:xfrm>
                    <a:prstGeom prst="rect">
                      <a:avLst/>
                    </a:prstGeom>
                  </pic:spPr>
                </pic:pic>
              </a:graphicData>
            </a:graphic>
          </wp:inline>
        </w:drawing>
      </w:r>
    </w:p>
    <w:p w14:paraId="66625F34" w14:textId="77777777" w:rsidR="003A6EA2" w:rsidRPr="00C564B4" w:rsidRDefault="003A6EA2" w:rsidP="003D48B7">
      <w:pPr>
        <w:spacing w:before="100" w:beforeAutospacing="1" w:after="100" w:afterAutospacing="1" w:line="480" w:lineRule="auto"/>
        <w:rPr>
          <w:rFonts w:ascii="Times New Roman" w:hAnsi="Times New Roman" w:cs="Times New Roman"/>
          <w:sz w:val="24"/>
          <w:szCs w:val="24"/>
        </w:rPr>
      </w:pPr>
      <w:r w:rsidRPr="00C564B4">
        <w:rPr>
          <w:rFonts w:ascii="Times New Roman" w:hAnsi="Times New Roman" w:cs="Times New Roman"/>
          <w:b/>
          <w:bCs/>
          <w:sz w:val="24"/>
          <w:szCs w:val="24"/>
        </w:rPr>
        <w:t>Figure S2. Differential gene expression analysis in murine ELGs following SiNPs treatment and SD treatment.</w:t>
      </w:r>
      <w:r w:rsidRPr="00C564B4">
        <w:rPr>
          <w:rFonts w:ascii="Times New Roman" w:hAnsi="Times New Roman" w:cs="Times New Roman"/>
          <w:sz w:val="24"/>
          <w:szCs w:val="24"/>
        </w:rPr>
        <w:t xml:space="preserve"> </w:t>
      </w:r>
    </w:p>
    <w:p w14:paraId="66EB44E0" w14:textId="00090CE4" w:rsidR="003A6EA2" w:rsidRPr="00C564B4" w:rsidRDefault="003A6EA2" w:rsidP="00F97918">
      <w:pPr>
        <w:spacing w:after="0" w:line="480" w:lineRule="auto"/>
        <w:rPr>
          <w:rFonts w:ascii="Times New Roman" w:hAnsi="Times New Roman" w:cs="Times New Roman"/>
          <w:sz w:val="24"/>
          <w:szCs w:val="24"/>
        </w:rPr>
      </w:pPr>
      <w:r w:rsidRPr="00C564B4">
        <w:rPr>
          <w:rFonts w:ascii="Times New Roman" w:hAnsi="Times New Roman" w:cs="Times New Roman"/>
          <w:b/>
          <w:bCs/>
          <w:sz w:val="24"/>
          <w:szCs w:val="24"/>
        </w:rPr>
        <w:lastRenderedPageBreak/>
        <w:t xml:space="preserve">(A) </w:t>
      </w:r>
      <w:r w:rsidRPr="00C564B4">
        <w:rPr>
          <w:rFonts w:ascii="Times New Roman" w:hAnsi="Times New Roman" w:cs="Times New Roman"/>
          <w:sz w:val="24"/>
          <w:szCs w:val="24"/>
        </w:rPr>
        <w:t xml:space="preserve">Volcano plot visualizing DEGs between NC and SD+SiNPs-treated groups. The x-axis indicates ZT points, and the y-axis shows fold change (FC). Red dots represent genes with adjusted </w:t>
      </w:r>
      <w:r w:rsidRPr="00C564B4">
        <w:rPr>
          <w:rFonts w:ascii="Times New Roman" w:hAnsi="Times New Roman" w:cs="Times New Roman"/>
          <w:i/>
          <w:iCs/>
          <w:sz w:val="24"/>
          <w:szCs w:val="24"/>
        </w:rPr>
        <w:t>P</w:t>
      </w:r>
      <w:r w:rsidRPr="00C564B4">
        <w:rPr>
          <w:rFonts w:ascii="Times New Roman" w:hAnsi="Times New Roman" w:cs="Times New Roman"/>
          <w:sz w:val="24"/>
          <w:szCs w:val="24"/>
        </w:rPr>
        <w:t xml:space="preserve"> &lt; 0.01, while gray dots indicate genes with adjusted </w:t>
      </w:r>
      <w:r w:rsidRPr="00C564B4">
        <w:rPr>
          <w:rFonts w:ascii="Times New Roman" w:hAnsi="Times New Roman" w:cs="Times New Roman"/>
          <w:i/>
          <w:iCs/>
          <w:sz w:val="24"/>
          <w:szCs w:val="24"/>
        </w:rPr>
        <w:t>P</w:t>
      </w:r>
      <w:r w:rsidRPr="00C564B4">
        <w:rPr>
          <w:rFonts w:ascii="Times New Roman" w:hAnsi="Times New Roman" w:cs="Times New Roman"/>
          <w:sz w:val="24"/>
          <w:szCs w:val="24"/>
        </w:rPr>
        <w:t xml:space="preserve"> ≥ 0.01. </w:t>
      </w:r>
      <w:r w:rsidRPr="00C564B4">
        <w:rPr>
          <w:rFonts w:ascii="Times New Roman" w:hAnsi="Times New Roman" w:cs="Times New Roman"/>
          <w:i/>
          <w:iCs/>
          <w:sz w:val="24"/>
          <w:szCs w:val="24"/>
        </w:rPr>
        <w:t>N</w:t>
      </w:r>
      <w:r w:rsidRPr="00C564B4">
        <w:rPr>
          <w:rFonts w:ascii="Times New Roman" w:hAnsi="Times New Roman" w:cs="Times New Roman"/>
          <w:sz w:val="24"/>
          <w:szCs w:val="24"/>
        </w:rPr>
        <w:t>=24 individual mice per group.</w:t>
      </w:r>
    </w:p>
    <w:p w14:paraId="15E5F922" w14:textId="1E995CDD" w:rsidR="003A6EA2" w:rsidRPr="00C564B4" w:rsidRDefault="003A6EA2" w:rsidP="00F97918">
      <w:pPr>
        <w:spacing w:after="0" w:line="480" w:lineRule="auto"/>
        <w:rPr>
          <w:rFonts w:ascii="Times New Roman" w:hAnsi="Times New Roman" w:cs="Times New Roman"/>
          <w:sz w:val="24"/>
          <w:szCs w:val="24"/>
        </w:rPr>
      </w:pPr>
      <w:r w:rsidRPr="00C564B4">
        <w:rPr>
          <w:rFonts w:ascii="Times New Roman" w:hAnsi="Times New Roman" w:cs="Times New Roman"/>
          <w:b/>
          <w:bCs/>
          <w:sz w:val="24"/>
          <w:szCs w:val="24"/>
        </w:rPr>
        <w:t>(B)</w:t>
      </w:r>
      <w:r w:rsidRPr="00C564B4">
        <w:rPr>
          <w:rFonts w:ascii="Times New Roman" w:hAnsi="Times New Roman" w:cs="Times New Roman"/>
          <w:sz w:val="24"/>
          <w:szCs w:val="24"/>
        </w:rPr>
        <w:t xml:space="preserve"> Volcano plot comparing DEGs between SiNPs-treated and SD+SiNPs-treated groups. The x-axis indicates ZT points, and the y-axis shows FC. Red dots represent genes with adjusted </w:t>
      </w:r>
      <w:r w:rsidRPr="00C564B4">
        <w:rPr>
          <w:rFonts w:ascii="Times New Roman" w:hAnsi="Times New Roman" w:cs="Times New Roman"/>
          <w:i/>
          <w:iCs/>
          <w:sz w:val="24"/>
          <w:szCs w:val="24"/>
        </w:rPr>
        <w:t>P</w:t>
      </w:r>
      <w:r w:rsidRPr="00C564B4">
        <w:rPr>
          <w:rFonts w:ascii="Times New Roman" w:hAnsi="Times New Roman" w:cs="Times New Roman"/>
          <w:sz w:val="24"/>
          <w:szCs w:val="24"/>
        </w:rPr>
        <w:t xml:space="preserve"> &lt; 0.01, while gray dots indicate genes with adjusted </w:t>
      </w:r>
      <w:r w:rsidRPr="00C564B4">
        <w:rPr>
          <w:rFonts w:ascii="Times New Roman" w:hAnsi="Times New Roman" w:cs="Times New Roman"/>
          <w:i/>
          <w:iCs/>
          <w:sz w:val="24"/>
          <w:szCs w:val="24"/>
        </w:rPr>
        <w:t>P</w:t>
      </w:r>
      <w:r w:rsidRPr="00C564B4">
        <w:rPr>
          <w:rFonts w:ascii="Times New Roman" w:hAnsi="Times New Roman" w:cs="Times New Roman"/>
          <w:sz w:val="24"/>
          <w:szCs w:val="24"/>
        </w:rPr>
        <w:t xml:space="preserve"> ≥ 0.01. </w:t>
      </w:r>
      <w:r w:rsidRPr="00C564B4">
        <w:rPr>
          <w:rFonts w:ascii="Times New Roman" w:hAnsi="Times New Roman" w:cs="Times New Roman"/>
          <w:i/>
          <w:iCs/>
          <w:sz w:val="24"/>
          <w:szCs w:val="24"/>
        </w:rPr>
        <w:t>N</w:t>
      </w:r>
      <w:r w:rsidRPr="00C564B4">
        <w:rPr>
          <w:rFonts w:ascii="Times New Roman" w:hAnsi="Times New Roman" w:cs="Times New Roman"/>
          <w:sz w:val="24"/>
          <w:szCs w:val="24"/>
        </w:rPr>
        <w:t>=24 individual mice per group.</w:t>
      </w:r>
      <w:r w:rsidRPr="00C564B4">
        <w:rPr>
          <w:rFonts w:ascii="Times New Roman" w:hAnsi="Times New Roman" w:cs="Times New Roman"/>
          <w:i/>
          <w:iCs/>
          <w:sz w:val="24"/>
          <w:szCs w:val="24"/>
        </w:rPr>
        <w:t xml:space="preserve"> N</w:t>
      </w:r>
      <w:r w:rsidRPr="00C564B4">
        <w:rPr>
          <w:rFonts w:ascii="Times New Roman" w:hAnsi="Times New Roman" w:cs="Times New Roman"/>
          <w:sz w:val="24"/>
          <w:szCs w:val="24"/>
        </w:rPr>
        <w:t>=24 individual mice per group.</w:t>
      </w:r>
    </w:p>
    <w:p w14:paraId="3F76CF3D" w14:textId="77777777" w:rsidR="00353087" w:rsidRPr="00C564B4" w:rsidRDefault="00353087" w:rsidP="00F97918">
      <w:pPr>
        <w:spacing w:before="100" w:beforeAutospacing="1" w:after="100" w:afterAutospacing="1" w:line="480" w:lineRule="auto"/>
        <w:rPr>
          <w:rFonts w:ascii="Times New Roman" w:hAnsi="Times New Roman" w:cs="Times New Roman"/>
          <w:sz w:val="24"/>
          <w:szCs w:val="24"/>
        </w:rPr>
      </w:pPr>
    </w:p>
    <w:p w14:paraId="4BF92276" w14:textId="77777777" w:rsidR="00353087" w:rsidRPr="00C564B4" w:rsidRDefault="00353087" w:rsidP="00F97918">
      <w:pPr>
        <w:spacing w:before="100" w:beforeAutospacing="1" w:after="100" w:afterAutospacing="1" w:line="480" w:lineRule="auto"/>
        <w:rPr>
          <w:rFonts w:ascii="Times New Roman" w:hAnsi="Times New Roman" w:cs="Times New Roman"/>
          <w:b/>
          <w:bCs/>
          <w:sz w:val="24"/>
          <w:szCs w:val="24"/>
        </w:rPr>
      </w:pPr>
      <w:r w:rsidRPr="00C564B4">
        <w:rPr>
          <w:rFonts w:ascii="Times New Roman" w:hAnsi="Times New Roman" w:cs="Times New Roman"/>
          <w:b/>
          <w:bCs/>
          <w:sz w:val="24"/>
          <w:szCs w:val="24"/>
        </w:rPr>
        <w:t xml:space="preserve">Table S1. The top 10 DEGs between the SiNPs-treated group and the NC group. </w:t>
      </w:r>
    </w:p>
    <w:p w14:paraId="2FABF7C3" w14:textId="77777777" w:rsidR="00353087" w:rsidRPr="00C564B4" w:rsidRDefault="00353087" w:rsidP="00F97918">
      <w:pPr>
        <w:spacing w:before="100" w:beforeAutospacing="1" w:after="100" w:afterAutospacing="1" w:line="480" w:lineRule="auto"/>
        <w:rPr>
          <w:rFonts w:ascii="Times New Roman" w:hAnsi="Times New Roman" w:cs="Times New Roman"/>
          <w:b/>
          <w:bCs/>
          <w:sz w:val="24"/>
          <w:szCs w:val="24"/>
        </w:rPr>
      </w:pPr>
      <w:r w:rsidRPr="00C564B4">
        <w:rPr>
          <w:rFonts w:ascii="Times New Roman" w:hAnsi="Times New Roman" w:cs="Times New Roman"/>
          <w:b/>
          <w:bCs/>
          <w:sz w:val="24"/>
          <w:szCs w:val="24"/>
        </w:rPr>
        <w:t xml:space="preserve">Table S2. The top 10 DEGs between the SD+SiNPs-treated group and the NC group. </w:t>
      </w:r>
    </w:p>
    <w:p w14:paraId="734CC715" w14:textId="77777777" w:rsidR="00353087" w:rsidRPr="00C564B4" w:rsidRDefault="00353087" w:rsidP="00F97918">
      <w:pPr>
        <w:spacing w:before="100" w:beforeAutospacing="1" w:after="100" w:afterAutospacing="1" w:line="480" w:lineRule="auto"/>
        <w:rPr>
          <w:rFonts w:ascii="Times New Roman" w:hAnsi="Times New Roman" w:cs="Times New Roman"/>
          <w:b/>
          <w:bCs/>
          <w:sz w:val="24"/>
          <w:szCs w:val="24"/>
        </w:rPr>
      </w:pPr>
      <w:r w:rsidRPr="00C564B4">
        <w:rPr>
          <w:rFonts w:ascii="Times New Roman" w:hAnsi="Times New Roman" w:cs="Times New Roman"/>
          <w:b/>
          <w:bCs/>
          <w:sz w:val="24"/>
          <w:szCs w:val="24"/>
        </w:rPr>
        <w:t>Table S3. The top 10 DEGs between the SD+SiNPs-treated group and the SiNPs-treated group.</w:t>
      </w:r>
    </w:p>
    <w:p w14:paraId="637E6943" w14:textId="41F3EA65" w:rsidR="00353087" w:rsidRPr="00C564B4" w:rsidRDefault="00353087" w:rsidP="00F97918">
      <w:pPr>
        <w:spacing w:before="100" w:beforeAutospacing="1" w:after="100" w:afterAutospacing="1" w:line="480" w:lineRule="auto"/>
        <w:rPr>
          <w:rFonts w:ascii="Times New Roman" w:hAnsi="Times New Roman" w:cs="Times New Roman"/>
          <w:b/>
          <w:bCs/>
          <w:sz w:val="24"/>
          <w:szCs w:val="24"/>
        </w:rPr>
      </w:pPr>
      <w:r w:rsidRPr="00C564B4">
        <w:rPr>
          <w:rFonts w:ascii="Times New Roman" w:hAnsi="Times New Roman" w:cs="Times New Roman"/>
          <w:b/>
          <w:bCs/>
          <w:sz w:val="24"/>
          <w:szCs w:val="24"/>
        </w:rPr>
        <w:t>Table S4.</w:t>
      </w:r>
      <w:r w:rsidRPr="00C564B4">
        <w:rPr>
          <w:rFonts w:ascii="Times New Roman" w:hAnsi="Times New Roman" w:cs="Times New Roman"/>
        </w:rPr>
        <w:t xml:space="preserve"> </w:t>
      </w:r>
      <w:bookmarkStart w:id="4" w:name="_Hlk194905369"/>
      <w:r w:rsidRPr="00C564B4">
        <w:rPr>
          <w:rFonts w:ascii="Times New Roman" w:hAnsi="Times New Roman" w:cs="Times New Roman"/>
          <w:b/>
          <w:bCs/>
          <w:sz w:val="24"/>
          <w:szCs w:val="24"/>
        </w:rPr>
        <w:t>Unique and shared rhythmic genes identified in ELGs among NC, SiNPs,</w:t>
      </w:r>
      <w:r w:rsidR="00F97918">
        <w:rPr>
          <w:rFonts w:ascii="Times New Roman" w:hAnsi="Times New Roman" w:cs="Times New Roman" w:hint="eastAsia"/>
          <w:b/>
          <w:bCs/>
          <w:sz w:val="24"/>
          <w:szCs w:val="24"/>
        </w:rPr>
        <w:t xml:space="preserve"> and</w:t>
      </w:r>
      <w:r w:rsidRPr="00C564B4">
        <w:rPr>
          <w:rFonts w:ascii="Times New Roman" w:hAnsi="Times New Roman" w:cs="Times New Roman"/>
          <w:b/>
          <w:bCs/>
          <w:sz w:val="24"/>
          <w:szCs w:val="24"/>
        </w:rPr>
        <w:t xml:space="preserve"> SD+SiNPs treatments.</w:t>
      </w:r>
      <w:bookmarkEnd w:id="4"/>
    </w:p>
    <w:p w14:paraId="03991A44" w14:textId="685CA9E5" w:rsidR="00353087" w:rsidRPr="00C564B4" w:rsidRDefault="00353087" w:rsidP="00F97918">
      <w:pPr>
        <w:spacing w:before="100" w:beforeAutospacing="1" w:after="100" w:afterAutospacing="1" w:line="480" w:lineRule="auto"/>
        <w:rPr>
          <w:rFonts w:ascii="Times New Roman" w:hAnsi="Times New Roman" w:cs="Times New Roman"/>
          <w:b/>
          <w:bCs/>
          <w:sz w:val="24"/>
          <w:szCs w:val="24"/>
        </w:rPr>
      </w:pPr>
      <w:r w:rsidRPr="00C564B4">
        <w:rPr>
          <w:rFonts w:ascii="Times New Roman" w:hAnsi="Times New Roman" w:cs="Times New Roman"/>
          <w:b/>
          <w:bCs/>
          <w:sz w:val="24"/>
          <w:szCs w:val="24"/>
        </w:rPr>
        <w:t>Table S5</w:t>
      </w:r>
      <w:r w:rsidR="00F97918">
        <w:rPr>
          <w:rFonts w:ascii="Times New Roman" w:hAnsi="Times New Roman" w:cs="Times New Roman" w:hint="eastAsia"/>
          <w:b/>
          <w:bCs/>
          <w:sz w:val="24"/>
          <w:szCs w:val="24"/>
        </w:rPr>
        <w:t>.</w:t>
      </w:r>
      <w:r w:rsidRPr="00C564B4">
        <w:rPr>
          <w:rFonts w:ascii="Times New Roman" w:hAnsi="Times New Roman" w:cs="Times New Roman"/>
          <w:b/>
          <w:bCs/>
          <w:sz w:val="24"/>
          <w:szCs w:val="24"/>
        </w:rPr>
        <w:t xml:space="preserve"> KEGG pathways for rhythm genes unique to the NC group.</w:t>
      </w:r>
    </w:p>
    <w:p w14:paraId="23915DE6" w14:textId="26CF6083" w:rsidR="00353087" w:rsidRPr="00C564B4" w:rsidRDefault="00353087" w:rsidP="00F97918">
      <w:pPr>
        <w:spacing w:before="100" w:beforeAutospacing="1" w:after="100" w:afterAutospacing="1" w:line="480" w:lineRule="auto"/>
        <w:rPr>
          <w:rFonts w:ascii="Times New Roman" w:hAnsi="Times New Roman" w:cs="Times New Roman"/>
          <w:b/>
          <w:bCs/>
          <w:sz w:val="24"/>
          <w:szCs w:val="24"/>
        </w:rPr>
      </w:pPr>
      <w:r w:rsidRPr="00C564B4">
        <w:rPr>
          <w:rFonts w:ascii="Times New Roman" w:hAnsi="Times New Roman" w:cs="Times New Roman"/>
          <w:b/>
          <w:bCs/>
          <w:sz w:val="24"/>
          <w:szCs w:val="24"/>
        </w:rPr>
        <w:t>Table S6</w:t>
      </w:r>
      <w:r w:rsidR="00F97918">
        <w:rPr>
          <w:rFonts w:ascii="Times New Roman" w:hAnsi="Times New Roman" w:cs="Times New Roman" w:hint="eastAsia"/>
          <w:b/>
          <w:bCs/>
          <w:sz w:val="24"/>
          <w:szCs w:val="24"/>
        </w:rPr>
        <w:t>.</w:t>
      </w:r>
      <w:r w:rsidRPr="00C564B4">
        <w:rPr>
          <w:rFonts w:ascii="Times New Roman" w:hAnsi="Times New Roman" w:cs="Times New Roman"/>
          <w:b/>
          <w:bCs/>
          <w:sz w:val="24"/>
          <w:szCs w:val="24"/>
        </w:rPr>
        <w:t xml:space="preserve"> KEGG pathways for rhythm genes unique to the SiNPs-treated group.</w:t>
      </w:r>
    </w:p>
    <w:p w14:paraId="1ACC0711" w14:textId="64A767CF" w:rsidR="00353087" w:rsidRPr="00C564B4" w:rsidRDefault="00353087" w:rsidP="00F97918">
      <w:pPr>
        <w:spacing w:before="100" w:beforeAutospacing="1" w:after="100" w:afterAutospacing="1" w:line="480" w:lineRule="auto"/>
        <w:rPr>
          <w:rFonts w:ascii="Times New Roman" w:hAnsi="Times New Roman" w:cs="Times New Roman"/>
          <w:b/>
          <w:bCs/>
          <w:sz w:val="24"/>
          <w:szCs w:val="24"/>
        </w:rPr>
      </w:pPr>
      <w:r w:rsidRPr="00C564B4">
        <w:rPr>
          <w:rFonts w:ascii="Times New Roman" w:hAnsi="Times New Roman" w:cs="Times New Roman"/>
          <w:b/>
          <w:bCs/>
          <w:sz w:val="24"/>
          <w:szCs w:val="24"/>
        </w:rPr>
        <w:t>Table S7</w:t>
      </w:r>
      <w:r w:rsidR="00F97918">
        <w:rPr>
          <w:rFonts w:ascii="Times New Roman" w:hAnsi="Times New Roman" w:cs="Times New Roman" w:hint="eastAsia"/>
          <w:b/>
          <w:bCs/>
          <w:sz w:val="24"/>
          <w:szCs w:val="24"/>
        </w:rPr>
        <w:t>.</w:t>
      </w:r>
      <w:r w:rsidRPr="00C564B4">
        <w:rPr>
          <w:rFonts w:ascii="Times New Roman" w:hAnsi="Times New Roman" w:cs="Times New Roman"/>
          <w:b/>
          <w:bCs/>
          <w:sz w:val="24"/>
          <w:szCs w:val="24"/>
        </w:rPr>
        <w:t xml:space="preserve"> KEGG pathways for rhythm genes unique to the SD+SiNPs-treated </w:t>
      </w:r>
      <w:r w:rsidRPr="00C564B4">
        <w:rPr>
          <w:rFonts w:ascii="Times New Roman" w:hAnsi="Times New Roman" w:cs="Times New Roman"/>
          <w:b/>
          <w:bCs/>
          <w:sz w:val="24"/>
          <w:szCs w:val="24"/>
        </w:rPr>
        <w:lastRenderedPageBreak/>
        <w:t>group.</w:t>
      </w:r>
    </w:p>
    <w:p w14:paraId="2037C7BB" w14:textId="1F2581DF" w:rsidR="00353087" w:rsidRPr="00C564B4" w:rsidRDefault="00353087" w:rsidP="00F97918">
      <w:pPr>
        <w:spacing w:before="100" w:beforeAutospacing="1" w:after="100" w:afterAutospacing="1" w:line="480" w:lineRule="auto"/>
        <w:rPr>
          <w:rFonts w:ascii="Times New Roman" w:hAnsi="Times New Roman" w:cs="Times New Roman"/>
          <w:b/>
          <w:bCs/>
          <w:sz w:val="24"/>
          <w:szCs w:val="24"/>
        </w:rPr>
      </w:pPr>
      <w:r w:rsidRPr="00C564B4">
        <w:rPr>
          <w:rFonts w:ascii="Times New Roman" w:hAnsi="Times New Roman" w:cs="Times New Roman"/>
          <w:b/>
          <w:bCs/>
          <w:sz w:val="24"/>
          <w:szCs w:val="24"/>
        </w:rPr>
        <w:t>Table S8</w:t>
      </w:r>
      <w:r w:rsidR="00F97918">
        <w:rPr>
          <w:rFonts w:ascii="Times New Roman" w:hAnsi="Times New Roman" w:cs="Times New Roman" w:hint="eastAsia"/>
          <w:b/>
          <w:bCs/>
          <w:sz w:val="24"/>
          <w:szCs w:val="24"/>
        </w:rPr>
        <w:t>.</w:t>
      </w:r>
      <w:r w:rsidRPr="00C564B4">
        <w:rPr>
          <w:rFonts w:ascii="Times New Roman" w:hAnsi="Times New Roman" w:cs="Times New Roman"/>
          <w:b/>
          <w:bCs/>
          <w:sz w:val="24"/>
          <w:szCs w:val="24"/>
        </w:rPr>
        <w:t xml:space="preserve"> KEGG pathways for shared rhythmic genes among NC, SiNPs, SD+SiNPs treatments.</w:t>
      </w:r>
    </w:p>
    <w:p w14:paraId="16F61F63" w14:textId="22EF458F" w:rsidR="00353087" w:rsidRPr="00C564B4" w:rsidRDefault="00353087" w:rsidP="00F97918">
      <w:pPr>
        <w:spacing w:before="100" w:beforeAutospacing="1" w:after="100" w:afterAutospacing="1" w:line="480" w:lineRule="auto"/>
        <w:rPr>
          <w:rFonts w:ascii="Times New Roman" w:hAnsi="Times New Roman" w:cs="Times New Roman"/>
          <w:b/>
          <w:bCs/>
          <w:sz w:val="24"/>
          <w:szCs w:val="24"/>
        </w:rPr>
      </w:pPr>
      <w:r w:rsidRPr="00C564B4">
        <w:rPr>
          <w:rFonts w:ascii="Times New Roman" w:hAnsi="Times New Roman" w:cs="Times New Roman"/>
          <w:b/>
          <w:bCs/>
          <w:sz w:val="24"/>
          <w:szCs w:val="24"/>
        </w:rPr>
        <w:t>Table S9</w:t>
      </w:r>
      <w:r w:rsidR="00F97918">
        <w:rPr>
          <w:rFonts w:ascii="Times New Roman" w:hAnsi="Times New Roman" w:cs="Times New Roman" w:hint="eastAsia"/>
          <w:b/>
          <w:bCs/>
          <w:sz w:val="24"/>
          <w:szCs w:val="24"/>
        </w:rPr>
        <w:t>.</w:t>
      </w:r>
      <w:r w:rsidRPr="00C564B4">
        <w:rPr>
          <w:rFonts w:ascii="Times New Roman" w:hAnsi="Times New Roman" w:cs="Times New Roman"/>
          <w:b/>
          <w:bCs/>
          <w:sz w:val="24"/>
          <w:szCs w:val="24"/>
        </w:rPr>
        <w:t xml:space="preserve"> Phase-set enriched pathways in the NC group.</w:t>
      </w:r>
    </w:p>
    <w:p w14:paraId="7B1ED341" w14:textId="520109F1" w:rsidR="00353087" w:rsidRPr="00C564B4" w:rsidRDefault="00353087" w:rsidP="00F97918">
      <w:pPr>
        <w:spacing w:before="100" w:beforeAutospacing="1" w:after="100" w:afterAutospacing="1" w:line="480" w:lineRule="auto"/>
        <w:rPr>
          <w:rFonts w:ascii="Times New Roman" w:hAnsi="Times New Roman" w:cs="Times New Roman"/>
          <w:b/>
          <w:bCs/>
          <w:sz w:val="24"/>
          <w:szCs w:val="24"/>
        </w:rPr>
      </w:pPr>
      <w:r w:rsidRPr="00C564B4">
        <w:rPr>
          <w:rFonts w:ascii="Times New Roman" w:hAnsi="Times New Roman" w:cs="Times New Roman"/>
          <w:b/>
          <w:bCs/>
          <w:sz w:val="24"/>
          <w:szCs w:val="24"/>
        </w:rPr>
        <w:t>Table S10</w:t>
      </w:r>
      <w:r w:rsidR="00F97918">
        <w:rPr>
          <w:rFonts w:ascii="Times New Roman" w:hAnsi="Times New Roman" w:cs="Times New Roman" w:hint="eastAsia"/>
          <w:b/>
          <w:bCs/>
          <w:sz w:val="24"/>
          <w:szCs w:val="24"/>
        </w:rPr>
        <w:t>.</w:t>
      </w:r>
      <w:r w:rsidRPr="00C564B4">
        <w:rPr>
          <w:rFonts w:ascii="Times New Roman" w:hAnsi="Times New Roman" w:cs="Times New Roman"/>
          <w:b/>
          <w:bCs/>
          <w:sz w:val="24"/>
          <w:szCs w:val="24"/>
        </w:rPr>
        <w:t xml:space="preserve"> Phase-set enriched pathways in the SiNPs-treated group.</w:t>
      </w:r>
    </w:p>
    <w:p w14:paraId="689B70F4" w14:textId="6FA92D33" w:rsidR="00353087" w:rsidRPr="00C564B4" w:rsidRDefault="00353087" w:rsidP="00F97918">
      <w:pPr>
        <w:spacing w:before="100" w:beforeAutospacing="1" w:after="100" w:afterAutospacing="1" w:line="480" w:lineRule="auto"/>
        <w:rPr>
          <w:rFonts w:ascii="Times New Roman" w:hAnsi="Times New Roman" w:cs="Times New Roman"/>
          <w:b/>
          <w:bCs/>
          <w:sz w:val="24"/>
          <w:szCs w:val="24"/>
        </w:rPr>
      </w:pPr>
      <w:r w:rsidRPr="00C564B4">
        <w:rPr>
          <w:rFonts w:ascii="Times New Roman" w:hAnsi="Times New Roman" w:cs="Times New Roman"/>
          <w:b/>
          <w:bCs/>
          <w:sz w:val="24"/>
          <w:szCs w:val="24"/>
        </w:rPr>
        <w:t>Table S11</w:t>
      </w:r>
      <w:r w:rsidR="00F97918">
        <w:rPr>
          <w:rFonts w:ascii="Times New Roman" w:hAnsi="Times New Roman" w:cs="Times New Roman" w:hint="eastAsia"/>
          <w:b/>
          <w:bCs/>
          <w:sz w:val="24"/>
          <w:szCs w:val="24"/>
        </w:rPr>
        <w:t>.</w:t>
      </w:r>
      <w:r w:rsidRPr="00C564B4">
        <w:rPr>
          <w:rFonts w:ascii="Times New Roman" w:hAnsi="Times New Roman" w:cs="Times New Roman"/>
          <w:b/>
          <w:bCs/>
          <w:sz w:val="24"/>
          <w:szCs w:val="24"/>
        </w:rPr>
        <w:t xml:space="preserve"> Phase-set enriched pathways in the SD+SiNPs-treated group.</w:t>
      </w:r>
    </w:p>
    <w:p w14:paraId="2E4922B9" w14:textId="36843086" w:rsidR="00353087" w:rsidRPr="00C564B4" w:rsidRDefault="00353087" w:rsidP="00F97918">
      <w:pPr>
        <w:spacing w:before="100" w:beforeAutospacing="1" w:after="100" w:afterAutospacing="1" w:line="480" w:lineRule="auto"/>
        <w:rPr>
          <w:rFonts w:ascii="Times New Roman" w:hAnsi="Times New Roman" w:cs="Times New Roman"/>
          <w:b/>
          <w:bCs/>
          <w:sz w:val="24"/>
          <w:szCs w:val="24"/>
        </w:rPr>
      </w:pPr>
      <w:r w:rsidRPr="00C564B4">
        <w:rPr>
          <w:rFonts w:ascii="Times New Roman" w:hAnsi="Times New Roman" w:cs="Times New Roman"/>
          <w:b/>
          <w:bCs/>
          <w:sz w:val="24"/>
          <w:szCs w:val="24"/>
        </w:rPr>
        <w:t>Table S12</w:t>
      </w:r>
      <w:r w:rsidR="00F97918">
        <w:rPr>
          <w:rFonts w:ascii="Times New Roman" w:hAnsi="Times New Roman" w:cs="Times New Roman" w:hint="eastAsia"/>
          <w:b/>
          <w:bCs/>
          <w:sz w:val="24"/>
          <w:szCs w:val="24"/>
        </w:rPr>
        <w:t>.</w:t>
      </w:r>
      <w:r w:rsidRPr="00C564B4">
        <w:rPr>
          <w:rFonts w:ascii="Times New Roman" w:hAnsi="Times New Roman" w:cs="Times New Roman"/>
          <w:b/>
          <w:bCs/>
          <w:sz w:val="24"/>
          <w:szCs w:val="24"/>
        </w:rPr>
        <w:t xml:space="preserve"> KEGG pathways associated with clusters 1–4 unique to NC-treated ELGs</w:t>
      </w:r>
      <w:r w:rsidR="00C564B4" w:rsidRPr="00C564B4">
        <w:rPr>
          <w:rFonts w:ascii="Times New Roman" w:hAnsi="Times New Roman" w:cs="Times New Roman"/>
          <w:b/>
          <w:bCs/>
          <w:sz w:val="24"/>
          <w:szCs w:val="24"/>
        </w:rPr>
        <w:t>.</w:t>
      </w:r>
    </w:p>
    <w:p w14:paraId="46C5E421" w14:textId="4ADF7B35" w:rsidR="00353087" w:rsidRPr="00C564B4" w:rsidRDefault="00353087" w:rsidP="00F97918">
      <w:pPr>
        <w:spacing w:before="100" w:beforeAutospacing="1" w:after="100" w:afterAutospacing="1" w:line="480" w:lineRule="auto"/>
        <w:rPr>
          <w:rFonts w:ascii="Times New Roman" w:hAnsi="Times New Roman" w:cs="Times New Roman"/>
          <w:b/>
          <w:bCs/>
          <w:sz w:val="24"/>
          <w:szCs w:val="24"/>
        </w:rPr>
      </w:pPr>
      <w:bookmarkStart w:id="5" w:name="_Hlk194901844"/>
      <w:r w:rsidRPr="00C564B4">
        <w:rPr>
          <w:rFonts w:ascii="Times New Roman" w:hAnsi="Times New Roman" w:cs="Times New Roman"/>
          <w:b/>
          <w:bCs/>
          <w:sz w:val="24"/>
          <w:szCs w:val="24"/>
        </w:rPr>
        <w:t>Table S13</w:t>
      </w:r>
      <w:r w:rsidR="00F97918">
        <w:rPr>
          <w:rFonts w:ascii="Times New Roman" w:hAnsi="Times New Roman" w:cs="Times New Roman" w:hint="eastAsia"/>
          <w:b/>
          <w:bCs/>
          <w:sz w:val="24"/>
          <w:szCs w:val="24"/>
        </w:rPr>
        <w:t>.</w:t>
      </w:r>
      <w:r w:rsidRPr="00C564B4">
        <w:rPr>
          <w:rFonts w:ascii="Times New Roman" w:hAnsi="Times New Roman" w:cs="Times New Roman"/>
          <w:b/>
          <w:bCs/>
          <w:sz w:val="24"/>
          <w:szCs w:val="24"/>
        </w:rPr>
        <w:t xml:space="preserve"> KEGG pathways associated with clusters 1–4 unique to SiNPs-treated ELGs</w:t>
      </w:r>
      <w:r w:rsidR="00C564B4" w:rsidRPr="00C564B4">
        <w:rPr>
          <w:rFonts w:ascii="Times New Roman" w:hAnsi="Times New Roman" w:cs="Times New Roman"/>
          <w:b/>
          <w:bCs/>
          <w:sz w:val="24"/>
          <w:szCs w:val="24"/>
        </w:rPr>
        <w:t>.</w:t>
      </w:r>
    </w:p>
    <w:bookmarkEnd w:id="5"/>
    <w:p w14:paraId="30CDA66C" w14:textId="625B9B1E" w:rsidR="00353087" w:rsidRPr="00C564B4" w:rsidRDefault="00353087" w:rsidP="00F97918">
      <w:pPr>
        <w:spacing w:before="100" w:beforeAutospacing="1" w:after="100" w:afterAutospacing="1" w:line="480" w:lineRule="auto"/>
        <w:rPr>
          <w:rFonts w:ascii="Times New Roman" w:hAnsi="Times New Roman" w:cs="Times New Roman"/>
          <w:b/>
          <w:bCs/>
          <w:sz w:val="24"/>
          <w:szCs w:val="24"/>
        </w:rPr>
      </w:pPr>
      <w:r w:rsidRPr="00C564B4">
        <w:rPr>
          <w:rFonts w:ascii="Times New Roman" w:hAnsi="Times New Roman" w:cs="Times New Roman"/>
          <w:b/>
          <w:bCs/>
          <w:sz w:val="24"/>
          <w:szCs w:val="24"/>
        </w:rPr>
        <w:t>Table S14</w:t>
      </w:r>
      <w:r w:rsidR="00F97918">
        <w:rPr>
          <w:rFonts w:ascii="Times New Roman" w:hAnsi="Times New Roman" w:cs="Times New Roman" w:hint="eastAsia"/>
          <w:b/>
          <w:bCs/>
          <w:sz w:val="24"/>
          <w:szCs w:val="24"/>
        </w:rPr>
        <w:t>.</w:t>
      </w:r>
      <w:r w:rsidRPr="00C564B4">
        <w:rPr>
          <w:rFonts w:ascii="Times New Roman" w:hAnsi="Times New Roman" w:cs="Times New Roman"/>
          <w:b/>
          <w:bCs/>
          <w:sz w:val="24"/>
          <w:szCs w:val="24"/>
        </w:rPr>
        <w:t xml:space="preserve"> KEGG pathways associated with clusters 1–4 unique to SD+SiNPs-treated ELGs</w:t>
      </w:r>
      <w:r w:rsidR="00C564B4" w:rsidRPr="00C564B4">
        <w:rPr>
          <w:rFonts w:ascii="Times New Roman" w:hAnsi="Times New Roman" w:cs="Times New Roman"/>
          <w:b/>
          <w:bCs/>
          <w:sz w:val="24"/>
          <w:szCs w:val="24"/>
        </w:rPr>
        <w:t>.</w:t>
      </w:r>
    </w:p>
    <w:p w14:paraId="392F5E84" w14:textId="3321A80E" w:rsidR="00043B0D" w:rsidRDefault="00043B0D" w:rsidP="00F97918">
      <w:pPr>
        <w:spacing w:before="100" w:beforeAutospacing="1" w:after="100" w:afterAutospacing="1" w:line="480" w:lineRule="auto"/>
        <w:rPr>
          <w:rFonts w:ascii="Times New Roman" w:hAnsi="Times New Roman" w:cs="Times New Roman"/>
          <w:b/>
          <w:bCs/>
          <w:sz w:val="24"/>
          <w:szCs w:val="24"/>
        </w:rPr>
      </w:pPr>
      <w:r w:rsidRPr="00043B0D">
        <w:rPr>
          <w:rFonts w:ascii="Times New Roman" w:hAnsi="Times New Roman" w:cs="Times New Roman" w:hint="eastAsia"/>
          <w:b/>
          <w:bCs/>
          <w:sz w:val="24"/>
          <w:szCs w:val="24"/>
        </w:rPr>
        <w:t>Table S15. Results of two-way repeated measures ANOVA of Core Clock Genes</w:t>
      </w:r>
    </w:p>
    <w:p w14:paraId="5C764E4E" w14:textId="279AE0B4" w:rsidR="00353087" w:rsidRPr="00C564B4" w:rsidRDefault="00353087" w:rsidP="00F97918">
      <w:pPr>
        <w:spacing w:before="100" w:beforeAutospacing="1" w:after="100" w:afterAutospacing="1" w:line="480" w:lineRule="auto"/>
        <w:rPr>
          <w:rFonts w:ascii="Times New Roman" w:hAnsi="Times New Roman" w:cs="Times New Roman"/>
          <w:b/>
          <w:bCs/>
          <w:sz w:val="24"/>
          <w:szCs w:val="24"/>
        </w:rPr>
      </w:pPr>
      <w:r w:rsidRPr="00C564B4">
        <w:rPr>
          <w:rFonts w:ascii="Times New Roman" w:hAnsi="Times New Roman" w:cs="Times New Roman"/>
          <w:b/>
          <w:bCs/>
          <w:sz w:val="24"/>
          <w:szCs w:val="24"/>
        </w:rPr>
        <w:t>Table S1</w:t>
      </w:r>
      <w:r w:rsidR="00043B0D">
        <w:rPr>
          <w:rFonts w:ascii="Times New Roman" w:hAnsi="Times New Roman" w:cs="Times New Roman" w:hint="eastAsia"/>
          <w:b/>
          <w:bCs/>
          <w:sz w:val="24"/>
          <w:szCs w:val="24"/>
        </w:rPr>
        <w:t>6</w:t>
      </w:r>
      <w:r w:rsidR="00F97918">
        <w:rPr>
          <w:rFonts w:ascii="Times New Roman" w:hAnsi="Times New Roman" w:cs="Times New Roman" w:hint="eastAsia"/>
          <w:b/>
          <w:bCs/>
          <w:sz w:val="24"/>
          <w:szCs w:val="24"/>
        </w:rPr>
        <w:t>.</w:t>
      </w:r>
      <w:r w:rsidRPr="00C564B4">
        <w:rPr>
          <w:rFonts w:ascii="Times New Roman" w:hAnsi="Times New Roman" w:cs="Times New Roman"/>
          <w:b/>
          <w:bCs/>
          <w:sz w:val="24"/>
          <w:szCs w:val="24"/>
        </w:rPr>
        <w:t xml:space="preserve"> Immune-related transcripts in ELGs.</w:t>
      </w:r>
    </w:p>
    <w:p w14:paraId="41A6F4B5" w14:textId="38FD8749" w:rsidR="00353087" w:rsidRPr="00C564B4" w:rsidRDefault="00353087" w:rsidP="00F97918">
      <w:pPr>
        <w:spacing w:before="100" w:beforeAutospacing="1" w:after="100" w:afterAutospacing="1" w:line="480" w:lineRule="auto"/>
        <w:rPr>
          <w:rFonts w:ascii="Times New Roman" w:hAnsi="Times New Roman" w:cs="Times New Roman"/>
          <w:b/>
          <w:bCs/>
          <w:sz w:val="24"/>
          <w:szCs w:val="24"/>
        </w:rPr>
      </w:pPr>
      <w:r w:rsidRPr="00C564B4">
        <w:rPr>
          <w:rFonts w:ascii="Times New Roman" w:hAnsi="Times New Roman" w:cs="Times New Roman"/>
          <w:b/>
          <w:bCs/>
          <w:sz w:val="24"/>
          <w:szCs w:val="24"/>
        </w:rPr>
        <w:t>Table S1</w:t>
      </w:r>
      <w:r w:rsidR="00043B0D">
        <w:rPr>
          <w:rFonts w:ascii="Times New Roman" w:hAnsi="Times New Roman" w:cs="Times New Roman" w:hint="eastAsia"/>
          <w:b/>
          <w:bCs/>
          <w:sz w:val="24"/>
          <w:szCs w:val="24"/>
        </w:rPr>
        <w:t>7</w:t>
      </w:r>
      <w:r w:rsidR="00F97918">
        <w:rPr>
          <w:rFonts w:ascii="Times New Roman" w:hAnsi="Times New Roman" w:cs="Times New Roman" w:hint="eastAsia"/>
          <w:b/>
          <w:bCs/>
          <w:sz w:val="24"/>
          <w:szCs w:val="24"/>
        </w:rPr>
        <w:t>.</w:t>
      </w:r>
      <w:r w:rsidRPr="00C564B4">
        <w:rPr>
          <w:rFonts w:ascii="Times New Roman" w:hAnsi="Times New Roman" w:cs="Times New Roman"/>
          <w:b/>
          <w:bCs/>
          <w:sz w:val="24"/>
          <w:szCs w:val="24"/>
        </w:rPr>
        <w:t xml:space="preserve"> KEGG pathways for immune-related transcripts in ELGs.</w:t>
      </w:r>
    </w:p>
    <w:p w14:paraId="3D068C96" w14:textId="1F1DF2D6" w:rsidR="00353087" w:rsidRPr="00C564B4" w:rsidRDefault="00353087" w:rsidP="00F97918">
      <w:pPr>
        <w:spacing w:before="100" w:beforeAutospacing="1" w:after="100" w:afterAutospacing="1" w:line="480" w:lineRule="auto"/>
        <w:rPr>
          <w:rFonts w:ascii="Times New Roman" w:hAnsi="Times New Roman" w:cs="Times New Roman"/>
          <w:b/>
          <w:bCs/>
          <w:sz w:val="24"/>
          <w:szCs w:val="24"/>
        </w:rPr>
      </w:pPr>
      <w:r w:rsidRPr="00C564B4">
        <w:rPr>
          <w:rFonts w:ascii="Times New Roman" w:hAnsi="Times New Roman" w:cs="Times New Roman"/>
          <w:b/>
          <w:bCs/>
          <w:sz w:val="24"/>
          <w:szCs w:val="24"/>
        </w:rPr>
        <w:t>Table S1</w:t>
      </w:r>
      <w:r w:rsidR="00043B0D">
        <w:rPr>
          <w:rFonts w:ascii="Times New Roman" w:hAnsi="Times New Roman" w:cs="Times New Roman" w:hint="eastAsia"/>
          <w:b/>
          <w:bCs/>
          <w:sz w:val="24"/>
          <w:szCs w:val="24"/>
        </w:rPr>
        <w:t>8</w:t>
      </w:r>
      <w:r w:rsidR="00F97918">
        <w:rPr>
          <w:rFonts w:ascii="Times New Roman" w:hAnsi="Times New Roman" w:cs="Times New Roman" w:hint="eastAsia"/>
          <w:b/>
          <w:bCs/>
          <w:sz w:val="24"/>
          <w:szCs w:val="24"/>
        </w:rPr>
        <w:t>.</w:t>
      </w:r>
      <w:r w:rsidRPr="00C564B4">
        <w:rPr>
          <w:rFonts w:ascii="Times New Roman" w:hAnsi="Times New Roman" w:cs="Times New Roman"/>
          <w:b/>
          <w:bCs/>
          <w:sz w:val="24"/>
          <w:szCs w:val="24"/>
        </w:rPr>
        <w:t xml:space="preserve"> Neur</w:t>
      </w:r>
      <w:r w:rsidR="006A29A1" w:rsidRPr="00C564B4">
        <w:rPr>
          <w:rFonts w:ascii="Times New Roman" w:hAnsi="Times New Roman" w:cs="Times New Roman"/>
          <w:b/>
          <w:bCs/>
          <w:sz w:val="24"/>
          <w:szCs w:val="24"/>
        </w:rPr>
        <w:t>o</w:t>
      </w:r>
      <w:r w:rsidRPr="00C564B4">
        <w:rPr>
          <w:rFonts w:ascii="Times New Roman" w:hAnsi="Times New Roman" w:cs="Times New Roman"/>
          <w:b/>
          <w:bCs/>
          <w:sz w:val="24"/>
          <w:szCs w:val="24"/>
        </w:rPr>
        <w:t>-related transcripts in ELGs.</w:t>
      </w:r>
    </w:p>
    <w:p w14:paraId="1B5FB57D" w14:textId="29BD584E" w:rsidR="00353087" w:rsidRPr="00C564B4" w:rsidRDefault="00353087" w:rsidP="00F97918">
      <w:pPr>
        <w:spacing w:before="100" w:beforeAutospacing="1" w:after="100" w:afterAutospacing="1" w:line="480" w:lineRule="auto"/>
        <w:rPr>
          <w:rFonts w:ascii="Times New Roman" w:hAnsi="Times New Roman" w:cs="Times New Roman"/>
          <w:b/>
          <w:bCs/>
          <w:sz w:val="24"/>
          <w:szCs w:val="24"/>
        </w:rPr>
      </w:pPr>
      <w:r w:rsidRPr="00C564B4">
        <w:rPr>
          <w:rFonts w:ascii="Times New Roman" w:hAnsi="Times New Roman" w:cs="Times New Roman"/>
          <w:b/>
          <w:bCs/>
          <w:sz w:val="24"/>
          <w:szCs w:val="24"/>
        </w:rPr>
        <w:t>Table S1</w:t>
      </w:r>
      <w:r w:rsidR="00043B0D">
        <w:rPr>
          <w:rFonts w:ascii="Times New Roman" w:hAnsi="Times New Roman" w:cs="Times New Roman" w:hint="eastAsia"/>
          <w:b/>
          <w:bCs/>
          <w:sz w:val="24"/>
          <w:szCs w:val="24"/>
        </w:rPr>
        <w:t>9</w:t>
      </w:r>
      <w:r w:rsidR="00F97918">
        <w:rPr>
          <w:rFonts w:ascii="Times New Roman" w:hAnsi="Times New Roman" w:cs="Times New Roman" w:hint="eastAsia"/>
          <w:b/>
          <w:bCs/>
          <w:sz w:val="24"/>
          <w:szCs w:val="24"/>
        </w:rPr>
        <w:t>.</w:t>
      </w:r>
      <w:r w:rsidRPr="00C564B4">
        <w:rPr>
          <w:rFonts w:ascii="Times New Roman" w:hAnsi="Times New Roman" w:cs="Times New Roman"/>
          <w:b/>
          <w:bCs/>
          <w:sz w:val="24"/>
          <w:szCs w:val="24"/>
        </w:rPr>
        <w:t xml:space="preserve"> KEGG pathways for neur</w:t>
      </w:r>
      <w:r w:rsidR="006A29A1" w:rsidRPr="00C564B4">
        <w:rPr>
          <w:rFonts w:ascii="Times New Roman" w:hAnsi="Times New Roman" w:cs="Times New Roman"/>
          <w:b/>
          <w:bCs/>
          <w:sz w:val="24"/>
          <w:szCs w:val="24"/>
        </w:rPr>
        <w:t>o</w:t>
      </w:r>
      <w:r w:rsidRPr="00C564B4">
        <w:rPr>
          <w:rFonts w:ascii="Times New Roman" w:hAnsi="Times New Roman" w:cs="Times New Roman"/>
          <w:b/>
          <w:bCs/>
          <w:sz w:val="24"/>
          <w:szCs w:val="24"/>
        </w:rPr>
        <w:t>-related transcripts in ELGs.</w:t>
      </w:r>
    </w:p>
    <w:sectPr w:rsidR="00353087" w:rsidRPr="00C564B4" w:rsidSect="003D48B7">
      <w:pgSz w:w="11906" w:h="16838"/>
      <w:pgMar w:top="1440" w:right="1800" w:bottom="1440" w:left="1800" w:header="851" w:footer="992" w:gutter="0"/>
      <w:lnNumType w:countBy="1" w:restart="continuous"/>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847F48E" w14:textId="77777777" w:rsidR="00467A45" w:rsidRDefault="00467A45" w:rsidP="00193287">
      <w:pPr>
        <w:spacing w:after="0" w:line="240" w:lineRule="auto"/>
        <w:rPr>
          <w:rFonts w:hint="eastAsia"/>
        </w:rPr>
      </w:pPr>
      <w:r>
        <w:separator/>
      </w:r>
    </w:p>
  </w:endnote>
  <w:endnote w:type="continuationSeparator" w:id="0">
    <w:p w14:paraId="05647D3F" w14:textId="77777777" w:rsidR="00467A45" w:rsidRDefault="00467A45" w:rsidP="00193287">
      <w:pPr>
        <w:spacing w:after="0" w:line="240" w:lineRule="auto"/>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44BA676" w14:textId="77777777" w:rsidR="00467A45" w:rsidRDefault="00467A45" w:rsidP="00193287">
      <w:pPr>
        <w:spacing w:after="0" w:line="240" w:lineRule="auto"/>
        <w:rPr>
          <w:rFonts w:hint="eastAsia"/>
        </w:rPr>
      </w:pPr>
      <w:r>
        <w:separator/>
      </w:r>
    </w:p>
  </w:footnote>
  <w:footnote w:type="continuationSeparator" w:id="0">
    <w:p w14:paraId="03598D5D" w14:textId="77777777" w:rsidR="00467A45" w:rsidRDefault="00467A45" w:rsidP="00193287">
      <w:pPr>
        <w:spacing w:after="0" w:line="240" w:lineRule="auto"/>
        <w:rPr>
          <w:rFonts w:hint="eastAsia"/>
        </w:rPr>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defaultTabStop w:val="420"/>
  <w:drawingGridHorizontalSpacing w:val="11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614A8"/>
    <w:rsid w:val="00043B0D"/>
    <w:rsid w:val="00060A06"/>
    <w:rsid w:val="00080F3A"/>
    <w:rsid w:val="000B2650"/>
    <w:rsid w:val="00124E38"/>
    <w:rsid w:val="00193287"/>
    <w:rsid w:val="002464BC"/>
    <w:rsid w:val="002B506A"/>
    <w:rsid w:val="00353087"/>
    <w:rsid w:val="0035588A"/>
    <w:rsid w:val="003A6EA2"/>
    <w:rsid w:val="003C5FED"/>
    <w:rsid w:val="003D48B7"/>
    <w:rsid w:val="00401378"/>
    <w:rsid w:val="00467A45"/>
    <w:rsid w:val="004E0566"/>
    <w:rsid w:val="005112A4"/>
    <w:rsid w:val="00561210"/>
    <w:rsid w:val="005C2145"/>
    <w:rsid w:val="006A29A1"/>
    <w:rsid w:val="007300FD"/>
    <w:rsid w:val="00803FCF"/>
    <w:rsid w:val="008C1B69"/>
    <w:rsid w:val="008C6B43"/>
    <w:rsid w:val="009B3780"/>
    <w:rsid w:val="009F1523"/>
    <w:rsid w:val="00AC58FA"/>
    <w:rsid w:val="00B126F8"/>
    <w:rsid w:val="00BF0405"/>
    <w:rsid w:val="00C564B4"/>
    <w:rsid w:val="00D06EF4"/>
    <w:rsid w:val="00D614A8"/>
    <w:rsid w:val="00EF7162"/>
    <w:rsid w:val="00F9791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44A836C"/>
  <w15:chartTrackingRefBased/>
  <w15:docId w15:val="{6523B4BA-7246-4CAB-A4AB-BE276C5AA5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2"/>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614A8"/>
    <w:pPr>
      <w:widowControl w:val="0"/>
      <w:spacing w:line="259" w:lineRule="auto"/>
      <w:jc w:val="both"/>
    </w:pPr>
    <w:rPr>
      <w:color w:val="000000" w:themeColor="text1"/>
      <w:kern w:val="0"/>
      <w:szCs w:val="22"/>
    </w:rPr>
  </w:style>
  <w:style w:type="paragraph" w:styleId="1">
    <w:name w:val="heading 1"/>
    <w:basedOn w:val="a"/>
    <w:next w:val="a"/>
    <w:link w:val="10"/>
    <w:uiPriority w:val="9"/>
    <w:qFormat/>
    <w:rsid w:val="00D614A8"/>
    <w:pPr>
      <w:keepNext/>
      <w:keepLines/>
      <w:spacing w:before="480" w:after="80"/>
      <w:outlineLvl w:val="0"/>
    </w:pPr>
    <w:rPr>
      <w:rFonts w:asciiTheme="majorHAnsi" w:eastAsiaTheme="majorEastAsia" w:hAnsiTheme="majorHAnsi" w:cstheme="majorBidi"/>
      <w:color w:val="2F5496" w:themeColor="accent1" w:themeShade="BF"/>
      <w:sz w:val="48"/>
      <w:szCs w:val="48"/>
    </w:rPr>
  </w:style>
  <w:style w:type="paragraph" w:styleId="2">
    <w:name w:val="heading 2"/>
    <w:basedOn w:val="a"/>
    <w:next w:val="a"/>
    <w:link w:val="20"/>
    <w:uiPriority w:val="9"/>
    <w:semiHidden/>
    <w:unhideWhenUsed/>
    <w:qFormat/>
    <w:rsid w:val="00D614A8"/>
    <w:pPr>
      <w:keepNext/>
      <w:keepLines/>
      <w:spacing w:before="160" w:after="80"/>
      <w:outlineLvl w:val="1"/>
    </w:pPr>
    <w:rPr>
      <w:rFonts w:asciiTheme="majorHAnsi" w:eastAsiaTheme="majorEastAsia" w:hAnsiTheme="majorHAnsi" w:cstheme="majorBidi"/>
      <w:color w:val="2F5496" w:themeColor="accent1" w:themeShade="BF"/>
      <w:sz w:val="40"/>
      <w:szCs w:val="40"/>
    </w:rPr>
  </w:style>
  <w:style w:type="paragraph" w:styleId="3">
    <w:name w:val="heading 3"/>
    <w:basedOn w:val="a"/>
    <w:next w:val="a"/>
    <w:link w:val="30"/>
    <w:uiPriority w:val="9"/>
    <w:semiHidden/>
    <w:unhideWhenUsed/>
    <w:qFormat/>
    <w:rsid w:val="00D614A8"/>
    <w:pPr>
      <w:keepNext/>
      <w:keepLines/>
      <w:spacing w:before="160" w:after="80"/>
      <w:outlineLvl w:val="2"/>
    </w:pPr>
    <w:rPr>
      <w:rFonts w:asciiTheme="majorHAnsi" w:eastAsiaTheme="majorEastAsia" w:hAnsiTheme="majorHAnsi" w:cstheme="majorBidi"/>
      <w:color w:val="2F5496" w:themeColor="accent1" w:themeShade="BF"/>
      <w:sz w:val="32"/>
      <w:szCs w:val="32"/>
    </w:rPr>
  </w:style>
  <w:style w:type="paragraph" w:styleId="4">
    <w:name w:val="heading 4"/>
    <w:basedOn w:val="a"/>
    <w:next w:val="a"/>
    <w:link w:val="40"/>
    <w:uiPriority w:val="9"/>
    <w:semiHidden/>
    <w:unhideWhenUsed/>
    <w:qFormat/>
    <w:rsid w:val="00D614A8"/>
    <w:pPr>
      <w:keepNext/>
      <w:keepLines/>
      <w:spacing w:before="80" w:after="40"/>
      <w:outlineLvl w:val="3"/>
    </w:pPr>
    <w:rPr>
      <w:rFonts w:cstheme="majorBidi"/>
      <w:color w:val="2F5496" w:themeColor="accent1" w:themeShade="BF"/>
      <w:sz w:val="28"/>
      <w:szCs w:val="28"/>
    </w:rPr>
  </w:style>
  <w:style w:type="paragraph" w:styleId="5">
    <w:name w:val="heading 5"/>
    <w:basedOn w:val="a"/>
    <w:next w:val="a"/>
    <w:link w:val="50"/>
    <w:uiPriority w:val="9"/>
    <w:semiHidden/>
    <w:unhideWhenUsed/>
    <w:qFormat/>
    <w:rsid w:val="00D614A8"/>
    <w:pPr>
      <w:keepNext/>
      <w:keepLines/>
      <w:spacing w:before="80" w:after="40"/>
      <w:outlineLvl w:val="4"/>
    </w:pPr>
    <w:rPr>
      <w:rFonts w:cstheme="majorBidi"/>
      <w:color w:val="2F5496" w:themeColor="accent1" w:themeShade="BF"/>
      <w:sz w:val="24"/>
    </w:rPr>
  </w:style>
  <w:style w:type="paragraph" w:styleId="6">
    <w:name w:val="heading 6"/>
    <w:basedOn w:val="a"/>
    <w:next w:val="a"/>
    <w:link w:val="60"/>
    <w:uiPriority w:val="9"/>
    <w:semiHidden/>
    <w:unhideWhenUsed/>
    <w:qFormat/>
    <w:rsid w:val="00D614A8"/>
    <w:pPr>
      <w:keepNext/>
      <w:keepLines/>
      <w:spacing w:before="40" w:after="0"/>
      <w:outlineLvl w:val="5"/>
    </w:pPr>
    <w:rPr>
      <w:rFonts w:cstheme="majorBidi"/>
      <w:b/>
      <w:bCs/>
      <w:color w:val="2F5496" w:themeColor="accent1" w:themeShade="BF"/>
    </w:rPr>
  </w:style>
  <w:style w:type="paragraph" w:styleId="7">
    <w:name w:val="heading 7"/>
    <w:basedOn w:val="a"/>
    <w:next w:val="a"/>
    <w:link w:val="70"/>
    <w:uiPriority w:val="9"/>
    <w:semiHidden/>
    <w:unhideWhenUsed/>
    <w:qFormat/>
    <w:rsid w:val="00D614A8"/>
    <w:pPr>
      <w:keepNext/>
      <w:keepLines/>
      <w:spacing w:before="40" w:after="0"/>
      <w:outlineLvl w:val="6"/>
    </w:pPr>
    <w:rPr>
      <w:rFonts w:cstheme="majorBidi"/>
      <w:b/>
      <w:bCs/>
      <w:color w:val="595959" w:themeColor="text1" w:themeTint="A6"/>
    </w:rPr>
  </w:style>
  <w:style w:type="paragraph" w:styleId="8">
    <w:name w:val="heading 8"/>
    <w:basedOn w:val="a"/>
    <w:next w:val="a"/>
    <w:link w:val="80"/>
    <w:uiPriority w:val="9"/>
    <w:semiHidden/>
    <w:unhideWhenUsed/>
    <w:qFormat/>
    <w:rsid w:val="00D614A8"/>
    <w:pPr>
      <w:keepNext/>
      <w:keepLines/>
      <w:spacing w:after="0"/>
      <w:outlineLvl w:val="7"/>
    </w:pPr>
    <w:rPr>
      <w:rFonts w:cstheme="majorBidi"/>
      <w:color w:val="595959" w:themeColor="text1" w:themeTint="A6"/>
    </w:rPr>
  </w:style>
  <w:style w:type="paragraph" w:styleId="9">
    <w:name w:val="heading 9"/>
    <w:basedOn w:val="a"/>
    <w:next w:val="a"/>
    <w:link w:val="90"/>
    <w:uiPriority w:val="9"/>
    <w:semiHidden/>
    <w:unhideWhenUsed/>
    <w:qFormat/>
    <w:rsid w:val="00D614A8"/>
    <w:pPr>
      <w:keepNext/>
      <w:keepLines/>
      <w:spacing w:after="0"/>
      <w:outlineLvl w:val="8"/>
    </w:pPr>
    <w:rPr>
      <w:rFonts w:eastAsiaTheme="majorEastAsia" w:cstheme="majorBidi"/>
      <w:color w:val="595959" w:themeColor="text1" w:themeTint="A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D614A8"/>
    <w:rPr>
      <w:rFonts w:asciiTheme="majorHAnsi" w:eastAsiaTheme="majorEastAsia" w:hAnsiTheme="majorHAnsi" w:cstheme="majorBidi"/>
      <w:color w:val="2F5496" w:themeColor="accent1" w:themeShade="BF"/>
      <w:sz w:val="48"/>
      <w:szCs w:val="48"/>
    </w:rPr>
  </w:style>
  <w:style w:type="character" w:customStyle="1" w:styleId="20">
    <w:name w:val="标题 2 字符"/>
    <w:basedOn w:val="a0"/>
    <w:link w:val="2"/>
    <w:uiPriority w:val="9"/>
    <w:semiHidden/>
    <w:rsid w:val="00D614A8"/>
    <w:rPr>
      <w:rFonts w:asciiTheme="majorHAnsi" w:eastAsiaTheme="majorEastAsia" w:hAnsiTheme="majorHAnsi" w:cstheme="majorBidi"/>
      <w:color w:val="2F5496" w:themeColor="accent1" w:themeShade="BF"/>
      <w:sz w:val="40"/>
      <w:szCs w:val="40"/>
    </w:rPr>
  </w:style>
  <w:style w:type="character" w:customStyle="1" w:styleId="30">
    <w:name w:val="标题 3 字符"/>
    <w:basedOn w:val="a0"/>
    <w:link w:val="3"/>
    <w:uiPriority w:val="9"/>
    <w:semiHidden/>
    <w:rsid w:val="00D614A8"/>
    <w:rPr>
      <w:rFonts w:asciiTheme="majorHAnsi" w:eastAsiaTheme="majorEastAsia" w:hAnsiTheme="majorHAnsi" w:cstheme="majorBidi"/>
      <w:color w:val="2F5496" w:themeColor="accent1" w:themeShade="BF"/>
      <w:sz w:val="32"/>
      <w:szCs w:val="32"/>
    </w:rPr>
  </w:style>
  <w:style w:type="character" w:customStyle="1" w:styleId="40">
    <w:name w:val="标题 4 字符"/>
    <w:basedOn w:val="a0"/>
    <w:link w:val="4"/>
    <w:uiPriority w:val="9"/>
    <w:semiHidden/>
    <w:rsid w:val="00D614A8"/>
    <w:rPr>
      <w:rFonts w:cstheme="majorBidi"/>
      <w:color w:val="2F5496" w:themeColor="accent1" w:themeShade="BF"/>
      <w:sz w:val="28"/>
      <w:szCs w:val="28"/>
    </w:rPr>
  </w:style>
  <w:style w:type="character" w:customStyle="1" w:styleId="50">
    <w:name w:val="标题 5 字符"/>
    <w:basedOn w:val="a0"/>
    <w:link w:val="5"/>
    <w:uiPriority w:val="9"/>
    <w:semiHidden/>
    <w:rsid w:val="00D614A8"/>
    <w:rPr>
      <w:rFonts w:cstheme="majorBidi"/>
      <w:color w:val="2F5496" w:themeColor="accent1" w:themeShade="BF"/>
      <w:sz w:val="24"/>
    </w:rPr>
  </w:style>
  <w:style w:type="character" w:customStyle="1" w:styleId="60">
    <w:name w:val="标题 6 字符"/>
    <w:basedOn w:val="a0"/>
    <w:link w:val="6"/>
    <w:uiPriority w:val="9"/>
    <w:semiHidden/>
    <w:rsid w:val="00D614A8"/>
    <w:rPr>
      <w:rFonts w:cstheme="majorBidi"/>
      <w:b/>
      <w:bCs/>
      <w:color w:val="2F5496" w:themeColor="accent1" w:themeShade="BF"/>
    </w:rPr>
  </w:style>
  <w:style w:type="character" w:customStyle="1" w:styleId="70">
    <w:name w:val="标题 7 字符"/>
    <w:basedOn w:val="a0"/>
    <w:link w:val="7"/>
    <w:uiPriority w:val="9"/>
    <w:semiHidden/>
    <w:rsid w:val="00D614A8"/>
    <w:rPr>
      <w:rFonts w:cstheme="majorBidi"/>
      <w:b/>
      <w:bCs/>
      <w:color w:val="595959" w:themeColor="text1" w:themeTint="A6"/>
    </w:rPr>
  </w:style>
  <w:style w:type="character" w:customStyle="1" w:styleId="80">
    <w:name w:val="标题 8 字符"/>
    <w:basedOn w:val="a0"/>
    <w:link w:val="8"/>
    <w:uiPriority w:val="9"/>
    <w:semiHidden/>
    <w:rsid w:val="00D614A8"/>
    <w:rPr>
      <w:rFonts w:cstheme="majorBidi"/>
      <w:color w:val="595959" w:themeColor="text1" w:themeTint="A6"/>
    </w:rPr>
  </w:style>
  <w:style w:type="character" w:customStyle="1" w:styleId="90">
    <w:name w:val="标题 9 字符"/>
    <w:basedOn w:val="a0"/>
    <w:link w:val="9"/>
    <w:uiPriority w:val="9"/>
    <w:semiHidden/>
    <w:rsid w:val="00D614A8"/>
    <w:rPr>
      <w:rFonts w:eastAsiaTheme="majorEastAsia" w:cstheme="majorBidi"/>
      <w:color w:val="595959" w:themeColor="text1" w:themeTint="A6"/>
    </w:rPr>
  </w:style>
  <w:style w:type="paragraph" w:styleId="a3">
    <w:name w:val="Title"/>
    <w:basedOn w:val="a"/>
    <w:next w:val="a"/>
    <w:link w:val="a4"/>
    <w:uiPriority w:val="10"/>
    <w:qFormat/>
    <w:rsid w:val="00D614A8"/>
    <w:pPr>
      <w:spacing w:after="80" w:line="240" w:lineRule="auto"/>
      <w:contextualSpacing/>
      <w:jc w:val="center"/>
    </w:pPr>
    <w:rPr>
      <w:rFonts w:asciiTheme="majorHAnsi" w:eastAsiaTheme="majorEastAsia" w:hAnsiTheme="majorHAnsi" w:cstheme="majorBidi"/>
      <w:spacing w:val="-10"/>
      <w:kern w:val="28"/>
      <w:sz w:val="56"/>
      <w:szCs w:val="56"/>
    </w:rPr>
  </w:style>
  <w:style w:type="character" w:customStyle="1" w:styleId="a4">
    <w:name w:val="标题 字符"/>
    <w:basedOn w:val="a0"/>
    <w:link w:val="a3"/>
    <w:uiPriority w:val="10"/>
    <w:rsid w:val="00D614A8"/>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D614A8"/>
    <w:pPr>
      <w:numPr>
        <w:ilvl w:val="1"/>
      </w:numPr>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标题 字符"/>
    <w:basedOn w:val="a0"/>
    <w:link w:val="a5"/>
    <w:uiPriority w:val="11"/>
    <w:rsid w:val="00D614A8"/>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D614A8"/>
    <w:pPr>
      <w:spacing w:before="160"/>
      <w:jc w:val="center"/>
    </w:pPr>
    <w:rPr>
      <w:i/>
      <w:iCs/>
      <w:color w:val="404040" w:themeColor="text1" w:themeTint="BF"/>
    </w:rPr>
  </w:style>
  <w:style w:type="character" w:customStyle="1" w:styleId="a8">
    <w:name w:val="引用 字符"/>
    <w:basedOn w:val="a0"/>
    <w:link w:val="a7"/>
    <w:uiPriority w:val="29"/>
    <w:rsid w:val="00D614A8"/>
    <w:rPr>
      <w:i/>
      <w:iCs/>
      <w:color w:val="404040" w:themeColor="text1" w:themeTint="BF"/>
    </w:rPr>
  </w:style>
  <w:style w:type="paragraph" w:styleId="a9">
    <w:name w:val="List Paragraph"/>
    <w:basedOn w:val="a"/>
    <w:uiPriority w:val="34"/>
    <w:qFormat/>
    <w:rsid w:val="00D614A8"/>
    <w:pPr>
      <w:ind w:left="720"/>
      <w:contextualSpacing/>
    </w:pPr>
  </w:style>
  <w:style w:type="character" w:styleId="aa">
    <w:name w:val="Intense Emphasis"/>
    <w:basedOn w:val="a0"/>
    <w:uiPriority w:val="21"/>
    <w:qFormat/>
    <w:rsid w:val="00D614A8"/>
    <w:rPr>
      <w:i/>
      <w:iCs/>
      <w:color w:val="2F5496" w:themeColor="accent1" w:themeShade="BF"/>
    </w:rPr>
  </w:style>
  <w:style w:type="paragraph" w:styleId="ab">
    <w:name w:val="Intense Quote"/>
    <w:basedOn w:val="a"/>
    <w:next w:val="a"/>
    <w:link w:val="ac"/>
    <w:uiPriority w:val="30"/>
    <w:qFormat/>
    <w:rsid w:val="00D614A8"/>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ac">
    <w:name w:val="明显引用 字符"/>
    <w:basedOn w:val="a0"/>
    <w:link w:val="ab"/>
    <w:uiPriority w:val="30"/>
    <w:rsid w:val="00D614A8"/>
    <w:rPr>
      <w:i/>
      <w:iCs/>
      <w:color w:val="2F5496" w:themeColor="accent1" w:themeShade="BF"/>
    </w:rPr>
  </w:style>
  <w:style w:type="character" w:styleId="ad">
    <w:name w:val="Intense Reference"/>
    <w:basedOn w:val="a0"/>
    <w:uiPriority w:val="32"/>
    <w:qFormat/>
    <w:rsid w:val="00D614A8"/>
    <w:rPr>
      <w:b/>
      <w:bCs/>
      <w:smallCaps/>
      <w:color w:val="2F5496" w:themeColor="accent1" w:themeShade="BF"/>
      <w:spacing w:val="5"/>
    </w:rPr>
  </w:style>
  <w:style w:type="character" w:styleId="ae">
    <w:name w:val="annotation reference"/>
    <w:basedOn w:val="a0"/>
    <w:uiPriority w:val="99"/>
    <w:semiHidden/>
    <w:unhideWhenUsed/>
    <w:rsid w:val="003A6EA2"/>
    <w:rPr>
      <w:sz w:val="21"/>
      <w:szCs w:val="21"/>
    </w:rPr>
  </w:style>
  <w:style w:type="paragraph" w:styleId="af">
    <w:name w:val="annotation text"/>
    <w:basedOn w:val="a"/>
    <w:link w:val="af0"/>
    <w:uiPriority w:val="99"/>
    <w:unhideWhenUsed/>
    <w:rsid w:val="003A6EA2"/>
    <w:pPr>
      <w:widowControl/>
      <w:spacing w:after="0" w:line="240" w:lineRule="auto"/>
      <w:jc w:val="left"/>
    </w:pPr>
    <w:rPr>
      <w:rFonts w:ascii="宋体" w:eastAsia="宋体" w:hAnsi="宋体" w:cs="宋体"/>
      <w:color w:val="auto"/>
      <w:sz w:val="24"/>
      <w:szCs w:val="24"/>
      <w14:ligatures w14:val="none"/>
    </w:rPr>
  </w:style>
  <w:style w:type="character" w:customStyle="1" w:styleId="af0">
    <w:name w:val="批注文字 字符"/>
    <w:basedOn w:val="a0"/>
    <w:link w:val="af"/>
    <w:uiPriority w:val="99"/>
    <w:rsid w:val="003A6EA2"/>
    <w:rPr>
      <w:rFonts w:ascii="宋体" w:eastAsia="宋体" w:hAnsi="宋体" w:cs="宋体"/>
      <w:kern w:val="0"/>
      <w:sz w:val="24"/>
      <w14:ligatures w14:val="none"/>
    </w:rPr>
  </w:style>
  <w:style w:type="paragraph" w:styleId="af1">
    <w:name w:val="Revision"/>
    <w:hidden/>
    <w:uiPriority w:val="99"/>
    <w:semiHidden/>
    <w:rsid w:val="003D48B7"/>
    <w:pPr>
      <w:spacing w:after="0" w:line="240" w:lineRule="auto"/>
    </w:pPr>
    <w:rPr>
      <w:color w:val="000000" w:themeColor="text1"/>
      <w:kern w:val="0"/>
      <w:szCs w:val="22"/>
    </w:rPr>
  </w:style>
  <w:style w:type="character" w:styleId="af2">
    <w:name w:val="line number"/>
    <w:basedOn w:val="a0"/>
    <w:uiPriority w:val="99"/>
    <w:semiHidden/>
    <w:unhideWhenUsed/>
    <w:rsid w:val="003D48B7"/>
  </w:style>
  <w:style w:type="table" w:styleId="af3">
    <w:name w:val="Table Grid"/>
    <w:basedOn w:val="a1"/>
    <w:uiPriority w:val="39"/>
    <w:rsid w:val="009B378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4">
    <w:name w:val="header"/>
    <w:basedOn w:val="a"/>
    <w:link w:val="af5"/>
    <w:uiPriority w:val="99"/>
    <w:unhideWhenUsed/>
    <w:rsid w:val="00193287"/>
    <w:pPr>
      <w:tabs>
        <w:tab w:val="center" w:pos="4153"/>
        <w:tab w:val="right" w:pos="8306"/>
      </w:tabs>
      <w:snapToGrid w:val="0"/>
      <w:spacing w:line="240" w:lineRule="auto"/>
      <w:jc w:val="center"/>
    </w:pPr>
    <w:rPr>
      <w:sz w:val="18"/>
      <w:szCs w:val="18"/>
    </w:rPr>
  </w:style>
  <w:style w:type="character" w:customStyle="1" w:styleId="af5">
    <w:name w:val="页眉 字符"/>
    <w:basedOn w:val="a0"/>
    <w:link w:val="af4"/>
    <w:uiPriority w:val="99"/>
    <w:rsid w:val="00193287"/>
    <w:rPr>
      <w:color w:val="000000" w:themeColor="text1"/>
      <w:kern w:val="0"/>
      <w:sz w:val="18"/>
      <w:szCs w:val="18"/>
    </w:rPr>
  </w:style>
  <w:style w:type="paragraph" w:styleId="af6">
    <w:name w:val="footer"/>
    <w:basedOn w:val="a"/>
    <w:link w:val="af7"/>
    <w:uiPriority w:val="99"/>
    <w:unhideWhenUsed/>
    <w:rsid w:val="00193287"/>
    <w:pPr>
      <w:tabs>
        <w:tab w:val="center" w:pos="4153"/>
        <w:tab w:val="right" w:pos="8306"/>
      </w:tabs>
      <w:snapToGrid w:val="0"/>
      <w:spacing w:line="240" w:lineRule="auto"/>
      <w:jc w:val="left"/>
    </w:pPr>
    <w:rPr>
      <w:sz w:val="18"/>
      <w:szCs w:val="18"/>
    </w:rPr>
  </w:style>
  <w:style w:type="character" w:customStyle="1" w:styleId="af7">
    <w:name w:val="页脚 字符"/>
    <w:basedOn w:val="a0"/>
    <w:link w:val="af6"/>
    <w:uiPriority w:val="99"/>
    <w:rsid w:val="00193287"/>
    <w:rPr>
      <w:color w:val="000000" w:themeColor="text1"/>
      <w:kern w:val="0"/>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30395285">
      <w:bodyDiv w:val="1"/>
      <w:marLeft w:val="0"/>
      <w:marRight w:val="0"/>
      <w:marTop w:val="0"/>
      <w:marBottom w:val="0"/>
      <w:divBdr>
        <w:top w:val="none" w:sz="0" w:space="0" w:color="auto"/>
        <w:left w:val="none" w:sz="0" w:space="0" w:color="auto"/>
        <w:bottom w:val="none" w:sz="0" w:space="0" w:color="auto"/>
        <w:right w:val="none" w:sz="0" w:space="0" w:color="auto"/>
      </w:divBdr>
    </w:div>
    <w:div w:id="963658156">
      <w:bodyDiv w:val="1"/>
      <w:marLeft w:val="0"/>
      <w:marRight w:val="0"/>
      <w:marTop w:val="0"/>
      <w:marBottom w:val="0"/>
      <w:divBdr>
        <w:top w:val="none" w:sz="0" w:space="0" w:color="auto"/>
        <w:left w:val="none" w:sz="0" w:space="0" w:color="auto"/>
        <w:bottom w:val="none" w:sz="0" w:space="0" w:color="auto"/>
        <w:right w:val="none" w:sz="0" w:space="0" w:color="auto"/>
      </w:divBdr>
    </w:div>
    <w:div w:id="21217522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Relationship Id="rId3" Type="http://schemas.openxmlformats.org/officeDocument/2006/relationships/settings" Target="settings.xml"/><Relationship Id="rId7" Type="http://schemas.openxmlformats.org/officeDocument/2006/relationships/image" Target="media/image1.png"/><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5" Type="http://schemas.openxmlformats.org/officeDocument/2006/relationships/footnotes" Target="footnotes.xml"/><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2AD627F-CB43-4BD8-BE93-ED3EC9BB48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Pages>
  <Words>639</Words>
  <Characters>3646</Characters>
  <Application>Microsoft Office Word</Application>
  <DocSecurity>0</DocSecurity>
  <Lines>30</Lines>
  <Paragraphs>8</Paragraphs>
  <ScaleCrop>false</ScaleCrop>
  <Company/>
  <LinksUpToDate>false</LinksUpToDate>
  <CharactersWithSpaces>4277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小文 张</dc:creator>
  <cp:keywords/>
  <dc:description/>
  <cp:lastModifiedBy>Author007</cp:lastModifiedBy>
  <cp:revision>3</cp:revision>
  <dcterms:created xsi:type="dcterms:W3CDTF">2025-04-30T06:43:00Z</dcterms:created>
  <dcterms:modified xsi:type="dcterms:W3CDTF">2025-04-30T06:43:00Z</dcterms:modified>
</cp:coreProperties>
</file>