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4AA3" w:rsidRPr="00CB43BC" w:rsidRDefault="000A6241" w:rsidP="005A011E">
      <w:pPr>
        <w:spacing w:line="360" w:lineRule="auto"/>
        <w:rPr>
          <w:rFonts w:ascii="Cambria" w:hAnsi="Cambria"/>
          <w:b/>
          <w:bCs/>
          <w:sz w:val="24"/>
          <w:szCs w:val="24"/>
        </w:rPr>
      </w:pPr>
      <w:bookmarkStart w:id="0" w:name="_GoBack"/>
      <w:r w:rsidRPr="00CB43BC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>
            <wp:extent cx="5257800" cy="3917774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64" r="11148"/>
                    <a:stretch/>
                  </pic:blipFill>
                  <pic:spPr bwMode="auto">
                    <a:xfrm>
                      <a:off x="0" y="0"/>
                      <a:ext cx="5260437" cy="391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5A011E" w:rsidRPr="00CB43BC" w:rsidRDefault="00DB4AA3" w:rsidP="005A011E">
      <w:pPr>
        <w:spacing w:line="360" w:lineRule="auto"/>
        <w:rPr>
          <w:rFonts w:ascii="Cambria" w:hAnsi="Cambria"/>
          <w:sz w:val="24"/>
          <w:szCs w:val="24"/>
        </w:rPr>
      </w:pPr>
      <w:r w:rsidRPr="00CB43BC">
        <w:rPr>
          <w:rFonts w:ascii="Cambria" w:hAnsi="Cambria"/>
          <w:b/>
          <w:bCs/>
          <w:sz w:val="24"/>
          <w:szCs w:val="24"/>
        </w:rPr>
        <w:t xml:space="preserve">Additional file 4: </w:t>
      </w:r>
      <w:r w:rsidR="005A011E" w:rsidRPr="00CB43BC">
        <w:rPr>
          <w:rFonts w:ascii="Cambria" w:hAnsi="Cambria"/>
          <w:b/>
          <w:bCs/>
          <w:sz w:val="24"/>
          <w:szCs w:val="24"/>
        </w:rPr>
        <w:t>Fig</w:t>
      </w:r>
      <w:r w:rsidR="00806C03" w:rsidRPr="00CB43BC">
        <w:rPr>
          <w:rFonts w:ascii="Cambria" w:hAnsi="Cambria"/>
          <w:b/>
          <w:bCs/>
          <w:sz w:val="24"/>
          <w:szCs w:val="24"/>
        </w:rPr>
        <w:t>ure</w:t>
      </w:r>
      <w:r w:rsidR="005A011E" w:rsidRPr="00CB43BC">
        <w:rPr>
          <w:rFonts w:ascii="Cambria" w:hAnsi="Cambria"/>
          <w:b/>
          <w:bCs/>
          <w:sz w:val="24"/>
          <w:szCs w:val="24"/>
        </w:rPr>
        <w:t xml:space="preserve"> S4</w:t>
      </w:r>
      <w:r w:rsidRPr="00CB43BC">
        <w:rPr>
          <w:rFonts w:ascii="Cambria" w:hAnsi="Cambria"/>
          <w:b/>
          <w:bCs/>
          <w:sz w:val="24"/>
          <w:szCs w:val="24"/>
        </w:rPr>
        <w:t>.</w:t>
      </w:r>
      <w:r w:rsidR="005A011E" w:rsidRPr="00CB43BC">
        <w:rPr>
          <w:rFonts w:ascii="Cambria" w:hAnsi="Cambria"/>
          <w:b/>
          <w:bCs/>
          <w:sz w:val="24"/>
          <w:szCs w:val="24"/>
        </w:rPr>
        <w:t xml:space="preserve"> </w:t>
      </w:r>
      <w:r w:rsidR="003272F9" w:rsidRPr="00CB43BC">
        <w:rPr>
          <w:rFonts w:ascii="Cambria" w:hAnsi="Cambria"/>
          <w:sz w:val="24"/>
          <w:szCs w:val="24"/>
        </w:rPr>
        <w:t>Cytotoxicity</w:t>
      </w:r>
      <w:r w:rsidR="00913FFC" w:rsidRPr="00CB43BC">
        <w:rPr>
          <w:rFonts w:ascii="Cambria" w:hAnsi="Cambria"/>
          <w:sz w:val="24"/>
          <w:szCs w:val="24"/>
        </w:rPr>
        <w:t xml:space="preserve"> of engineered T cells against cancer cells. </w:t>
      </w:r>
      <w:r w:rsidR="00913FFC" w:rsidRPr="00CB43BC">
        <w:rPr>
          <w:rFonts w:ascii="Cambria" w:hAnsi="Cambria"/>
          <w:b/>
          <w:bCs/>
          <w:sz w:val="24"/>
          <w:szCs w:val="24"/>
        </w:rPr>
        <w:t>a-b</w:t>
      </w:r>
      <w:r w:rsidR="00913FFC" w:rsidRPr="00CB43BC">
        <w:rPr>
          <w:rFonts w:ascii="Cambria" w:hAnsi="Cambria"/>
          <w:sz w:val="24"/>
          <w:szCs w:val="24"/>
        </w:rPr>
        <w:t xml:space="preserve"> Untransduced, </w:t>
      </w:r>
      <w:r w:rsidR="003272F9" w:rsidRPr="00CB43BC">
        <w:rPr>
          <w:rFonts w:ascii="Cambria" w:hAnsi="Cambria"/>
          <w:sz w:val="24"/>
          <w:szCs w:val="24"/>
        </w:rPr>
        <w:t>CD19</w:t>
      </w:r>
      <w:r w:rsidR="00913FFC" w:rsidRPr="00CB43BC">
        <w:rPr>
          <w:rFonts w:ascii="Cambria" w:hAnsi="Cambria"/>
          <w:sz w:val="24"/>
          <w:szCs w:val="24"/>
        </w:rPr>
        <w:t xml:space="preserve">-z, </w:t>
      </w:r>
      <w:r w:rsidR="003272F9" w:rsidRPr="00CB43BC">
        <w:rPr>
          <w:rFonts w:ascii="Cambria" w:hAnsi="Cambria"/>
          <w:sz w:val="24"/>
          <w:szCs w:val="24"/>
        </w:rPr>
        <w:t>CD19</w:t>
      </w:r>
      <w:r w:rsidR="00913FFC" w:rsidRPr="00CB43BC">
        <w:rPr>
          <w:rFonts w:ascii="Cambria" w:hAnsi="Cambria"/>
          <w:sz w:val="24"/>
          <w:szCs w:val="24"/>
        </w:rPr>
        <w:t>-z-PD-L1-28-engineered T cells were used in coculture with PD-L1</w:t>
      </w:r>
      <w:r w:rsidR="00913FFC" w:rsidRPr="00CB43BC">
        <w:rPr>
          <w:rFonts w:ascii="Cambria" w:hAnsi="Cambria"/>
          <w:sz w:val="24"/>
          <w:szCs w:val="24"/>
          <w:vertAlign w:val="superscript"/>
        </w:rPr>
        <w:t>+/-</w:t>
      </w:r>
      <w:r w:rsidR="00913FFC" w:rsidRPr="00CB43BC">
        <w:rPr>
          <w:rFonts w:ascii="Cambria" w:hAnsi="Cambria"/>
          <w:sz w:val="24"/>
          <w:szCs w:val="24"/>
        </w:rPr>
        <w:t xml:space="preserve"> A549</w:t>
      </w:r>
      <w:r w:rsidR="003272F9" w:rsidRPr="00CB43BC">
        <w:rPr>
          <w:rFonts w:ascii="Cambria" w:hAnsi="Cambria"/>
          <w:sz w:val="24"/>
          <w:szCs w:val="24"/>
        </w:rPr>
        <w:t>-CD19</w:t>
      </w:r>
      <w:r w:rsidR="00913FFC" w:rsidRPr="00CB43BC">
        <w:rPr>
          <w:rFonts w:ascii="Cambria" w:hAnsi="Cambria"/>
          <w:sz w:val="24"/>
          <w:szCs w:val="24"/>
        </w:rPr>
        <w:t>, NCI-H292</w:t>
      </w:r>
      <w:r w:rsidR="003272F9" w:rsidRPr="00CB43BC">
        <w:rPr>
          <w:rFonts w:ascii="Cambria" w:hAnsi="Cambria"/>
          <w:sz w:val="24"/>
          <w:szCs w:val="24"/>
        </w:rPr>
        <w:t xml:space="preserve">-CD19 </w:t>
      </w:r>
      <w:r w:rsidR="00913FFC" w:rsidRPr="00CB43BC">
        <w:rPr>
          <w:rFonts w:ascii="Cambria" w:hAnsi="Cambria"/>
          <w:sz w:val="24"/>
          <w:szCs w:val="24"/>
        </w:rPr>
        <w:t xml:space="preserve">or K562-PD-L1 cells at the indicated E:T ratios for 18 h. The results shown are the mean ± SEM for three healthy donors. * P &lt; 0.05, ** P &lt; 0.01, *** P &lt; 0.001, **** P &lt; 0.0001 with respect to coculture with CAR-T cells without the PD-L1 CCR, analyzed using a paired Student’s t-test. </w:t>
      </w:r>
      <w:r w:rsidR="00913FFC" w:rsidRPr="00CB43BC">
        <w:rPr>
          <w:rFonts w:ascii="Cambria" w:hAnsi="Cambria"/>
          <w:b/>
          <w:bCs/>
          <w:sz w:val="24"/>
          <w:szCs w:val="24"/>
        </w:rPr>
        <w:t>c-d</w:t>
      </w:r>
      <w:r w:rsidR="00913FFC" w:rsidRPr="00CB43BC">
        <w:rPr>
          <w:rFonts w:ascii="Cambria" w:hAnsi="Cambria"/>
          <w:sz w:val="24"/>
          <w:szCs w:val="24"/>
        </w:rPr>
        <w:t xml:space="preserve"> Untransduced, </w:t>
      </w:r>
      <w:r w:rsidR="003272F9" w:rsidRPr="00CB43BC">
        <w:rPr>
          <w:rFonts w:ascii="Cambria" w:hAnsi="Cambria"/>
          <w:sz w:val="24"/>
          <w:szCs w:val="24"/>
        </w:rPr>
        <w:t>CD19</w:t>
      </w:r>
      <w:r w:rsidR="00913FFC" w:rsidRPr="00CB43BC">
        <w:rPr>
          <w:rFonts w:ascii="Cambria" w:hAnsi="Cambria"/>
          <w:sz w:val="24"/>
          <w:szCs w:val="24"/>
        </w:rPr>
        <w:t xml:space="preserve">-z, </w:t>
      </w:r>
      <w:r w:rsidR="003272F9" w:rsidRPr="00CB43BC">
        <w:rPr>
          <w:rFonts w:ascii="Cambria" w:hAnsi="Cambria"/>
          <w:sz w:val="24"/>
          <w:szCs w:val="24"/>
        </w:rPr>
        <w:t>CD19</w:t>
      </w:r>
      <w:r w:rsidR="00913FFC" w:rsidRPr="00CB43BC">
        <w:rPr>
          <w:rFonts w:ascii="Cambria" w:hAnsi="Cambria"/>
          <w:sz w:val="24"/>
          <w:szCs w:val="24"/>
        </w:rPr>
        <w:t>-z-PD-L1-28-engineered T cells were used in coculture with PD-L1</w:t>
      </w:r>
      <w:r w:rsidR="00913FFC" w:rsidRPr="00CB43BC">
        <w:rPr>
          <w:rFonts w:ascii="Cambria" w:hAnsi="Cambria"/>
          <w:sz w:val="24"/>
          <w:szCs w:val="24"/>
          <w:vertAlign w:val="superscript"/>
        </w:rPr>
        <w:t>+</w:t>
      </w:r>
      <w:r w:rsidR="00913FFC" w:rsidRPr="00CB43BC">
        <w:rPr>
          <w:rFonts w:ascii="Cambria" w:hAnsi="Cambria"/>
          <w:sz w:val="24"/>
          <w:szCs w:val="24"/>
        </w:rPr>
        <w:t xml:space="preserve"> K562 and A549</w:t>
      </w:r>
      <w:r w:rsidR="003272F9" w:rsidRPr="00CB43BC">
        <w:rPr>
          <w:rFonts w:ascii="Cambria" w:hAnsi="Cambria"/>
          <w:sz w:val="24"/>
          <w:szCs w:val="24"/>
        </w:rPr>
        <w:t>-CD19 or</w:t>
      </w:r>
      <w:r w:rsidR="00913FFC" w:rsidRPr="00CB43BC">
        <w:rPr>
          <w:rFonts w:ascii="Cambria" w:hAnsi="Cambria"/>
          <w:sz w:val="24"/>
          <w:szCs w:val="24"/>
        </w:rPr>
        <w:t xml:space="preserve"> NCI-H292</w:t>
      </w:r>
      <w:r w:rsidR="003272F9" w:rsidRPr="00CB43BC">
        <w:rPr>
          <w:rFonts w:ascii="Cambria" w:hAnsi="Cambria"/>
          <w:sz w:val="24"/>
          <w:szCs w:val="24"/>
        </w:rPr>
        <w:t>-CD19</w:t>
      </w:r>
      <w:r w:rsidR="00913FFC" w:rsidRPr="00CB43BC">
        <w:rPr>
          <w:rFonts w:ascii="Cambria" w:hAnsi="Cambria"/>
          <w:sz w:val="24"/>
          <w:szCs w:val="24"/>
        </w:rPr>
        <w:t xml:space="preserve"> cells at the indicated E:T ratios for 18 h. Each value shown is the mean ± SEM of triplicates.</w:t>
      </w:r>
    </w:p>
    <w:p w:rsidR="00B473B7" w:rsidRPr="00CB43BC" w:rsidRDefault="00B473B7"/>
    <w:sectPr w:rsidR="00B473B7" w:rsidRPr="00CB4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7ED2" w:rsidRDefault="00117ED2" w:rsidP="00806C03">
      <w:r>
        <w:separator/>
      </w:r>
    </w:p>
  </w:endnote>
  <w:endnote w:type="continuationSeparator" w:id="0">
    <w:p w:rsidR="00117ED2" w:rsidRDefault="00117ED2" w:rsidP="00806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7ED2" w:rsidRDefault="00117ED2" w:rsidP="00806C03">
      <w:r>
        <w:separator/>
      </w:r>
    </w:p>
  </w:footnote>
  <w:footnote w:type="continuationSeparator" w:id="0">
    <w:p w:rsidR="00117ED2" w:rsidRDefault="00117ED2" w:rsidP="00806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1E"/>
    <w:rsid w:val="000A6241"/>
    <w:rsid w:val="000C741E"/>
    <w:rsid w:val="000D65F6"/>
    <w:rsid w:val="00117ED2"/>
    <w:rsid w:val="001B352D"/>
    <w:rsid w:val="003272F9"/>
    <w:rsid w:val="005A011E"/>
    <w:rsid w:val="007135D8"/>
    <w:rsid w:val="00806C03"/>
    <w:rsid w:val="00913FFC"/>
    <w:rsid w:val="00A2412F"/>
    <w:rsid w:val="00A6696C"/>
    <w:rsid w:val="00B473B7"/>
    <w:rsid w:val="00CB43BC"/>
    <w:rsid w:val="00DB4AA3"/>
    <w:rsid w:val="00DE6B10"/>
    <w:rsid w:val="00F312F0"/>
    <w:rsid w:val="00FE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D6D16B-9F34-4BDC-ADD4-3743FF01D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Courier New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11E"/>
    <w:pPr>
      <w:widowControl w:val="0"/>
      <w:jc w:val="both"/>
    </w:pPr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6C03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6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6C0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2020-07-02T11:45:00Z</dcterms:created>
  <dcterms:modified xsi:type="dcterms:W3CDTF">2020-10-10T06:25:00Z</dcterms:modified>
</cp:coreProperties>
</file>