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D410" w14:textId="77777777" w:rsidR="00A72171" w:rsidRDefault="00A72171"/>
    <w:p w14:paraId="25229944" w14:textId="77777777" w:rsidR="001E040A" w:rsidRDefault="001E040A"/>
    <w:p w14:paraId="29742415" w14:textId="4D86B78E" w:rsidR="001E040A" w:rsidRPr="001E040A" w:rsidRDefault="001E040A" w:rsidP="001E040A">
      <w:pPr>
        <w:rPr>
          <w:rFonts w:ascii="Times" w:hAnsi="Times"/>
          <w:b/>
          <w:bCs/>
          <w:color w:val="1F1F1F"/>
          <w:sz w:val="22"/>
          <w:szCs w:val="22"/>
        </w:rPr>
      </w:pPr>
      <w:r w:rsidRPr="00A72171">
        <w:rPr>
          <w:rFonts w:ascii="Times" w:hAnsi="Times"/>
          <w:b/>
          <w:bCs/>
          <w:color w:val="1F1F1F"/>
          <w:sz w:val="22"/>
          <w:szCs w:val="22"/>
        </w:rPr>
        <w:t xml:space="preserve">Supplementary </w:t>
      </w:r>
      <w:r w:rsidRPr="001E040A">
        <w:rPr>
          <w:rFonts w:ascii="Times" w:hAnsi="Times"/>
          <w:b/>
          <w:bCs/>
          <w:color w:val="1F1F1F"/>
          <w:sz w:val="22"/>
          <w:szCs w:val="22"/>
        </w:rPr>
        <w:t>T</w:t>
      </w:r>
      <w:r w:rsidRPr="00A72171">
        <w:rPr>
          <w:rFonts w:ascii="Times" w:hAnsi="Times"/>
          <w:b/>
          <w:bCs/>
          <w:color w:val="1F1F1F"/>
          <w:sz w:val="22"/>
          <w:szCs w:val="22"/>
        </w:rPr>
        <w:t>able 1</w:t>
      </w:r>
      <w:r w:rsidRPr="001E040A">
        <w:rPr>
          <w:rFonts w:ascii="Times" w:hAnsi="Times"/>
          <w:b/>
          <w:bCs/>
          <w:color w:val="1F1F1F"/>
          <w:sz w:val="22"/>
          <w:szCs w:val="22"/>
        </w:rPr>
        <w:t xml:space="preserve">. Example of diets </w:t>
      </w:r>
      <w:r w:rsidRPr="00A72171">
        <w:rPr>
          <w:rFonts w:ascii="Times" w:hAnsi="Times"/>
          <w:b/>
          <w:bCs/>
          <w:color w:val="1F1F1F"/>
          <w:sz w:val="22"/>
          <w:szCs w:val="22"/>
        </w:rPr>
        <w:t>for both</w:t>
      </w:r>
      <w:r w:rsidRPr="001E040A">
        <w:rPr>
          <w:rFonts w:ascii="Times" w:hAnsi="Times"/>
          <w:b/>
          <w:bCs/>
          <w:color w:val="1F1F1F"/>
          <w:sz w:val="22"/>
          <w:szCs w:val="22"/>
        </w:rPr>
        <w:t xml:space="preserve"> groups</w:t>
      </w:r>
      <w:bookmarkStart w:id="0" w:name="bnote5"/>
      <w:r w:rsidRPr="001E040A">
        <w:rPr>
          <w:rFonts w:ascii="Times" w:hAnsi="Times"/>
          <w:b/>
          <w:bCs/>
          <w:i/>
          <w:iCs/>
          <w:color w:val="1F1F1F"/>
          <w:sz w:val="22"/>
          <w:szCs w:val="22"/>
          <w:vertAlign w:val="superscript"/>
        </w:rPr>
        <w:fldChar w:fldCharType="begin"/>
      </w:r>
      <w:r w:rsidRPr="001E040A">
        <w:rPr>
          <w:rFonts w:ascii="Times" w:hAnsi="Times"/>
          <w:b/>
          <w:bCs/>
          <w:i/>
          <w:iCs/>
          <w:color w:val="1F1F1F"/>
          <w:sz w:val="22"/>
          <w:szCs w:val="22"/>
          <w:vertAlign w:val="superscript"/>
        </w:rPr>
        <w:instrText xml:space="preserve"> HYPERLINK "https://www.sciencedirect.com/science/article/pii/S000291652302350X?via%3Dihub" \l "note5" </w:instrText>
      </w:r>
      <w:r w:rsidRPr="001E040A">
        <w:rPr>
          <w:rFonts w:ascii="Times" w:hAnsi="Times"/>
          <w:b/>
          <w:bCs/>
          <w:i/>
          <w:iCs/>
          <w:color w:val="1F1F1F"/>
          <w:sz w:val="22"/>
          <w:szCs w:val="22"/>
          <w:vertAlign w:val="superscript"/>
        </w:rPr>
      </w:r>
      <w:r w:rsidRPr="001E040A">
        <w:rPr>
          <w:rFonts w:ascii="Times" w:hAnsi="Times"/>
          <w:b/>
          <w:bCs/>
          <w:i/>
          <w:iCs/>
          <w:color w:val="1F1F1F"/>
          <w:sz w:val="22"/>
          <w:szCs w:val="22"/>
          <w:vertAlign w:val="superscript"/>
        </w:rPr>
        <w:fldChar w:fldCharType="separate"/>
      </w:r>
      <w:r w:rsidRPr="001E040A">
        <w:rPr>
          <w:rFonts w:ascii="Times" w:hAnsi="Times"/>
          <w:b/>
          <w:bCs/>
          <w:i/>
          <w:iCs/>
          <w:color w:val="1F1F1F"/>
          <w:sz w:val="22"/>
          <w:szCs w:val="22"/>
          <w:vertAlign w:val="superscript"/>
        </w:rPr>
        <w:fldChar w:fldCharType="end"/>
      </w:r>
      <w:bookmarkEnd w:id="0"/>
      <w:r w:rsidRPr="00A72171">
        <w:rPr>
          <w:rFonts w:ascii="Times" w:hAnsi="Times"/>
          <w:b/>
          <w:bCs/>
          <w:i/>
          <w:iCs/>
          <w:color w:val="1F1F1F"/>
          <w:sz w:val="22"/>
          <w:szCs w:val="22"/>
          <w:vertAlign w:val="superscript"/>
        </w:rPr>
        <w:t>1</w:t>
      </w:r>
      <w:r w:rsidRPr="00A72171">
        <w:rPr>
          <w:rFonts w:ascii="Times" w:hAnsi="Times"/>
          <w:b/>
          <w:bCs/>
          <w:color w:val="1F1F1F"/>
          <w:sz w:val="22"/>
          <w:szCs w:val="22"/>
          <w:vertAlign w:val="superscript"/>
        </w:rPr>
        <w:t xml:space="preserve"> </w:t>
      </w:r>
      <w:r w:rsidRPr="00A72171">
        <w:rPr>
          <w:rFonts w:ascii="Times" w:hAnsi="Times"/>
          <w:b/>
          <w:bCs/>
          <w:color w:val="1F1F1F"/>
          <w:sz w:val="22"/>
          <w:szCs w:val="22"/>
        </w:rPr>
        <w:t>(0-18 Week Study)</w:t>
      </w:r>
    </w:p>
    <w:tbl>
      <w:tblPr>
        <w:tblW w:w="8828" w:type="dxa"/>
        <w:tblBorders>
          <w:top w:val="single" w:sz="6" w:space="0" w:color="8E8E8E"/>
          <w:bottom w:val="single" w:sz="6" w:space="0" w:color="8E8E8E"/>
        </w:tblBorders>
        <w:tblCellMar>
          <w:left w:w="0" w:type="dxa"/>
          <w:right w:w="0" w:type="dxa"/>
        </w:tblCellMar>
        <w:tblLook w:val="04A0" w:firstRow="1" w:lastRow="0" w:firstColumn="1" w:lastColumn="0" w:noHBand="0" w:noVBand="1"/>
      </w:tblPr>
      <w:tblGrid>
        <w:gridCol w:w="2090"/>
        <w:gridCol w:w="3107"/>
        <w:gridCol w:w="3631"/>
      </w:tblGrid>
      <w:tr w:rsidR="001E040A" w:rsidRPr="00A72171" w14:paraId="3861D893" w14:textId="77777777" w:rsidTr="001E040A">
        <w:trPr>
          <w:tblHeader/>
        </w:trPr>
        <w:tc>
          <w:tcPr>
            <w:tcW w:w="0" w:type="auto"/>
            <w:tcBorders>
              <w:bottom w:val="nil"/>
              <w:right w:val="nil"/>
            </w:tcBorders>
            <w:tcMar>
              <w:top w:w="75" w:type="dxa"/>
              <w:left w:w="75" w:type="dxa"/>
              <w:bottom w:w="75" w:type="dxa"/>
              <w:right w:w="75" w:type="dxa"/>
            </w:tcMar>
            <w:vAlign w:val="center"/>
            <w:hideMark/>
          </w:tcPr>
          <w:p w14:paraId="67990CCC" w14:textId="70D54692" w:rsidR="001E040A" w:rsidRPr="001E040A" w:rsidRDefault="001E040A" w:rsidP="001E040A">
            <w:pPr>
              <w:rPr>
                <w:rFonts w:ascii="Times" w:hAnsi="Times"/>
                <w:sz w:val="22"/>
                <w:szCs w:val="22"/>
              </w:rPr>
            </w:pPr>
          </w:p>
        </w:tc>
        <w:tc>
          <w:tcPr>
            <w:tcW w:w="0" w:type="auto"/>
            <w:tcBorders>
              <w:bottom w:val="nil"/>
              <w:right w:val="nil"/>
            </w:tcBorders>
            <w:tcMar>
              <w:top w:w="75" w:type="dxa"/>
              <w:left w:w="75" w:type="dxa"/>
              <w:bottom w:w="75" w:type="dxa"/>
              <w:right w:w="75" w:type="dxa"/>
            </w:tcMar>
            <w:vAlign w:val="center"/>
            <w:hideMark/>
          </w:tcPr>
          <w:p w14:paraId="758CDFC6" w14:textId="2E0FD946" w:rsidR="001E040A" w:rsidRPr="001E040A" w:rsidRDefault="001E040A" w:rsidP="001E040A">
            <w:pPr>
              <w:rPr>
                <w:rFonts w:ascii="Times" w:hAnsi="Times"/>
                <w:b/>
                <w:bCs/>
                <w:sz w:val="22"/>
                <w:szCs w:val="22"/>
              </w:rPr>
            </w:pPr>
            <w:r w:rsidRPr="001E040A">
              <w:rPr>
                <w:rFonts w:ascii="Times" w:hAnsi="Times"/>
                <w:b/>
                <w:bCs/>
                <w:sz w:val="22"/>
                <w:szCs w:val="22"/>
              </w:rPr>
              <w:t>Control</w:t>
            </w:r>
          </w:p>
        </w:tc>
        <w:tc>
          <w:tcPr>
            <w:tcW w:w="0" w:type="auto"/>
            <w:tcBorders>
              <w:bottom w:val="nil"/>
              <w:right w:val="nil"/>
            </w:tcBorders>
            <w:tcMar>
              <w:top w:w="75" w:type="dxa"/>
              <w:left w:w="75" w:type="dxa"/>
              <w:bottom w:w="75" w:type="dxa"/>
              <w:right w:w="75" w:type="dxa"/>
            </w:tcMar>
            <w:vAlign w:val="center"/>
            <w:hideMark/>
          </w:tcPr>
          <w:p w14:paraId="68379BD3" w14:textId="20C3AEAE" w:rsidR="001E040A" w:rsidRPr="001E040A" w:rsidRDefault="005C22BB" w:rsidP="001E040A">
            <w:pPr>
              <w:rPr>
                <w:rFonts w:ascii="Times" w:hAnsi="Times"/>
                <w:b/>
                <w:bCs/>
                <w:sz w:val="22"/>
                <w:szCs w:val="22"/>
              </w:rPr>
            </w:pPr>
            <w:r w:rsidRPr="00A72171">
              <w:rPr>
                <w:rFonts w:ascii="Times" w:hAnsi="Times"/>
                <w:b/>
                <w:bCs/>
                <w:sz w:val="22"/>
                <w:szCs w:val="22"/>
              </w:rPr>
              <w:t>HP</w:t>
            </w:r>
          </w:p>
        </w:tc>
      </w:tr>
      <w:tr w:rsidR="001E040A" w:rsidRPr="001E040A" w14:paraId="4E9A83E0" w14:textId="77777777" w:rsidTr="001E040A">
        <w:tc>
          <w:tcPr>
            <w:tcW w:w="0" w:type="auto"/>
            <w:gridSpan w:val="3"/>
            <w:tcBorders>
              <w:bottom w:val="nil"/>
              <w:right w:val="nil"/>
            </w:tcBorders>
            <w:tcMar>
              <w:top w:w="75" w:type="dxa"/>
              <w:left w:w="75" w:type="dxa"/>
              <w:bottom w:w="75" w:type="dxa"/>
              <w:right w:w="75" w:type="dxa"/>
            </w:tcMar>
            <w:vAlign w:val="center"/>
            <w:hideMark/>
          </w:tcPr>
          <w:p w14:paraId="1CBE60F6" w14:textId="77777777" w:rsidR="001E040A" w:rsidRPr="001E040A" w:rsidRDefault="001E040A" w:rsidP="001E040A">
            <w:pPr>
              <w:rPr>
                <w:rFonts w:ascii="Times" w:hAnsi="Times"/>
                <w:sz w:val="20"/>
                <w:szCs w:val="20"/>
              </w:rPr>
            </w:pPr>
            <w:r w:rsidRPr="001E040A">
              <w:rPr>
                <w:rFonts w:ascii="Times" w:hAnsi="Times"/>
                <w:sz w:val="20"/>
                <w:szCs w:val="20"/>
              </w:rPr>
              <w:t>Macronutrient content (% of energy)</w:t>
            </w:r>
          </w:p>
        </w:tc>
      </w:tr>
      <w:tr w:rsidR="001E040A" w:rsidRPr="00A72171" w14:paraId="33691471" w14:textId="77777777" w:rsidTr="001E040A">
        <w:tc>
          <w:tcPr>
            <w:tcW w:w="0" w:type="auto"/>
            <w:tcBorders>
              <w:bottom w:val="nil"/>
              <w:right w:val="nil"/>
            </w:tcBorders>
            <w:tcMar>
              <w:top w:w="75" w:type="dxa"/>
              <w:left w:w="75" w:type="dxa"/>
              <w:bottom w:w="75" w:type="dxa"/>
              <w:right w:w="75" w:type="dxa"/>
            </w:tcMar>
            <w:vAlign w:val="center"/>
            <w:hideMark/>
          </w:tcPr>
          <w:p w14:paraId="18C1FF4B" w14:textId="77777777" w:rsidR="001E040A" w:rsidRPr="001E040A" w:rsidRDefault="001E040A" w:rsidP="001E040A">
            <w:pPr>
              <w:rPr>
                <w:rFonts w:ascii="Times" w:hAnsi="Times"/>
                <w:sz w:val="20"/>
                <w:szCs w:val="20"/>
              </w:rPr>
            </w:pPr>
            <w:r w:rsidRPr="001E040A">
              <w:rPr>
                <w:rFonts w:ascii="Times" w:hAnsi="Times"/>
                <w:sz w:val="20"/>
                <w:szCs w:val="20"/>
              </w:rPr>
              <w:t>Carbohydrates</w:t>
            </w:r>
          </w:p>
        </w:tc>
        <w:tc>
          <w:tcPr>
            <w:tcW w:w="0" w:type="auto"/>
            <w:tcBorders>
              <w:bottom w:val="nil"/>
              <w:right w:val="nil"/>
            </w:tcBorders>
            <w:tcMar>
              <w:top w:w="75" w:type="dxa"/>
              <w:left w:w="75" w:type="dxa"/>
              <w:bottom w:w="75" w:type="dxa"/>
              <w:right w:w="75" w:type="dxa"/>
            </w:tcMar>
            <w:vAlign w:val="center"/>
            <w:hideMark/>
          </w:tcPr>
          <w:p w14:paraId="656BAEB2" w14:textId="77777777" w:rsidR="001E040A" w:rsidRPr="001E040A" w:rsidRDefault="001E040A" w:rsidP="001E040A">
            <w:pPr>
              <w:rPr>
                <w:rFonts w:ascii="Times" w:hAnsi="Times"/>
                <w:sz w:val="20"/>
                <w:szCs w:val="20"/>
              </w:rPr>
            </w:pPr>
            <w:r w:rsidRPr="001E040A">
              <w:rPr>
                <w:rFonts w:ascii="Times" w:hAnsi="Times"/>
                <w:sz w:val="20"/>
                <w:szCs w:val="20"/>
              </w:rPr>
              <w:t>55</w:t>
            </w:r>
          </w:p>
        </w:tc>
        <w:tc>
          <w:tcPr>
            <w:tcW w:w="0" w:type="auto"/>
            <w:tcBorders>
              <w:bottom w:val="nil"/>
              <w:right w:val="nil"/>
            </w:tcBorders>
            <w:tcMar>
              <w:top w:w="75" w:type="dxa"/>
              <w:left w:w="75" w:type="dxa"/>
              <w:bottom w:w="75" w:type="dxa"/>
              <w:right w:w="75" w:type="dxa"/>
            </w:tcMar>
            <w:vAlign w:val="center"/>
            <w:hideMark/>
          </w:tcPr>
          <w:p w14:paraId="6D7B6F48" w14:textId="351C4F45" w:rsidR="001E040A" w:rsidRPr="001E040A" w:rsidRDefault="001E040A" w:rsidP="001E040A">
            <w:pPr>
              <w:rPr>
                <w:rFonts w:ascii="Times" w:hAnsi="Times"/>
                <w:sz w:val="20"/>
                <w:szCs w:val="20"/>
              </w:rPr>
            </w:pPr>
            <w:r w:rsidRPr="001E040A">
              <w:rPr>
                <w:rFonts w:ascii="Times" w:hAnsi="Times"/>
                <w:sz w:val="20"/>
                <w:szCs w:val="20"/>
              </w:rPr>
              <w:t>4</w:t>
            </w:r>
            <w:r w:rsidR="005C22BB" w:rsidRPr="00A72171">
              <w:rPr>
                <w:rFonts w:ascii="Times" w:hAnsi="Times"/>
                <w:sz w:val="20"/>
                <w:szCs w:val="20"/>
              </w:rPr>
              <w:t>0</w:t>
            </w:r>
            <w:r w:rsidRPr="001E040A">
              <w:rPr>
                <w:rFonts w:ascii="Times" w:hAnsi="Times"/>
                <w:sz w:val="20"/>
                <w:szCs w:val="20"/>
              </w:rPr>
              <w:t>–</w:t>
            </w:r>
            <w:r w:rsidR="005C22BB" w:rsidRPr="00A72171">
              <w:rPr>
                <w:rFonts w:ascii="Times" w:hAnsi="Times"/>
                <w:sz w:val="20"/>
                <w:szCs w:val="20"/>
              </w:rPr>
              <w:t>45</w:t>
            </w:r>
          </w:p>
        </w:tc>
      </w:tr>
      <w:tr w:rsidR="001E040A" w:rsidRPr="00A72171" w14:paraId="731853D9" w14:textId="77777777" w:rsidTr="001E040A">
        <w:tc>
          <w:tcPr>
            <w:tcW w:w="0" w:type="auto"/>
            <w:tcBorders>
              <w:bottom w:val="nil"/>
              <w:right w:val="nil"/>
            </w:tcBorders>
            <w:tcMar>
              <w:top w:w="75" w:type="dxa"/>
              <w:left w:w="75" w:type="dxa"/>
              <w:bottom w:w="75" w:type="dxa"/>
              <w:right w:w="75" w:type="dxa"/>
            </w:tcMar>
            <w:vAlign w:val="center"/>
            <w:hideMark/>
          </w:tcPr>
          <w:p w14:paraId="6142137B" w14:textId="77777777" w:rsidR="001E040A" w:rsidRPr="001E040A" w:rsidRDefault="001E040A" w:rsidP="001E040A">
            <w:pPr>
              <w:rPr>
                <w:rFonts w:ascii="Times" w:hAnsi="Times"/>
                <w:sz w:val="20"/>
                <w:szCs w:val="20"/>
              </w:rPr>
            </w:pPr>
            <w:r w:rsidRPr="001E040A">
              <w:rPr>
                <w:rFonts w:ascii="Times" w:hAnsi="Times"/>
                <w:sz w:val="20"/>
                <w:szCs w:val="20"/>
              </w:rPr>
              <w:t>Protein</w:t>
            </w:r>
          </w:p>
        </w:tc>
        <w:tc>
          <w:tcPr>
            <w:tcW w:w="0" w:type="auto"/>
            <w:tcBorders>
              <w:bottom w:val="nil"/>
              <w:right w:val="nil"/>
            </w:tcBorders>
            <w:tcMar>
              <w:top w:w="75" w:type="dxa"/>
              <w:left w:w="75" w:type="dxa"/>
              <w:bottom w:w="75" w:type="dxa"/>
              <w:right w:w="75" w:type="dxa"/>
            </w:tcMar>
            <w:vAlign w:val="center"/>
            <w:hideMark/>
          </w:tcPr>
          <w:p w14:paraId="3EF24D1F" w14:textId="77777777" w:rsidR="001E040A" w:rsidRPr="001E040A" w:rsidRDefault="001E040A" w:rsidP="001E040A">
            <w:pPr>
              <w:rPr>
                <w:rFonts w:ascii="Times" w:hAnsi="Times"/>
                <w:sz w:val="20"/>
                <w:szCs w:val="20"/>
              </w:rPr>
            </w:pPr>
            <w:r w:rsidRPr="001E040A">
              <w:rPr>
                <w:rFonts w:ascii="Times" w:hAnsi="Times"/>
                <w:sz w:val="20"/>
                <w:szCs w:val="20"/>
              </w:rPr>
              <w:t>15</w:t>
            </w:r>
          </w:p>
        </w:tc>
        <w:tc>
          <w:tcPr>
            <w:tcW w:w="0" w:type="auto"/>
            <w:tcBorders>
              <w:bottom w:val="nil"/>
              <w:right w:val="nil"/>
            </w:tcBorders>
            <w:tcMar>
              <w:top w:w="75" w:type="dxa"/>
              <w:left w:w="75" w:type="dxa"/>
              <w:bottom w:w="75" w:type="dxa"/>
              <w:right w:w="75" w:type="dxa"/>
            </w:tcMar>
            <w:vAlign w:val="center"/>
            <w:hideMark/>
          </w:tcPr>
          <w:p w14:paraId="503A994F" w14:textId="52581145" w:rsidR="001E040A" w:rsidRPr="001E040A" w:rsidRDefault="001E040A" w:rsidP="001E040A">
            <w:pPr>
              <w:rPr>
                <w:rFonts w:ascii="Times" w:hAnsi="Times"/>
                <w:sz w:val="20"/>
                <w:szCs w:val="20"/>
              </w:rPr>
            </w:pPr>
            <w:r w:rsidRPr="001E040A">
              <w:rPr>
                <w:rFonts w:ascii="Times" w:hAnsi="Times"/>
                <w:sz w:val="20"/>
                <w:szCs w:val="20"/>
              </w:rPr>
              <w:t>2</w:t>
            </w:r>
            <w:r w:rsidR="005C22BB" w:rsidRPr="00A72171">
              <w:rPr>
                <w:rFonts w:ascii="Times" w:hAnsi="Times"/>
                <w:sz w:val="20"/>
                <w:szCs w:val="20"/>
              </w:rPr>
              <w:t>5</w:t>
            </w:r>
            <w:r w:rsidRPr="001E040A">
              <w:rPr>
                <w:rFonts w:ascii="Times" w:hAnsi="Times"/>
                <w:sz w:val="20"/>
                <w:szCs w:val="20"/>
              </w:rPr>
              <w:t>–</w:t>
            </w:r>
            <w:r w:rsidR="005C22BB" w:rsidRPr="00A72171">
              <w:rPr>
                <w:rFonts w:ascii="Times" w:hAnsi="Times"/>
                <w:sz w:val="20"/>
                <w:szCs w:val="20"/>
              </w:rPr>
              <w:t>30</w:t>
            </w:r>
          </w:p>
        </w:tc>
      </w:tr>
      <w:tr w:rsidR="001E040A" w:rsidRPr="00A72171" w14:paraId="15802798" w14:textId="77777777" w:rsidTr="001E040A">
        <w:tc>
          <w:tcPr>
            <w:tcW w:w="0" w:type="auto"/>
            <w:tcBorders>
              <w:bottom w:val="nil"/>
              <w:right w:val="nil"/>
            </w:tcBorders>
            <w:tcMar>
              <w:top w:w="75" w:type="dxa"/>
              <w:left w:w="75" w:type="dxa"/>
              <w:bottom w:w="75" w:type="dxa"/>
              <w:right w:w="75" w:type="dxa"/>
            </w:tcMar>
            <w:vAlign w:val="center"/>
            <w:hideMark/>
          </w:tcPr>
          <w:p w14:paraId="0755981B" w14:textId="77777777" w:rsidR="001E040A" w:rsidRPr="001E040A" w:rsidRDefault="001E040A" w:rsidP="001E040A">
            <w:pPr>
              <w:rPr>
                <w:rFonts w:ascii="Times" w:hAnsi="Times"/>
                <w:sz w:val="20"/>
                <w:szCs w:val="20"/>
              </w:rPr>
            </w:pPr>
            <w:r w:rsidRPr="001E040A">
              <w:rPr>
                <w:rFonts w:ascii="Times" w:hAnsi="Times"/>
                <w:sz w:val="20"/>
                <w:szCs w:val="20"/>
              </w:rPr>
              <w:t>Fat</w:t>
            </w:r>
          </w:p>
        </w:tc>
        <w:tc>
          <w:tcPr>
            <w:tcW w:w="0" w:type="auto"/>
            <w:tcBorders>
              <w:bottom w:val="nil"/>
              <w:right w:val="nil"/>
            </w:tcBorders>
            <w:tcMar>
              <w:top w:w="75" w:type="dxa"/>
              <w:left w:w="75" w:type="dxa"/>
              <w:bottom w:w="75" w:type="dxa"/>
              <w:right w:w="75" w:type="dxa"/>
            </w:tcMar>
            <w:vAlign w:val="center"/>
            <w:hideMark/>
          </w:tcPr>
          <w:p w14:paraId="79B9096A" w14:textId="77777777" w:rsidR="001E040A" w:rsidRPr="001E040A" w:rsidRDefault="001E040A" w:rsidP="001E040A">
            <w:pPr>
              <w:rPr>
                <w:rFonts w:ascii="Times" w:hAnsi="Times"/>
                <w:sz w:val="20"/>
                <w:szCs w:val="20"/>
              </w:rPr>
            </w:pPr>
            <w:r w:rsidRPr="001E040A">
              <w:rPr>
                <w:rFonts w:ascii="Times" w:hAnsi="Times"/>
                <w:sz w:val="20"/>
                <w:szCs w:val="20"/>
              </w:rPr>
              <w:t>30</w:t>
            </w:r>
          </w:p>
        </w:tc>
        <w:tc>
          <w:tcPr>
            <w:tcW w:w="0" w:type="auto"/>
            <w:tcBorders>
              <w:bottom w:val="nil"/>
              <w:right w:val="nil"/>
            </w:tcBorders>
            <w:tcMar>
              <w:top w:w="75" w:type="dxa"/>
              <w:left w:w="75" w:type="dxa"/>
              <w:bottom w:w="75" w:type="dxa"/>
              <w:right w:w="75" w:type="dxa"/>
            </w:tcMar>
            <w:vAlign w:val="center"/>
            <w:hideMark/>
          </w:tcPr>
          <w:p w14:paraId="1349E919" w14:textId="77777777" w:rsidR="001E040A" w:rsidRPr="001E040A" w:rsidRDefault="001E040A" w:rsidP="001E040A">
            <w:pPr>
              <w:rPr>
                <w:rFonts w:ascii="Times" w:hAnsi="Times"/>
                <w:sz w:val="20"/>
                <w:szCs w:val="20"/>
              </w:rPr>
            </w:pPr>
            <w:r w:rsidRPr="001E040A">
              <w:rPr>
                <w:rFonts w:ascii="Times" w:hAnsi="Times"/>
                <w:sz w:val="20"/>
                <w:szCs w:val="20"/>
              </w:rPr>
              <w:t>30</w:t>
            </w:r>
          </w:p>
        </w:tc>
      </w:tr>
      <w:tr w:rsidR="001E040A" w:rsidRPr="00A72171" w14:paraId="70697677" w14:textId="77777777" w:rsidTr="001E040A">
        <w:tc>
          <w:tcPr>
            <w:tcW w:w="0" w:type="auto"/>
            <w:tcBorders>
              <w:bottom w:val="nil"/>
              <w:right w:val="nil"/>
            </w:tcBorders>
            <w:tcMar>
              <w:top w:w="75" w:type="dxa"/>
              <w:left w:w="75" w:type="dxa"/>
              <w:bottom w:w="75" w:type="dxa"/>
              <w:right w:w="75" w:type="dxa"/>
            </w:tcMar>
            <w:vAlign w:val="center"/>
            <w:hideMark/>
          </w:tcPr>
          <w:p w14:paraId="707BBEF1" w14:textId="77777777" w:rsidR="001E040A" w:rsidRPr="001E040A" w:rsidRDefault="001E040A" w:rsidP="001E040A">
            <w:pPr>
              <w:rPr>
                <w:rFonts w:ascii="Times" w:hAnsi="Times"/>
                <w:sz w:val="20"/>
                <w:szCs w:val="20"/>
              </w:rPr>
            </w:pPr>
            <w:r w:rsidRPr="001E040A">
              <w:rPr>
                <w:rFonts w:ascii="Times" w:hAnsi="Times"/>
                <w:sz w:val="20"/>
                <w:szCs w:val="20"/>
              </w:rPr>
              <w:t xml:space="preserve">Cereal </w:t>
            </w:r>
            <w:proofErr w:type="spellStart"/>
            <w:r w:rsidRPr="001E040A">
              <w:rPr>
                <w:rFonts w:ascii="Times" w:hAnsi="Times"/>
                <w:sz w:val="20"/>
                <w:szCs w:val="20"/>
              </w:rPr>
              <w:t>fiber</w:t>
            </w:r>
            <w:proofErr w:type="spellEnd"/>
          </w:p>
        </w:tc>
        <w:tc>
          <w:tcPr>
            <w:tcW w:w="0" w:type="auto"/>
            <w:tcBorders>
              <w:bottom w:val="nil"/>
              <w:right w:val="nil"/>
            </w:tcBorders>
            <w:tcMar>
              <w:top w:w="75" w:type="dxa"/>
              <w:left w:w="75" w:type="dxa"/>
              <w:bottom w:w="75" w:type="dxa"/>
              <w:right w:w="75" w:type="dxa"/>
            </w:tcMar>
            <w:vAlign w:val="center"/>
            <w:hideMark/>
          </w:tcPr>
          <w:p w14:paraId="565923C1" w14:textId="77777777" w:rsidR="001E040A" w:rsidRPr="001E040A" w:rsidRDefault="001E040A" w:rsidP="001E040A">
            <w:pPr>
              <w:rPr>
                <w:rFonts w:ascii="Times" w:hAnsi="Times"/>
                <w:sz w:val="20"/>
                <w:szCs w:val="20"/>
              </w:rPr>
            </w:pPr>
            <w:r w:rsidRPr="001E040A">
              <w:rPr>
                <w:rFonts w:ascii="Times" w:hAnsi="Times"/>
                <w:sz w:val="20"/>
                <w:szCs w:val="20"/>
              </w:rPr>
              <w:t>Not emphasized</w:t>
            </w:r>
          </w:p>
        </w:tc>
        <w:tc>
          <w:tcPr>
            <w:tcW w:w="0" w:type="auto"/>
            <w:tcBorders>
              <w:bottom w:val="nil"/>
              <w:right w:val="nil"/>
            </w:tcBorders>
            <w:tcMar>
              <w:top w:w="75" w:type="dxa"/>
              <w:left w:w="75" w:type="dxa"/>
              <w:bottom w:w="75" w:type="dxa"/>
              <w:right w:w="75" w:type="dxa"/>
            </w:tcMar>
            <w:vAlign w:val="center"/>
            <w:hideMark/>
          </w:tcPr>
          <w:p w14:paraId="1C332043" w14:textId="77777777" w:rsidR="001E040A" w:rsidRPr="001E040A" w:rsidRDefault="001E040A" w:rsidP="001E040A">
            <w:pPr>
              <w:rPr>
                <w:rFonts w:ascii="Times" w:hAnsi="Times"/>
                <w:sz w:val="20"/>
                <w:szCs w:val="20"/>
              </w:rPr>
            </w:pPr>
            <w:r w:rsidRPr="001E040A">
              <w:rPr>
                <w:rFonts w:ascii="Times" w:hAnsi="Times"/>
                <w:sz w:val="20"/>
                <w:szCs w:val="20"/>
              </w:rPr>
              <w:t>Emphasized</w:t>
            </w:r>
          </w:p>
        </w:tc>
      </w:tr>
      <w:tr w:rsidR="001E040A" w:rsidRPr="00A72171" w14:paraId="4037CBD7" w14:textId="77777777" w:rsidTr="001E040A">
        <w:tc>
          <w:tcPr>
            <w:tcW w:w="0" w:type="auto"/>
            <w:tcBorders>
              <w:bottom w:val="nil"/>
              <w:right w:val="nil"/>
            </w:tcBorders>
            <w:tcMar>
              <w:top w:w="75" w:type="dxa"/>
              <w:left w:w="75" w:type="dxa"/>
              <w:bottom w:w="75" w:type="dxa"/>
              <w:right w:w="75" w:type="dxa"/>
            </w:tcMar>
            <w:vAlign w:val="center"/>
            <w:hideMark/>
          </w:tcPr>
          <w:p w14:paraId="18F2A20D" w14:textId="77777777" w:rsidR="001E040A" w:rsidRPr="001E040A" w:rsidRDefault="001E040A" w:rsidP="001E040A">
            <w:pPr>
              <w:rPr>
                <w:rFonts w:ascii="Times" w:hAnsi="Times"/>
                <w:sz w:val="20"/>
                <w:szCs w:val="20"/>
              </w:rPr>
            </w:pPr>
            <w:r w:rsidRPr="001E040A">
              <w:rPr>
                <w:rFonts w:ascii="Times" w:hAnsi="Times"/>
                <w:sz w:val="20"/>
                <w:szCs w:val="20"/>
              </w:rPr>
              <w:t>Emphasized foods</w:t>
            </w:r>
            <w:bookmarkStart w:id="1" w:name="bnote7"/>
            <w:r w:rsidRPr="001E040A">
              <w:rPr>
                <w:rFonts w:ascii="Times" w:hAnsi="Times"/>
                <w:sz w:val="20"/>
                <w:szCs w:val="20"/>
              </w:rPr>
              <w:fldChar w:fldCharType="begin"/>
            </w:r>
            <w:r w:rsidRPr="001E040A">
              <w:rPr>
                <w:rFonts w:ascii="Times" w:hAnsi="Times"/>
                <w:sz w:val="20"/>
                <w:szCs w:val="20"/>
              </w:rPr>
              <w:instrText xml:space="preserve"> HYPERLINK "https://www.sciencedirect.com/science/article/pii/S000291652302350X?via%3Dihub" \l "note7" </w:instrText>
            </w:r>
            <w:r w:rsidRPr="001E040A">
              <w:rPr>
                <w:rFonts w:ascii="Times" w:hAnsi="Times"/>
                <w:sz w:val="20"/>
                <w:szCs w:val="20"/>
              </w:rPr>
            </w:r>
            <w:r w:rsidRPr="001E040A">
              <w:rPr>
                <w:rFonts w:ascii="Times" w:hAnsi="Times"/>
                <w:sz w:val="20"/>
                <w:szCs w:val="20"/>
              </w:rPr>
              <w:fldChar w:fldCharType="separate"/>
            </w:r>
            <w:r w:rsidRPr="001E040A">
              <w:rPr>
                <w:rFonts w:ascii="Times" w:hAnsi="Times"/>
                <w:i/>
                <w:iCs/>
                <w:color w:val="0000FF"/>
                <w:sz w:val="20"/>
                <w:szCs w:val="20"/>
                <w:vertAlign w:val="superscript"/>
              </w:rPr>
              <w:t>3</w:t>
            </w:r>
            <w:r w:rsidRPr="001E040A">
              <w:rPr>
                <w:rFonts w:ascii="Times" w:hAnsi="Times"/>
                <w:sz w:val="20"/>
                <w:szCs w:val="20"/>
              </w:rPr>
              <w:fldChar w:fldCharType="end"/>
            </w:r>
            <w:bookmarkEnd w:id="1"/>
          </w:p>
        </w:tc>
        <w:tc>
          <w:tcPr>
            <w:tcW w:w="0" w:type="auto"/>
            <w:tcBorders>
              <w:bottom w:val="nil"/>
              <w:right w:val="nil"/>
            </w:tcBorders>
            <w:tcMar>
              <w:top w:w="75" w:type="dxa"/>
              <w:left w:w="75" w:type="dxa"/>
              <w:bottom w:w="75" w:type="dxa"/>
              <w:right w:w="75" w:type="dxa"/>
            </w:tcMar>
            <w:vAlign w:val="center"/>
            <w:hideMark/>
          </w:tcPr>
          <w:p w14:paraId="2F3F9913" w14:textId="77777777" w:rsidR="001E040A" w:rsidRPr="001E040A" w:rsidRDefault="001E040A" w:rsidP="001E040A">
            <w:pPr>
              <w:rPr>
                <w:rFonts w:ascii="Times" w:hAnsi="Times"/>
                <w:sz w:val="20"/>
                <w:szCs w:val="20"/>
              </w:rPr>
            </w:pPr>
            <w:r w:rsidRPr="001E040A">
              <w:rPr>
                <w:rFonts w:ascii="Times" w:hAnsi="Times"/>
                <w:sz w:val="20"/>
                <w:szCs w:val="20"/>
              </w:rPr>
              <w:t>Bread (both refined and whole-meal bread products), fruit, legumes, pasta, potatoes, rice (both polished and brown rice products), vegetables</w:t>
            </w:r>
          </w:p>
        </w:tc>
        <w:tc>
          <w:tcPr>
            <w:tcW w:w="0" w:type="auto"/>
            <w:tcBorders>
              <w:bottom w:val="nil"/>
              <w:right w:val="nil"/>
            </w:tcBorders>
            <w:tcMar>
              <w:top w:w="75" w:type="dxa"/>
              <w:left w:w="75" w:type="dxa"/>
              <w:bottom w:w="75" w:type="dxa"/>
              <w:right w:w="75" w:type="dxa"/>
            </w:tcMar>
            <w:vAlign w:val="center"/>
            <w:hideMark/>
          </w:tcPr>
          <w:p w14:paraId="339397EA" w14:textId="4B295460" w:rsidR="001E040A" w:rsidRPr="001E040A" w:rsidRDefault="005C22BB" w:rsidP="001E040A">
            <w:pPr>
              <w:rPr>
                <w:rFonts w:ascii="Times" w:hAnsi="Times"/>
                <w:sz w:val="20"/>
                <w:szCs w:val="20"/>
              </w:rPr>
            </w:pPr>
            <w:r w:rsidRPr="00A72171">
              <w:rPr>
                <w:rFonts w:ascii="Times" w:hAnsi="Times"/>
                <w:sz w:val="20"/>
                <w:szCs w:val="20"/>
              </w:rPr>
              <w:t>Legumes, low-fat dairy products (low-fat milk, cheese, yogurt, low-fat curd cheese), low-fat meat (especially poultry) and fish, low-fat sausages (</w:t>
            </w:r>
            <w:proofErr w:type="spellStart"/>
            <w:r w:rsidRPr="00A72171">
              <w:rPr>
                <w:rFonts w:ascii="Times" w:hAnsi="Times"/>
                <w:sz w:val="20"/>
                <w:szCs w:val="20"/>
              </w:rPr>
              <w:t>eg</w:t>
            </w:r>
            <w:proofErr w:type="spellEnd"/>
            <w:r w:rsidRPr="00A72171">
              <w:rPr>
                <w:rFonts w:ascii="Times" w:hAnsi="Times"/>
                <w:sz w:val="20"/>
                <w:szCs w:val="20"/>
              </w:rPr>
              <w:t>, ham, chicken breast), vegetables</w:t>
            </w:r>
          </w:p>
        </w:tc>
      </w:tr>
      <w:tr w:rsidR="001E040A" w:rsidRPr="00A72171" w14:paraId="6E4196A9" w14:textId="77777777" w:rsidTr="001E040A">
        <w:tc>
          <w:tcPr>
            <w:tcW w:w="0" w:type="auto"/>
            <w:tcBorders>
              <w:bottom w:val="nil"/>
              <w:right w:val="nil"/>
            </w:tcBorders>
            <w:tcMar>
              <w:top w:w="75" w:type="dxa"/>
              <w:left w:w="75" w:type="dxa"/>
              <w:bottom w:w="75" w:type="dxa"/>
              <w:right w:w="75" w:type="dxa"/>
            </w:tcMar>
            <w:vAlign w:val="center"/>
            <w:hideMark/>
          </w:tcPr>
          <w:p w14:paraId="3793DD29" w14:textId="77777777" w:rsidR="001E040A" w:rsidRPr="001E040A" w:rsidRDefault="001E040A" w:rsidP="001E040A">
            <w:pPr>
              <w:rPr>
                <w:rFonts w:ascii="Times" w:hAnsi="Times"/>
                <w:sz w:val="20"/>
                <w:szCs w:val="20"/>
              </w:rPr>
            </w:pPr>
            <w:r w:rsidRPr="001E040A">
              <w:rPr>
                <w:rFonts w:ascii="Times" w:hAnsi="Times"/>
                <w:sz w:val="20"/>
                <w:szCs w:val="20"/>
              </w:rPr>
              <w:t>Moderate intake</w:t>
            </w:r>
          </w:p>
        </w:tc>
        <w:tc>
          <w:tcPr>
            <w:tcW w:w="0" w:type="auto"/>
            <w:tcBorders>
              <w:bottom w:val="nil"/>
              <w:right w:val="nil"/>
            </w:tcBorders>
            <w:tcMar>
              <w:top w:w="75" w:type="dxa"/>
              <w:left w:w="75" w:type="dxa"/>
              <w:bottom w:w="75" w:type="dxa"/>
              <w:right w:w="75" w:type="dxa"/>
            </w:tcMar>
            <w:vAlign w:val="center"/>
            <w:hideMark/>
          </w:tcPr>
          <w:p w14:paraId="3E983082" w14:textId="77777777" w:rsidR="001E040A" w:rsidRPr="001E040A" w:rsidRDefault="001E040A" w:rsidP="001E040A">
            <w:pPr>
              <w:rPr>
                <w:rFonts w:ascii="Times" w:hAnsi="Times"/>
                <w:sz w:val="20"/>
                <w:szCs w:val="20"/>
              </w:rPr>
            </w:pPr>
            <w:r w:rsidRPr="001E040A">
              <w:rPr>
                <w:rFonts w:ascii="Times" w:hAnsi="Times"/>
                <w:sz w:val="20"/>
                <w:szCs w:val="20"/>
              </w:rPr>
              <w:t>Low-fat dairy products (milk, cheese, yogurt, curd cheese), low-fat sausages (</w:t>
            </w:r>
            <w:proofErr w:type="spellStart"/>
            <w:r w:rsidRPr="001E040A">
              <w:rPr>
                <w:rFonts w:ascii="Times" w:hAnsi="Times"/>
                <w:sz w:val="20"/>
                <w:szCs w:val="20"/>
              </w:rPr>
              <w:t>eg</w:t>
            </w:r>
            <w:proofErr w:type="spellEnd"/>
            <w:r w:rsidRPr="001E040A">
              <w:rPr>
                <w:rFonts w:ascii="Times" w:hAnsi="Times"/>
                <w:sz w:val="20"/>
                <w:szCs w:val="20"/>
              </w:rPr>
              <w:t>, ham, chicken breast), low-fat meat (poultry, fish)</w:t>
            </w:r>
          </w:p>
        </w:tc>
        <w:tc>
          <w:tcPr>
            <w:tcW w:w="0" w:type="auto"/>
            <w:tcBorders>
              <w:bottom w:val="nil"/>
              <w:right w:val="nil"/>
            </w:tcBorders>
            <w:tcMar>
              <w:top w:w="75" w:type="dxa"/>
              <w:left w:w="75" w:type="dxa"/>
              <w:bottom w:w="75" w:type="dxa"/>
              <w:right w:w="75" w:type="dxa"/>
            </w:tcMar>
            <w:vAlign w:val="center"/>
            <w:hideMark/>
          </w:tcPr>
          <w:p w14:paraId="78BC637C" w14:textId="040C4DC7" w:rsidR="001E040A" w:rsidRPr="001E040A" w:rsidRDefault="005C22BB" w:rsidP="001E040A">
            <w:pPr>
              <w:rPr>
                <w:rFonts w:ascii="Times" w:hAnsi="Times"/>
                <w:sz w:val="20"/>
                <w:szCs w:val="20"/>
              </w:rPr>
            </w:pPr>
            <w:r w:rsidRPr="00A72171">
              <w:rPr>
                <w:rFonts w:ascii="Times" w:hAnsi="Times"/>
                <w:sz w:val="20"/>
                <w:szCs w:val="20"/>
              </w:rPr>
              <w:t>Fruit, pasta, polished rice, potatoes, wheat and rye bread</w:t>
            </w:r>
          </w:p>
        </w:tc>
      </w:tr>
      <w:tr w:rsidR="001E040A" w:rsidRPr="00A72171" w14:paraId="7B224D04" w14:textId="77777777" w:rsidTr="001E040A">
        <w:tc>
          <w:tcPr>
            <w:tcW w:w="0" w:type="auto"/>
            <w:tcBorders>
              <w:bottom w:val="nil"/>
              <w:right w:val="nil"/>
            </w:tcBorders>
            <w:tcMar>
              <w:top w:w="75" w:type="dxa"/>
              <w:left w:w="75" w:type="dxa"/>
              <w:bottom w:w="75" w:type="dxa"/>
              <w:right w:w="75" w:type="dxa"/>
            </w:tcMar>
            <w:vAlign w:val="center"/>
            <w:hideMark/>
          </w:tcPr>
          <w:p w14:paraId="653DD318" w14:textId="77777777" w:rsidR="001E040A" w:rsidRPr="001E040A" w:rsidRDefault="001E040A" w:rsidP="001E040A">
            <w:pPr>
              <w:rPr>
                <w:rFonts w:ascii="Times" w:hAnsi="Times"/>
                <w:sz w:val="20"/>
                <w:szCs w:val="20"/>
              </w:rPr>
            </w:pPr>
            <w:r w:rsidRPr="001E040A">
              <w:rPr>
                <w:rFonts w:ascii="Times" w:hAnsi="Times"/>
                <w:sz w:val="20"/>
                <w:szCs w:val="20"/>
              </w:rPr>
              <w:t>Restricted</w:t>
            </w:r>
          </w:p>
        </w:tc>
        <w:tc>
          <w:tcPr>
            <w:tcW w:w="0" w:type="auto"/>
            <w:tcBorders>
              <w:bottom w:val="nil"/>
              <w:right w:val="nil"/>
            </w:tcBorders>
            <w:tcMar>
              <w:top w:w="75" w:type="dxa"/>
              <w:left w:w="75" w:type="dxa"/>
              <w:bottom w:w="75" w:type="dxa"/>
              <w:right w:w="75" w:type="dxa"/>
            </w:tcMar>
            <w:vAlign w:val="center"/>
            <w:hideMark/>
          </w:tcPr>
          <w:p w14:paraId="0FD829BF" w14:textId="77777777" w:rsidR="001E040A" w:rsidRPr="001E040A" w:rsidRDefault="001E040A" w:rsidP="001E040A">
            <w:pPr>
              <w:rPr>
                <w:rFonts w:ascii="Times" w:hAnsi="Times"/>
                <w:sz w:val="20"/>
                <w:szCs w:val="20"/>
              </w:rPr>
            </w:pPr>
            <w:r w:rsidRPr="001E040A">
              <w:rPr>
                <w:rFonts w:ascii="Times" w:hAnsi="Times"/>
                <w:sz w:val="20"/>
                <w:szCs w:val="20"/>
              </w:rPr>
              <w:t>High-fat meat and sausages (</w:t>
            </w:r>
            <w:proofErr w:type="spellStart"/>
            <w:r w:rsidRPr="001E040A">
              <w:rPr>
                <w:rFonts w:ascii="Times" w:hAnsi="Times"/>
                <w:sz w:val="20"/>
                <w:szCs w:val="20"/>
              </w:rPr>
              <w:t>eg</w:t>
            </w:r>
            <w:proofErr w:type="spellEnd"/>
            <w:r w:rsidRPr="001E040A">
              <w:rPr>
                <w:rFonts w:ascii="Times" w:hAnsi="Times"/>
                <w:sz w:val="20"/>
                <w:szCs w:val="20"/>
              </w:rPr>
              <w:t>, salami, pork sausage, roast pork), jam, honey, spread (butter, margarine), sweets, snacks</w:t>
            </w:r>
          </w:p>
        </w:tc>
        <w:tc>
          <w:tcPr>
            <w:tcW w:w="0" w:type="auto"/>
            <w:tcBorders>
              <w:bottom w:val="nil"/>
              <w:right w:val="nil"/>
            </w:tcBorders>
            <w:tcMar>
              <w:top w:w="75" w:type="dxa"/>
              <w:left w:w="75" w:type="dxa"/>
              <w:bottom w:w="75" w:type="dxa"/>
              <w:right w:w="75" w:type="dxa"/>
            </w:tcMar>
            <w:vAlign w:val="center"/>
            <w:hideMark/>
          </w:tcPr>
          <w:p w14:paraId="069E1F45" w14:textId="70539002" w:rsidR="001E040A" w:rsidRPr="001E040A" w:rsidRDefault="005C22BB" w:rsidP="001E040A">
            <w:pPr>
              <w:rPr>
                <w:rFonts w:ascii="Times" w:hAnsi="Times"/>
                <w:sz w:val="20"/>
                <w:szCs w:val="20"/>
              </w:rPr>
            </w:pPr>
            <w:r w:rsidRPr="00A72171">
              <w:rPr>
                <w:rFonts w:ascii="Times" w:hAnsi="Times"/>
                <w:sz w:val="20"/>
                <w:szCs w:val="20"/>
              </w:rPr>
              <w:t>High-fat meat and sausages (</w:t>
            </w:r>
            <w:proofErr w:type="spellStart"/>
            <w:r w:rsidRPr="00A72171">
              <w:rPr>
                <w:rFonts w:ascii="Times" w:hAnsi="Times"/>
                <w:sz w:val="20"/>
                <w:szCs w:val="20"/>
              </w:rPr>
              <w:t>eg</w:t>
            </w:r>
            <w:proofErr w:type="spellEnd"/>
            <w:r w:rsidRPr="00A72171">
              <w:rPr>
                <w:rFonts w:ascii="Times" w:hAnsi="Times"/>
                <w:sz w:val="20"/>
                <w:szCs w:val="20"/>
              </w:rPr>
              <w:t>, salami, pork sausage, roast pork), jam, honey, spread (butter, margarine), sweets, snacks</w:t>
            </w:r>
          </w:p>
        </w:tc>
      </w:tr>
      <w:tr w:rsidR="001E040A" w:rsidRPr="00A72171" w14:paraId="4AC0714F" w14:textId="77777777" w:rsidTr="001E040A">
        <w:tc>
          <w:tcPr>
            <w:tcW w:w="0" w:type="auto"/>
            <w:tcBorders>
              <w:bottom w:val="nil"/>
              <w:right w:val="nil"/>
            </w:tcBorders>
            <w:tcMar>
              <w:top w:w="75" w:type="dxa"/>
              <w:left w:w="75" w:type="dxa"/>
              <w:bottom w:w="75" w:type="dxa"/>
              <w:right w:w="75" w:type="dxa"/>
            </w:tcMar>
            <w:vAlign w:val="center"/>
            <w:hideMark/>
          </w:tcPr>
          <w:p w14:paraId="6DF18012" w14:textId="77777777" w:rsidR="001E040A" w:rsidRPr="001E040A" w:rsidRDefault="001E040A" w:rsidP="001E040A">
            <w:pPr>
              <w:rPr>
                <w:rFonts w:ascii="Times" w:hAnsi="Times"/>
                <w:sz w:val="20"/>
                <w:szCs w:val="20"/>
              </w:rPr>
            </w:pPr>
            <w:r w:rsidRPr="001E040A">
              <w:rPr>
                <w:rFonts w:ascii="Times" w:hAnsi="Times"/>
                <w:sz w:val="20"/>
                <w:szCs w:val="20"/>
              </w:rPr>
              <w:t>Emphasized beverages</w:t>
            </w:r>
          </w:p>
        </w:tc>
        <w:tc>
          <w:tcPr>
            <w:tcW w:w="0" w:type="auto"/>
            <w:tcBorders>
              <w:bottom w:val="nil"/>
              <w:right w:val="nil"/>
            </w:tcBorders>
            <w:tcMar>
              <w:top w:w="75" w:type="dxa"/>
              <w:left w:w="75" w:type="dxa"/>
              <w:bottom w:w="75" w:type="dxa"/>
              <w:right w:w="75" w:type="dxa"/>
            </w:tcMar>
            <w:vAlign w:val="center"/>
            <w:hideMark/>
          </w:tcPr>
          <w:p w14:paraId="64CB28D9" w14:textId="77777777" w:rsidR="001E040A" w:rsidRPr="001E040A" w:rsidRDefault="001E040A" w:rsidP="001E040A">
            <w:pPr>
              <w:rPr>
                <w:rFonts w:ascii="Times" w:hAnsi="Times"/>
                <w:sz w:val="20"/>
                <w:szCs w:val="20"/>
              </w:rPr>
            </w:pPr>
            <w:r w:rsidRPr="001E040A">
              <w:rPr>
                <w:rFonts w:ascii="Times" w:hAnsi="Times"/>
                <w:sz w:val="20"/>
                <w:szCs w:val="20"/>
              </w:rPr>
              <w:t>Water, tea, coffee</w:t>
            </w:r>
          </w:p>
        </w:tc>
        <w:tc>
          <w:tcPr>
            <w:tcW w:w="0" w:type="auto"/>
            <w:tcBorders>
              <w:bottom w:val="nil"/>
              <w:right w:val="nil"/>
            </w:tcBorders>
            <w:tcMar>
              <w:top w:w="75" w:type="dxa"/>
              <w:left w:w="75" w:type="dxa"/>
              <w:bottom w:w="75" w:type="dxa"/>
              <w:right w:w="75" w:type="dxa"/>
            </w:tcMar>
            <w:vAlign w:val="center"/>
            <w:hideMark/>
          </w:tcPr>
          <w:p w14:paraId="0350B871" w14:textId="77777777" w:rsidR="001E040A" w:rsidRPr="001E040A" w:rsidRDefault="001E040A" w:rsidP="001E040A">
            <w:pPr>
              <w:rPr>
                <w:rFonts w:ascii="Times" w:hAnsi="Times"/>
                <w:sz w:val="20"/>
                <w:szCs w:val="20"/>
              </w:rPr>
            </w:pPr>
            <w:r w:rsidRPr="001E040A">
              <w:rPr>
                <w:rFonts w:ascii="Times" w:hAnsi="Times"/>
                <w:sz w:val="20"/>
                <w:szCs w:val="20"/>
              </w:rPr>
              <w:t>Water, tea, coffee</w:t>
            </w:r>
          </w:p>
        </w:tc>
      </w:tr>
      <w:tr w:rsidR="001E040A" w:rsidRPr="00A72171" w14:paraId="6839A2B6" w14:textId="77777777" w:rsidTr="001E040A">
        <w:tc>
          <w:tcPr>
            <w:tcW w:w="0" w:type="auto"/>
            <w:tcBorders>
              <w:bottom w:val="nil"/>
              <w:right w:val="nil"/>
            </w:tcBorders>
            <w:tcMar>
              <w:top w:w="75" w:type="dxa"/>
              <w:left w:w="75" w:type="dxa"/>
              <w:bottom w:w="75" w:type="dxa"/>
              <w:right w:w="75" w:type="dxa"/>
            </w:tcMar>
            <w:vAlign w:val="center"/>
            <w:hideMark/>
          </w:tcPr>
          <w:p w14:paraId="53C7CEA0" w14:textId="305EA3F5" w:rsidR="001E040A" w:rsidRPr="001E040A" w:rsidRDefault="001E040A" w:rsidP="001E040A">
            <w:pPr>
              <w:rPr>
                <w:rFonts w:ascii="Times" w:hAnsi="Times"/>
                <w:sz w:val="20"/>
                <w:szCs w:val="20"/>
              </w:rPr>
            </w:pPr>
            <w:r w:rsidRPr="001E040A">
              <w:rPr>
                <w:rFonts w:ascii="Times" w:hAnsi="Times"/>
                <w:sz w:val="20"/>
                <w:szCs w:val="20"/>
              </w:rPr>
              <w:t xml:space="preserve">Calculated energy intake from 3-d food protocols after 6 </w:t>
            </w:r>
            <w:proofErr w:type="spellStart"/>
            <w:r w:rsidRPr="001E040A">
              <w:rPr>
                <w:rFonts w:ascii="Times" w:hAnsi="Times"/>
                <w:sz w:val="20"/>
                <w:szCs w:val="20"/>
              </w:rPr>
              <w:t>wk</w:t>
            </w:r>
            <w:proofErr w:type="spellEnd"/>
            <w:r w:rsidRPr="001E040A">
              <w:rPr>
                <w:rFonts w:ascii="Times" w:hAnsi="Times"/>
                <w:sz w:val="20"/>
                <w:szCs w:val="20"/>
              </w:rPr>
              <w:t xml:space="preserve"> (kcal/d)</w:t>
            </w:r>
            <w:r w:rsidR="00BC27B4" w:rsidRPr="00A72171">
              <w:rPr>
                <w:rFonts w:ascii="Times" w:hAnsi="Times"/>
                <w:sz w:val="20"/>
                <w:szCs w:val="20"/>
                <w:vertAlign w:val="superscript"/>
              </w:rPr>
              <w:t xml:space="preserve">2 </w:t>
            </w:r>
          </w:p>
        </w:tc>
        <w:tc>
          <w:tcPr>
            <w:tcW w:w="0" w:type="auto"/>
            <w:tcBorders>
              <w:bottom w:val="nil"/>
              <w:right w:val="nil"/>
            </w:tcBorders>
            <w:tcMar>
              <w:top w:w="75" w:type="dxa"/>
              <w:left w:w="75" w:type="dxa"/>
              <w:bottom w:w="75" w:type="dxa"/>
              <w:right w:w="75" w:type="dxa"/>
            </w:tcMar>
            <w:vAlign w:val="center"/>
            <w:hideMark/>
          </w:tcPr>
          <w:p w14:paraId="334EA253" w14:textId="77777777" w:rsidR="001E040A" w:rsidRPr="001E040A" w:rsidRDefault="001E040A" w:rsidP="001E040A">
            <w:pPr>
              <w:rPr>
                <w:rFonts w:ascii="Times" w:hAnsi="Times"/>
                <w:sz w:val="20"/>
                <w:szCs w:val="20"/>
              </w:rPr>
            </w:pPr>
            <w:r w:rsidRPr="001E040A">
              <w:rPr>
                <w:rFonts w:ascii="Times" w:hAnsi="Times"/>
                <w:sz w:val="20"/>
                <w:szCs w:val="20"/>
              </w:rPr>
              <w:t>2007 ± 101</w:t>
            </w:r>
          </w:p>
        </w:tc>
        <w:tc>
          <w:tcPr>
            <w:tcW w:w="0" w:type="auto"/>
            <w:tcBorders>
              <w:bottom w:val="nil"/>
              <w:right w:val="nil"/>
            </w:tcBorders>
            <w:tcMar>
              <w:top w:w="75" w:type="dxa"/>
              <w:left w:w="75" w:type="dxa"/>
              <w:bottom w:w="75" w:type="dxa"/>
              <w:right w:w="75" w:type="dxa"/>
            </w:tcMar>
            <w:vAlign w:val="center"/>
            <w:hideMark/>
          </w:tcPr>
          <w:p w14:paraId="25AC90BE" w14:textId="6A2C2804" w:rsidR="001E040A" w:rsidRPr="001E040A" w:rsidRDefault="005E21A9" w:rsidP="001E040A">
            <w:pPr>
              <w:rPr>
                <w:rFonts w:ascii="Times" w:hAnsi="Times"/>
                <w:sz w:val="20"/>
                <w:szCs w:val="20"/>
              </w:rPr>
            </w:pPr>
            <w:r w:rsidRPr="00A72171">
              <w:rPr>
                <w:rFonts w:ascii="Times" w:hAnsi="Times"/>
                <w:sz w:val="20"/>
                <w:szCs w:val="20"/>
              </w:rPr>
              <w:t>1971 ± 112</w:t>
            </w:r>
          </w:p>
        </w:tc>
      </w:tr>
      <w:tr w:rsidR="001E040A" w:rsidRPr="00A72171" w14:paraId="7071DF63" w14:textId="77777777" w:rsidTr="001E040A">
        <w:tc>
          <w:tcPr>
            <w:tcW w:w="0" w:type="auto"/>
            <w:tcBorders>
              <w:top w:val="nil"/>
              <w:bottom w:val="single" w:sz="4" w:space="0" w:color="auto"/>
              <w:right w:val="nil"/>
            </w:tcBorders>
            <w:tcMar>
              <w:top w:w="75" w:type="dxa"/>
              <w:left w:w="75" w:type="dxa"/>
              <w:bottom w:w="75" w:type="dxa"/>
              <w:right w:w="75" w:type="dxa"/>
            </w:tcMar>
            <w:vAlign w:val="center"/>
            <w:hideMark/>
          </w:tcPr>
          <w:p w14:paraId="06240A38" w14:textId="77777777" w:rsidR="001E040A" w:rsidRPr="001E040A" w:rsidRDefault="001E040A" w:rsidP="001E040A">
            <w:pPr>
              <w:rPr>
                <w:rFonts w:ascii="Times" w:hAnsi="Times"/>
                <w:sz w:val="20"/>
                <w:szCs w:val="20"/>
              </w:rPr>
            </w:pPr>
            <w:r w:rsidRPr="001E040A">
              <w:rPr>
                <w:rFonts w:ascii="Times" w:hAnsi="Times"/>
                <w:sz w:val="20"/>
                <w:szCs w:val="20"/>
              </w:rPr>
              <w:t>Supplements</w:t>
            </w:r>
          </w:p>
        </w:tc>
        <w:tc>
          <w:tcPr>
            <w:tcW w:w="0" w:type="auto"/>
            <w:tcBorders>
              <w:top w:val="nil"/>
              <w:bottom w:val="single" w:sz="4" w:space="0" w:color="auto"/>
              <w:right w:val="nil"/>
            </w:tcBorders>
            <w:tcMar>
              <w:top w:w="75" w:type="dxa"/>
              <w:left w:w="75" w:type="dxa"/>
              <w:bottom w:w="75" w:type="dxa"/>
              <w:right w:w="75" w:type="dxa"/>
            </w:tcMar>
            <w:vAlign w:val="center"/>
            <w:hideMark/>
          </w:tcPr>
          <w:p w14:paraId="2FA8C19D" w14:textId="77777777" w:rsidR="001E040A" w:rsidRPr="001E040A" w:rsidRDefault="001E040A" w:rsidP="001E040A">
            <w:pPr>
              <w:rPr>
                <w:rFonts w:ascii="Times" w:hAnsi="Times"/>
                <w:sz w:val="20"/>
                <w:szCs w:val="20"/>
              </w:rPr>
            </w:pPr>
            <w:r w:rsidRPr="001E040A">
              <w:rPr>
                <w:rFonts w:ascii="Times" w:hAnsi="Times"/>
                <w:sz w:val="20"/>
                <w:szCs w:val="20"/>
              </w:rPr>
              <w:t xml:space="preserve">Basic supplement (carbohydrates, protein, fat, and cereal </w:t>
            </w:r>
            <w:proofErr w:type="spellStart"/>
            <w:r w:rsidRPr="001E040A">
              <w:rPr>
                <w:rFonts w:ascii="Times" w:hAnsi="Times"/>
                <w:sz w:val="20"/>
                <w:szCs w:val="20"/>
              </w:rPr>
              <w:t>fiber</w:t>
            </w:r>
            <w:proofErr w:type="spellEnd"/>
            <w:r w:rsidRPr="001E040A">
              <w:rPr>
                <w:rFonts w:ascii="Times" w:hAnsi="Times"/>
                <w:sz w:val="20"/>
                <w:szCs w:val="20"/>
              </w:rPr>
              <w:t>): 2 × 28, 8, 3, and 1 g</w:t>
            </w:r>
          </w:p>
        </w:tc>
        <w:tc>
          <w:tcPr>
            <w:tcW w:w="0" w:type="auto"/>
            <w:tcBorders>
              <w:top w:val="nil"/>
              <w:bottom w:val="single" w:sz="4" w:space="0" w:color="auto"/>
              <w:right w:val="nil"/>
            </w:tcBorders>
            <w:tcMar>
              <w:top w:w="75" w:type="dxa"/>
              <w:left w:w="75" w:type="dxa"/>
              <w:bottom w:w="75" w:type="dxa"/>
              <w:right w:w="75" w:type="dxa"/>
            </w:tcMar>
            <w:vAlign w:val="center"/>
            <w:hideMark/>
          </w:tcPr>
          <w:p w14:paraId="6CBB81DD" w14:textId="7F42BC71" w:rsidR="001E040A" w:rsidRPr="001E040A" w:rsidRDefault="005E21A9" w:rsidP="001E040A">
            <w:pPr>
              <w:rPr>
                <w:rFonts w:ascii="Times" w:hAnsi="Times"/>
                <w:sz w:val="20"/>
                <w:szCs w:val="20"/>
              </w:rPr>
            </w:pPr>
            <w:r w:rsidRPr="00A72171">
              <w:rPr>
                <w:rFonts w:ascii="Times" w:hAnsi="Times"/>
                <w:sz w:val="20"/>
                <w:szCs w:val="20"/>
              </w:rPr>
              <w:t xml:space="preserve">Basic supplement enriched with 2 × 29 g protein isolates of whey and peas (carbohydrates, protein, fat, and cereal </w:t>
            </w:r>
            <w:proofErr w:type="spellStart"/>
            <w:r w:rsidRPr="00A72171">
              <w:rPr>
                <w:rFonts w:ascii="Times" w:hAnsi="Times"/>
                <w:sz w:val="20"/>
                <w:szCs w:val="20"/>
              </w:rPr>
              <w:t>fiber</w:t>
            </w:r>
            <w:proofErr w:type="spellEnd"/>
            <w:r w:rsidRPr="00A72171">
              <w:rPr>
                <w:rFonts w:ascii="Times" w:hAnsi="Times"/>
                <w:sz w:val="20"/>
                <w:szCs w:val="20"/>
              </w:rPr>
              <w:t>): 2 × 25, 29, 3, and 1 g</w:t>
            </w:r>
          </w:p>
        </w:tc>
      </w:tr>
    </w:tbl>
    <w:p w14:paraId="1A4DD747" w14:textId="77777777" w:rsidR="001E040A" w:rsidRPr="00A72171" w:rsidRDefault="001E040A">
      <w:pPr>
        <w:rPr>
          <w:rFonts w:ascii="Times" w:hAnsi="Times"/>
          <w:sz w:val="22"/>
          <w:szCs w:val="22"/>
        </w:rPr>
      </w:pPr>
    </w:p>
    <w:p w14:paraId="2AAC7E13" w14:textId="77777777" w:rsidR="001E040A" w:rsidRPr="00A72171" w:rsidRDefault="001E040A">
      <w:pPr>
        <w:rPr>
          <w:rFonts w:ascii="Times" w:hAnsi="Times"/>
          <w:sz w:val="22"/>
          <w:szCs w:val="22"/>
        </w:rPr>
      </w:pPr>
    </w:p>
    <w:p w14:paraId="1588F9C4" w14:textId="479B2215" w:rsidR="005C22BB" w:rsidRPr="00A72171" w:rsidRDefault="001E040A" w:rsidP="005C22BB">
      <w:pPr>
        <w:pStyle w:val="ListParagraph"/>
        <w:numPr>
          <w:ilvl w:val="0"/>
          <w:numId w:val="6"/>
        </w:numPr>
        <w:jc w:val="both"/>
        <w:rPr>
          <w:rFonts w:ascii="Times" w:eastAsia="Times New Roman" w:hAnsi="Times"/>
          <w:color w:val="1F1F1F"/>
          <w:sz w:val="22"/>
          <w:szCs w:val="22"/>
          <w:lang w:eastAsia="en-GB"/>
        </w:rPr>
      </w:pPr>
      <w:r w:rsidRPr="00A72171">
        <w:rPr>
          <w:rFonts w:ascii="Times" w:eastAsia="Times New Roman" w:hAnsi="Times"/>
          <w:color w:val="1F1F1F"/>
          <w:sz w:val="22"/>
          <w:szCs w:val="22"/>
          <w:lang w:eastAsia="en-GB"/>
        </w:rPr>
        <w:t xml:space="preserve">Participants in both dietary groups received individual one-on-one dietary advice in the metabolic unit at weeks 0, 3, and 6 of the intervention, supported by additional telephone recalls at week 1. Daily food-frequency questionnaires were provided for the first 42 d, with direct analysis and feedback provided to the participants at weeks 3 and 6. Three-day food protocols were </w:t>
      </w:r>
      <w:proofErr w:type="spellStart"/>
      <w:r w:rsidRPr="00A72171">
        <w:rPr>
          <w:rFonts w:ascii="Times" w:eastAsia="Times New Roman" w:hAnsi="Times"/>
          <w:color w:val="1F1F1F"/>
          <w:sz w:val="22"/>
          <w:szCs w:val="22"/>
          <w:lang w:eastAsia="en-GB"/>
        </w:rPr>
        <w:t>analyzed</w:t>
      </w:r>
      <w:proofErr w:type="spellEnd"/>
      <w:r w:rsidRPr="00A72171">
        <w:rPr>
          <w:rFonts w:ascii="Times" w:eastAsia="Times New Roman" w:hAnsi="Times"/>
          <w:color w:val="1F1F1F"/>
          <w:sz w:val="22"/>
          <w:szCs w:val="22"/>
          <w:lang w:eastAsia="en-GB"/>
        </w:rPr>
        <w:t xml:space="preserve"> at weeks 0, 6, 12, and 18. Body weight and analyses of food protocols were used as markers for energy intake with direct analysis and feedback provided to the participants at weeks 3 and 6. Tailored dietary supplements were used in </w:t>
      </w:r>
      <w:r w:rsidR="005C22BB" w:rsidRPr="00A72171">
        <w:rPr>
          <w:rFonts w:ascii="Times" w:eastAsia="Times New Roman" w:hAnsi="Times"/>
          <w:color w:val="1F1F1F"/>
          <w:sz w:val="22"/>
          <w:szCs w:val="22"/>
          <w:lang w:eastAsia="en-GB"/>
        </w:rPr>
        <w:t>both</w:t>
      </w:r>
      <w:r w:rsidRPr="00A72171">
        <w:rPr>
          <w:rFonts w:ascii="Times" w:eastAsia="Times New Roman" w:hAnsi="Times"/>
          <w:color w:val="1F1F1F"/>
          <w:sz w:val="22"/>
          <w:szCs w:val="22"/>
          <w:lang w:eastAsia="en-GB"/>
        </w:rPr>
        <w:t xml:space="preserve"> groups as an additional tool to support the achievement of dietary targets</w:t>
      </w:r>
      <w:r w:rsidR="005C22BB" w:rsidRPr="00A72171">
        <w:rPr>
          <w:rFonts w:ascii="Times" w:eastAsia="Times New Roman" w:hAnsi="Times"/>
          <w:color w:val="1F1F1F"/>
          <w:sz w:val="22"/>
          <w:szCs w:val="22"/>
          <w:lang w:eastAsia="en-GB"/>
        </w:rPr>
        <w:t>.</w:t>
      </w:r>
      <w:r w:rsidRPr="00A72171">
        <w:rPr>
          <w:rFonts w:ascii="Times" w:eastAsia="Times New Roman" w:hAnsi="Times"/>
          <w:color w:val="1F1F1F"/>
          <w:sz w:val="22"/>
          <w:szCs w:val="22"/>
          <w:lang w:eastAsia="en-GB"/>
        </w:rPr>
        <w:t xml:space="preserve"> HP, diet high in protein; </w:t>
      </w:r>
      <w:r w:rsidR="005C22BB" w:rsidRPr="00A72171">
        <w:rPr>
          <w:rFonts w:ascii="Times" w:eastAsia="Times New Roman" w:hAnsi="Times"/>
          <w:color w:val="1F1F1F"/>
          <w:sz w:val="22"/>
          <w:szCs w:val="22"/>
          <w:lang w:eastAsia="en-GB"/>
        </w:rPr>
        <w:t xml:space="preserve">Control diet. </w:t>
      </w:r>
      <w:r w:rsidR="005C22BB" w:rsidRPr="00A72171">
        <w:rPr>
          <w:rFonts w:ascii="Times" w:hAnsi="Times"/>
          <w:color w:val="1F1F1F"/>
          <w:sz w:val="22"/>
          <w:szCs w:val="22"/>
        </w:rPr>
        <w:t xml:space="preserve">Participants in the control group were instructed to consume a healthy low-fat, moderate-protein, and high-carbohydrate diet, as usually emphasized in current </w:t>
      </w:r>
      <w:r w:rsidR="005C22BB" w:rsidRPr="00A72171">
        <w:rPr>
          <w:rFonts w:ascii="Times" w:hAnsi="Times"/>
          <w:color w:val="1F1F1F"/>
          <w:sz w:val="22"/>
          <w:szCs w:val="22"/>
        </w:rPr>
        <w:lastRenderedPageBreak/>
        <w:t>nutritional recommendations (</w:t>
      </w:r>
      <w:r w:rsidR="00E47C0A">
        <w:rPr>
          <w:rFonts w:ascii="Times" w:hAnsi="Times"/>
          <w:color w:val="1F1F1F"/>
          <w:sz w:val="22"/>
          <w:szCs w:val="22"/>
        </w:rPr>
        <w:t>American Diabetes Association, 2007)</w:t>
      </w:r>
      <w:r w:rsidR="005C22BB" w:rsidRPr="00A72171">
        <w:rPr>
          <w:rFonts w:ascii="Times" w:hAnsi="Times"/>
          <w:color w:val="1F1F1F"/>
          <w:sz w:val="22"/>
          <w:szCs w:val="22"/>
        </w:rPr>
        <w:t xml:space="preserve">. Both Control and HP diets were isoenergetic. </w:t>
      </w:r>
    </w:p>
    <w:p w14:paraId="40D526D1" w14:textId="77777777" w:rsidR="005C22BB" w:rsidRPr="00A72171" w:rsidRDefault="005C22BB" w:rsidP="005C22BB">
      <w:pPr>
        <w:pStyle w:val="ListParagraph"/>
        <w:jc w:val="both"/>
        <w:rPr>
          <w:rFonts w:ascii="Times" w:eastAsia="Times New Roman" w:hAnsi="Times"/>
          <w:color w:val="1F1F1F"/>
          <w:sz w:val="22"/>
          <w:szCs w:val="22"/>
          <w:lang w:eastAsia="en-GB"/>
        </w:rPr>
      </w:pPr>
    </w:p>
    <w:p w14:paraId="356A7AD2" w14:textId="1903B955" w:rsidR="00BC27B4" w:rsidRPr="00A72171" w:rsidRDefault="005C22BB" w:rsidP="00BC27B4">
      <w:pPr>
        <w:pStyle w:val="ListParagraph"/>
        <w:numPr>
          <w:ilvl w:val="0"/>
          <w:numId w:val="6"/>
        </w:numPr>
        <w:jc w:val="both"/>
        <w:rPr>
          <w:rFonts w:ascii="Times" w:hAnsi="Times"/>
          <w:color w:val="1F1F1F"/>
          <w:sz w:val="22"/>
          <w:szCs w:val="22"/>
        </w:rPr>
      </w:pPr>
      <w:r w:rsidRPr="005C22BB">
        <w:rPr>
          <w:rFonts w:ascii="Times" w:hAnsi="Times"/>
          <w:color w:val="1F1F1F"/>
          <w:sz w:val="22"/>
          <w:szCs w:val="22"/>
        </w:rPr>
        <w:t xml:space="preserve">Calculated energy intake includes the consumption of dietary supplements twice daily in </w:t>
      </w:r>
      <w:r w:rsidRPr="00A72171">
        <w:rPr>
          <w:rFonts w:ascii="Times" w:hAnsi="Times"/>
          <w:color w:val="1F1F1F"/>
          <w:sz w:val="22"/>
          <w:szCs w:val="22"/>
        </w:rPr>
        <w:t xml:space="preserve">both </w:t>
      </w:r>
      <w:r w:rsidRPr="005C22BB">
        <w:rPr>
          <w:rFonts w:ascii="Times" w:hAnsi="Times"/>
          <w:color w:val="1F1F1F"/>
          <w:sz w:val="22"/>
          <w:szCs w:val="22"/>
        </w:rPr>
        <w:t>groups. There were no differences in energy intake between groups (ANOVA, treatment × time interaction:</w:t>
      </w:r>
      <w:r w:rsidRPr="005C22BB">
        <w:rPr>
          <w:rFonts w:ascii="Times" w:eastAsia="Times New Roman" w:hAnsi="Times"/>
          <w:color w:val="1F1F1F"/>
          <w:sz w:val="22"/>
          <w:szCs w:val="22"/>
        </w:rPr>
        <w:t> </w:t>
      </w:r>
      <w:r w:rsidRPr="005C22BB">
        <w:rPr>
          <w:rFonts w:ascii="Times" w:hAnsi="Times"/>
          <w:i/>
          <w:iCs/>
          <w:color w:val="1F1F1F"/>
          <w:sz w:val="22"/>
          <w:szCs w:val="22"/>
        </w:rPr>
        <w:t>P</w:t>
      </w:r>
      <w:r w:rsidRPr="005C22BB">
        <w:rPr>
          <w:rFonts w:ascii="Times" w:eastAsia="Times New Roman" w:hAnsi="Times"/>
          <w:color w:val="1F1F1F"/>
          <w:sz w:val="22"/>
          <w:szCs w:val="22"/>
        </w:rPr>
        <w:t> </w:t>
      </w:r>
      <w:r w:rsidRPr="005C22BB">
        <w:rPr>
          <w:rFonts w:ascii="Times" w:hAnsi="Times"/>
          <w:color w:val="1F1F1F"/>
          <w:sz w:val="22"/>
          <w:szCs w:val="22"/>
        </w:rPr>
        <w:t>= 0.96).</w:t>
      </w:r>
    </w:p>
    <w:p w14:paraId="65C52B52" w14:textId="77777777" w:rsidR="00BC27B4" w:rsidRPr="00A72171" w:rsidRDefault="00BC27B4" w:rsidP="00BC27B4">
      <w:pPr>
        <w:pStyle w:val="ListParagraph"/>
        <w:rPr>
          <w:rFonts w:ascii="Times" w:hAnsi="Times"/>
          <w:color w:val="1F1F1F"/>
          <w:sz w:val="22"/>
          <w:szCs w:val="22"/>
        </w:rPr>
      </w:pPr>
    </w:p>
    <w:p w14:paraId="135843F0" w14:textId="2A1E626B" w:rsidR="00BC27B4" w:rsidRPr="005C22BB" w:rsidRDefault="002C238C" w:rsidP="008835F4">
      <w:pPr>
        <w:pStyle w:val="ListParagraph"/>
        <w:numPr>
          <w:ilvl w:val="0"/>
          <w:numId w:val="6"/>
        </w:numPr>
        <w:jc w:val="both"/>
        <w:rPr>
          <w:rFonts w:ascii="Times" w:hAnsi="Times"/>
          <w:color w:val="1F1F1F"/>
          <w:sz w:val="22"/>
          <w:szCs w:val="22"/>
        </w:rPr>
      </w:pPr>
      <w:r w:rsidRPr="00A72171">
        <w:rPr>
          <w:rFonts w:ascii="Times" w:hAnsi="Times"/>
          <w:color w:val="1F1F1F"/>
          <w:sz w:val="22"/>
          <w:szCs w:val="22"/>
        </w:rPr>
        <w:t xml:space="preserve">All measurements were performed at weeks 0, 6, and </w:t>
      </w:r>
      <w:proofErr w:type="gramStart"/>
      <w:r w:rsidRPr="00A72171">
        <w:rPr>
          <w:rFonts w:ascii="Times" w:hAnsi="Times"/>
          <w:color w:val="1F1F1F"/>
          <w:sz w:val="22"/>
          <w:szCs w:val="22"/>
        </w:rPr>
        <w:t>18.</w:t>
      </w:r>
      <w:r w:rsidRPr="00A72171">
        <w:rPr>
          <w:rFonts w:ascii="Times" w:hAnsi="Times"/>
          <w:strike/>
          <w:color w:val="1F1F1F"/>
          <w:sz w:val="22"/>
          <w:szCs w:val="22"/>
        </w:rPr>
        <w:t>.</w:t>
      </w:r>
      <w:proofErr w:type="gramEnd"/>
      <w:r w:rsidRPr="00A72171">
        <w:rPr>
          <w:rFonts w:ascii="Times" w:hAnsi="Times"/>
          <w:color w:val="1F1F1F"/>
          <w:sz w:val="22"/>
          <w:szCs w:val="22"/>
        </w:rPr>
        <w:t xml:space="preserve"> Magnet resonance imaging and H1 spectroscopy imaging studies were performed ± 1 </w:t>
      </w:r>
      <w:proofErr w:type="spellStart"/>
      <w:r w:rsidRPr="00A72171">
        <w:rPr>
          <w:rFonts w:ascii="Times" w:hAnsi="Times"/>
          <w:color w:val="1F1F1F"/>
          <w:sz w:val="22"/>
          <w:szCs w:val="22"/>
        </w:rPr>
        <w:t>wk</w:t>
      </w:r>
      <w:proofErr w:type="spellEnd"/>
      <w:r w:rsidRPr="00A72171">
        <w:rPr>
          <w:rFonts w:ascii="Times" w:hAnsi="Times"/>
          <w:color w:val="1F1F1F"/>
          <w:sz w:val="22"/>
          <w:szCs w:val="22"/>
        </w:rPr>
        <w:t xml:space="preserve"> before the respective study days at weeks 0, 6, and 18. Euglycemic-</w:t>
      </w:r>
      <w:proofErr w:type="spellStart"/>
      <w:r w:rsidRPr="00A72171">
        <w:rPr>
          <w:rFonts w:ascii="Times" w:hAnsi="Times"/>
          <w:color w:val="1F1F1F"/>
          <w:sz w:val="22"/>
          <w:szCs w:val="22"/>
        </w:rPr>
        <w:t>hyperinsulinemic</w:t>
      </w:r>
      <w:proofErr w:type="spellEnd"/>
      <w:r w:rsidRPr="00A72171">
        <w:rPr>
          <w:rFonts w:ascii="Times" w:hAnsi="Times"/>
          <w:color w:val="1F1F1F"/>
          <w:sz w:val="22"/>
          <w:szCs w:val="22"/>
        </w:rPr>
        <w:t xml:space="preserve"> clam</w:t>
      </w:r>
      <w:r w:rsidR="00A72171" w:rsidRPr="00A72171">
        <w:rPr>
          <w:rFonts w:ascii="Times" w:hAnsi="Times"/>
          <w:color w:val="1F1F1F"/>
          <w:sz w:val="22"/>
          <w:szCs w:val="22"/>
        </w:rPr>
        <w:t>ps</w:t>
      </w:r>
      <w:r w:rsidRPr="00A72171">
        <w:rPr>
          <w:rFonts w:ascii="Times" w:hAnsi="Times"/>
          <w:color w:val="1F1F1F"/>
          <w:sz w:val="22"/>
          <w:szCs w:val="22"/>
        </w:rPr>
        <w:t xml:space="preserve">, </w:t>
      </w:r>
      <w:r w:rsidR="00A72171" w:rsidRPr="00A72171">
        <w:rPr>
          <w:rFonts w:ascii="Times" w:hAnsi="Times"/>
          <w:color w:val="1F1F1F"/>
          <w:sz w:val="22"/>
          <w:szCs w:val="22"/>
        </w:rPr>
        <w:t xml:space="preserve">adipose tissue biopsy samples, </w:t>
      </w:r>
      <w:r w:rsidRPr="00A72171">
        <w:rPr>
          <w:rFonts w:ascii="Times" w:hAnsi="Times"/>
          <w:color w:val="1F1F1F"/>
          <w:sz w:val="22"/>
          <w:szCs w:val="22"/>
        </w:rPr>
        <w:t xml:space="preserve">measures of body composition, and biomarkers were </w:t>
      </w:r>
      <w:proofErr w:type="spellStart"/>
      <w:r w:rsidRPr="00A72171">
        <w:rPr>
          <w:rFonts w:ascii="Times" w:hAnsi="Times"/>
          <w:color w:val="1F1F1F"/>
          <w:sz w:val="22"/>
          <w:szCs w:val="22"/>
        </w:rPr>
        <w:t>analyzed</w:t>
      </w:r>
      <w:proofErr w:type="spellEnd"/>
      <w:r w:rsidRPr="00A72171">
        <w:rPr>
          <w:rFonts w:ascii="Times" w:hAnsi="Times"/>
          <w:color w:val="1F1F1F"/>
          <w:sz w:val="22"/>
          <w:szCs w:val="22"/>
        </w:rPr>
        <w:t xml:space="preserve"> in all participants on the respective study days at weeks 0, 6, and 18 (</w:t>
      </w:r>
      <w:r w:rsidRPr="00A72171">
        <w:rPr>
          <w:rFonts w:ascii="Times" w:hAnsi="Times"/>
          <w:i/>
          <w:iCs/>
          <w:color w:val="1F1F1F"/>
          <w:sz w:val="22"/>
          <w:szCs w:val="22"/>
        </w:rPr>
        <w:t>n</w:t>
      </w:r>
      <w:r w:rsidRPr="00A72171">
        <w:rPr>
          <w:rFonts w:ascii="Times" w:hAnsi="Times"/>
          <w:color w:val="1F1F1F"/>
          <w:sz w:val="22"/>
          <w:szCs w:val="22"/>
        </w:rPr>
        <w:t> = 259 experiments, </w:t>
      </w:r>
      <w:r w:rsidRPr="00A72171">
        <w:rPr>
          <w:rFonts w:ascii="Times" w:hAnsi="Times"/>
          <w:i/>
          <w:iCs/>
          <w:color w:val="1F1F1F"/>
          <w:sz w:val="22"/>
          <w:szCs w:val="22"/>
        </w:rPr>
        <w:t>n</w:t>
      </w:r>
      <w:r w:rsidRPr="00A72171">
        <w:rPr>
          <w:rFonts w:ascii="Times" w:hAnsi="Times"/>
          <w:color w:val="1F1F1F"/>
          <w:sz w:val="22"/>
          <w:szCs w:val="22"/>
        </w:rPr>
        <w:t> = 18–22 participants/group and study day</w:t>
      </w:r>
      <w:r w:rsidR="00E47C0A">
        <w:rPr>
          <w:rFonts w:ascii="Times" w:hAnsi="Times"/>
          <w:color w:val="1F1F1F"/>
          <w:sz w:val="22"/>
          <w:szCs w:val="22"/>
        </w:rPr>
        <w:t>.</w:t>
      </w:r>
      <w:r w:rsidRPr="00A72171">
        <w:rPr>
          <w:rFonts w:ascii="Times" w:hAnsi="Times"/>
          <w:color w:val="1F1F1F"/>
          <w:sz w:val="22"/>
          <w:szCs w:val="22"/>
        </w:rPr>
        <w:t xml:space="preserve"> Adipose tissue biopsy samples were collected from periumbilical subcutaneous adipose tissue 120 min before the euglycemic </w:t>
      </w:r>
      <w:proofErr w:type="spellStart"/>
      <w:r w:rsidRPr="00A72171">
        <w:rPr>
          <w:rFonts w:ascii="Times" w:hAnsi="Times"/>
          <w:color w:val="1F1F1F"/>
          <w:sz w:val="22"/>
          <w:szCs w:val="22"/>
        </w:rPr>
        <w:t>hyperinsulinemic</w:t>
      </w:r>
      <w:proofErr w:type="spellEnd"/>
      <w:r w:rsidRPr="00A72171">
        <w:rPr>
          <w:rFonts w:ascii="Times" w:hAnsi="Times"/>
          <w:color w:val="1F1F1F"/>
          <w:sz w:val="22"/>
          <w:szCs w:val="22"/>
        </w:rPr>
        <w:t xml:space="preserve"> clamp studies began. Blood and urine samples were collected on the respective study days at weeks 0, 3, 6, 12, and 18, immediately after the participants arrived in the metabolic unit. </w:t>
      </w:r>
    </w:p>
    <w:p w14:paraId="080F1816" w14:textId="77777777" w:rsidR="005C22BB" w:rsidRPr="005C22BB" w:rsidRDefault="005C22BB" w:rsidP="005C22BB">
      <w:pPr>
        <w:pStyle w:val="ListParagraph"/>
        <w:jc w:val="both"/>
        <w:rPr>
          <w:rFonts w:ascii="Georgia" w:eastAsia="Times New Roman" w:hAnsi="Georgia"/>
          <w:color w:val="1F1F1F"/>
          <w:sz w:val="21"/>
          <w:szCs w:val="21"/>
          <w:lang w:eastAsia="en-GB"/>
        </w:rPr>
      </w:pPr>
    </w:p>
    <w:sectPr w:rsidR="005C22BB" w:rsidRPr="005C22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1590E"/>
    <w:multiLevelType w:val="multilevel"/>
    <w:tmpl w:val="137A73E4"/>
    <w:lvl w:ilvl="0">
      <w:start w:val="1"/>
      <w:numFmt w:val="decimal"/>
      <w:suff w:val="space"/>
      <w:lvlText w:val="Chapter %1."/>
      <w:lvlJc w:val="left"/>
      <w:pPr>
        <w:ind w:left="0" w:firstLine="0"/>
      </w:pPr>
      <w:rPr>
        <w:rFonts w:ascii="Times New Roman" w:hAnsi="Times New Roman" w:hint="default"/>
        <w:b/>
        <w:i w:val="0"/>
        <w:color w:val="000000" w:themeColor="text1"/>
        <w:sz w:val="32"/>
      </w:rPr>
    </w:lvl>
    <w:lvl w:ilvl="1">
      <w:start w:val="1"/>
      <w:numFmt w:val="decimal"/>
      <w:suff w:val="space"/>
      <w:lvlText w:val="%1.%2"/>
      <w:lvlJc w:val="left"/>
      <w:pPr>
        <w:ind w:left="357" w:firstLine="0"/>
      </w:pPr>
      <w:rPr>
        <w:rFonts w:ascii="Times New Roman" w:hAnsi="Times New Roman" w:hint="default"/>
        <w:b/>
        <w:i w:val="0"/>
        <w:color w:val="000000" w:themeColor="text1"/>
        <w:sz w:val="24"/>
      </w:rPr>
    </w:lvl>
    <w:lvl w:ilvl="2">
      <w:start w:val="1"/>
      <w:numFmt w:val="decimal"/>
      <w:pStyle w:val="Heading3"/>
      <w:suff w:val="space"/>
      <w:lvlText w:val="%1.%2.%3."/>
      <w:lvlJc w:val="left"/>
      <w:pPr>
        <w:ind w:left="714" w:firstLine="0"/>
      </w:pPr>
      <w:rPr>
        <w:rFonts w:ascii="Times New Roman" w:hAnsi="Times New Roman" w:hint="default"/>
        <w:b/>
        <w:i w:val="0"/>
        <w:color w:val="000000" w:themeColor="text1"/>
        <w:sz w:val="24"/>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 w15:restartNumberingAfterBreak="0">
    <w:nsid w:val="5A181E09"/>
    <w:multiLevelType w:val="hybridMultilevel"/>
    <w:tmpl w:val="4F584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D673A6"/>
    <w:multiLevelType w:val="multilevel"/>
    <w:tmpl w:val="5552BE14"/>
    <w:lvl w:ilvl="0">
      <w:start w:val="1"/>
      <w:numFmt w:val="decimal"/>
      <w:pStyle w:val="Heading1"/>
      <w:lvlText w:val="Chapter %1."/>
      <w:lvlJc w:val="left"/>
      <w:pPr>
        <w:ind w:left="360" w:hanging="360"/>
      </w:pPr>
      <w:rPr>
        <w:rFonts w:hint="default"/>
        <w:b/>
        <w:i w:val="0"/>
        <w:color w:val="000000" w:themeColor="text1"/>
        <w:sz w:val="32"/>
      </w:rPr>
    </w:lvl>
    <w:lvl w:ilvl="1">
      <w:start w:val="1"/>
      <w:numFmt w:val="decimal"/>
      <w:pStyle w:val="Heading2"/>
      <w:lvlText w:val="%1.%2"/>
      <w:lvlJc w:val="left"/>
      <w:pPr>
        <w:ind w:left="720" w:hanging="360"/>
      </w:pPr>
      <w:rPr>
        <w:rFonts w:ascii="Times New Roman" w:hAnsi="Times New Roman" w:hint="default"/>
        <w:b/>
        <w:i w:val="0"/>
        <w:color w:val="000000" w:themeColor="text1"/>
        <w:sz w:val="24"/>
      </w:rPr>
    </w:lvl>
    <w:lvl w:ilvl="2">
      <w:start w:val="1"/>
      <w:numFmt w:val="decimal"/>
      <w:lvlText w:val="%1.%2.%3"/>
      <w:lvlJc w:val="left"/>
      <w:pPr>
        <w:ind w:left="1080" w:hanging="360"/>
      </w:pPr>
      <w:rPr>
        <w:rFonts w:ascii="Times New Roman" w:hAnsi="Times New Roman" w:hint="default"/>
        <w:b/>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6202761">
    <w:abstractNumId w:val="0"/>
  </w:num>
  <w:num w:numId="2" w16cid:durableId="1340697583">
    <w:abstractNumId w:val="0"/>
  </w:num>
  <w:num w:numId="3" w16cid:durableId="1549145722">
    <w:abstractNumId w:val="2"/>
  </w:num>
  <w:num w:numId="4" w16cid:durableId="1676229388">
    <w:abstractNumId w:val="2"/>
  </w:num>
  <w:num w:numId="5" w16cid:durableId="1477528483">
    <w:abstractNumId w:val="2"/>
  </w:num>
  <w:num w:numId="6" w16cid:durableId="1390768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86"/>
    <w:rsid w:val="001C11AC"/>
    <w:rsid w:val="001E040A"/>
    <w:rsid w:val="002C238C"/>
    <w:rsid w:val="003D1C86"/>
    <w:rsid w:val="005A1531"/>
    <w:rsid w:val="005C22BB"/>
    <w:rsid w:val="005E21A9"/>
    <w:rsid w:val="00616887"/>
    <w:rsid w:val="006A6947"/>
    <w:rsid w:val="007A5E88"/>
    <w:rsid w:val="00806274"/>
    <w:rsid w:val="008739CF"/>
    <w:rsid w:val="008F1CF1"/>
    <w:rsid w:val="0090698E"/>
    <w:rsid w:val="00A435B8"/>
    <w:rsid w:val="00A72171"/>
    <w:rsid w:val="00AB2A36"/>
    <w:rsid w:val="00B31E93"/>
    <w:rsid w:val="00BC27B4"/>
    <w:rsid w:val="00BD1B39"/>
    <w:rsid w:val="00E47C0A"/>
    <w:rsid w:val="00E95239"/>
    <w:rsid w:val="00EF4E3D"/>
    <w:rsid w:val="00FB7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593D"/>
  <w15:chartTrackingRefBased/>
  <w15:docId w15:val="{D43FBE1C-6F76-4FF3-BBFC-2590BF21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2BB"/>
    <w:pPr>
      <w:spacing w:after="0" w:line="240" w:lineRule="auto"/>
    </w:pPr>
    <w:rPr>
      <w:rFonts w:eastAsia="Times New Roman"/>
      <w:color w:val="auto"/>
      <w:lang w:eastAsia="en-GB"/>
    </w:rPr>
  </w:style>
  <w:style w:type="paragraph" w:styleId="Heading1">
    <w:name w:val="heading 1"/>
    <w:basedOn w:val="Normal"/>
    <w:next w:val="Normal"/>
    <w:link w:val="Heading1Char"/>
    <w:uiPriority w:val="9"/>
    <w:qFormat/>
    <w:rsid w:val="007A5E88"/>
    <w:pPr>
      <w:keepNext/>
      <w:keepLines/>
      <w:numPr>
        <w:numId w:val="5"/>
      </w:numPr>
      <w:spacing w:before="240" w:line="259" w:lineRule="auto"/>
      <w:outlineLvl w:val="0"/>
    </w:pPr>
    <w:rPr>
      <w:rFonts w:eastAsiaTheme="majorEastAsia"/>
      <w:b/>
      <w:bCs/>
      <w:color w:val="000000" w:themeColor="text1"/>
      <w:sz w:val="32"/>
      <w:szCs w:val="32"/>
      <w:lang w:eastAsia="en-US"/>
    </w:rPr>
  </w:style>
  <w:style w:type="paragraph" w:styleId="Heading2">
    <w:name w:val="heading 2"/>
    <w:basedOn w:val="Normal"/>
    <w:next w:val="Normal"/>
    <w:link w:val="Heading2Char"/>
    <w:uiPriority w:val="9"/>
    <w:qFormat/>
    <w:rsid w:val="007A5E88"/>
    <w:pPr>
      <w:keepNext/>
      <w:keepLines/>
      <w:numPr>
        <w:ilvl w:val="1"/>
        <w:numId w:val="5"/>
      </w:numPr>
      <w:spacing w:before="40" w:line="480" w:lineRule="auto"/>
      <w:outlineLvl w:val="1"/>
    </w:pPr>
    <w:rPr>
      <w:rFonts w:eastAsiaTheme="majorEastAsia"/>
      <w:b/>
      <w:bCs/>
      <w:color w:val="000000" w:themeColor="text1"/>
      <w:lang w:eastAsia="en-US"/>
    </w:rPr>
  </w:style>
  <w:style w:type="paragraph" w:styleId="Heading3">
    <w:name w:val="heading 3"/>
    <w:basedOn w:val="Heading2"/>
    <w:next w:val="Normal"/>
    <w:link w:val="Heading3Char"/>
    <w:uiPriority w:val="9"/>
    <w:qFormat/>
    <w:rsid w:val="007A5E88"/>
    <w:pPr>
      <w:numPr>
        <w:ilvl w:val="2"/>
        <w:numId w:val="1"/>
      </w:numPr>
      <w:ind w:left="1080" w:hanging="360"/>
      <w:outlineLvl w:val="2"/>
    </w:pPr>
    <w:rPr>
      <w:b w:val="0"/>
      <w:bCs w:val="0"/>
    </w:rPr>
  </w:style>
  <w:style w:type="paragraph" w:styleId="Heading4">
    <w:name w:val="heading 4"/>
    <w:basedOn w:val="Normal"/>
    <w:next w:val="Normal"/>
    <w:link w:val="Heading4Char"/>
    <w:uiPriority w:val="9"/>
    <w:semiHidden/>
    <w:unhideWhenUsed/>
    <w:qFormat/>
    <w:rsid w:val="003D1C86"/>
    <w:pPr>
      <w:keepNext/>
      <w:keepLines/>
      <w:spacing w:before="80" w:after="40" w:line="259" w:lineRule="auto"/>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3D1C86"/>
    <w:pPr>
      <w:keepNext/>
      <w:keepLines/>
      <w:spacing w:before="80" w:after="40" w:line="259" w:lineRule="auto"/>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3D1C86"/>
    <w:pPr>
      <w:keepNext/>
      <w:keepLines/>
      <w:spacing w:before="40" w:line="259" w:lineRule="auto"/>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3D1C86"/>
    <w:pPr>
      <w:keepNext/>
      <w:keepLines/>
      <w:spacing w:before="40" w:line="259" w:lineRule="auto"/>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3D1C86"/>
    <w:pPr>
      <w:keepNext/>
      <w:keepLines/>
      <w:spacing w:line="259" w:lineRule="auto"/>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3D1C86"/>
    <w:pPr>
      <w:keepNext/>
      <w:keepLines/>
      <w:spacing w:line="259" w:lineRule="auto"/>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E88"/>
    <w:rPr>
      <w:rFonts w:eastAsiaTheme="majorEastAsia"/>
      <w:b/>
      <w:bCs/>
      <w:sz w:val="32"/>
      <w:szCs w:val="32"/>
    </w:rPr>
  </w:style>
  <w:style w:type="character" w:customStyle="1" w:styleId="Heading2Char">
    <w:name w:val="Heading 2 Char"/>
    <w:basedOn w:val="DefaultParagraphFont"/>
    <w:link w:val="Heading2"/>
    <w:uiPriority w:val="9"/>
    <w:rsid w:val="007A5E88"/>
    <w:rPr>
      <w:rFonts w:eastAsiaTheme="majorEastAsia"/>
      <w:b/>
      <w:bCs/>
    </w:rPr>
  </w:style>
  <w:style w:type="paragraph" w:styleId="CommentText">
    <w:name w:val="annotation text"/>
    <w:basedOn w:val="Normal"/>
    <w:link w:val="CommentTextChar"/>
    <w:rsid w:val="00A435B8"/>
    <w:pPr>
      <w:suppressAutoHyphens/>
      <w:autoSpaceDN w:val="0"/>
      <w:spacing w:after="160"/>
      <w:textAlignment w:val="baseline"/>
    </w:pPr>
    <w:rPr>
      <w:rFonts w:ascii="Calibri" w:eastAsia="Calibri" w:hAnsi="Calibri"/>
      <w:color w:val="000000" w:themeColor="text1"/>
      <w:sz w:val="20"/>
      <w:szCs w:val="20"/>
      <w:lang w:eastAsia="en-US"/>
    </w:rPr>
  </w:style>
  <w:style w:type="character" w:customStyle="1" w:styleId="CommentTextChar">
    <w:name w:val="Comment Text Char"/>
    <w:basedOn w:val="DefaultParagraphFont"/>
    <w:link w:val="CommentText"/>
    <w:rsid w:val="00A435B8"/>
    <w:rPr>
      <w:rFonts w:ascii="Calibri" w:eastAsia="Calibri" w:hAnsi="Calibri" w:cs="Times New Roman"/>
      <w:sz w:val="20"/>
      <w:szCs w:val="20"/>
    </w:rPr>
  </w:style>
  <w:style w:type="character" w:styleId="CommentReference">
    <w:name w:val="annotation reference"/>
    <w:basedOn w:val="DefaultParagraphFont"/>
    <w:rsid w:val="00A435B8"/>
    <w:rPr>
      <w:sz w:val="16"/>
      <w:szCs w:val="16"/>
    </w:rPr>
  </w:style>
  <w:style w:type="paragraph" w:styleId="CommentSubject">
    <w:name w:val="annotation subject"/>
    <w:basedOn w:val="CommentText"/>
    <w:next w:val="CommentText"/>
    <w:link w:val="CommentSubjectChar"/>
    <w:uiPriority w:val="99"/>
    <w:semiHidden/>
    <w:unhideWhenUsed/>
    <w:rsid w:val="00A435B8"/>
    <w:pPr>
      <w:suppressAutoHyphens w:val="0"/>
      <w:autoSpaceDN/>
      <w:textAlignment w:val="auto"/>
    </w:pPr>
    <w:rPr>
      <w:b/>
      <w:bCs/>
    </w:rPr>
  </w:style>
  <w:style w:type="character" w:customStyle="1" w:styleId="CommentSubjectChar">
    <w:name w:val="Comment Subject Char"/>
    <w:basedOn w:val="CommentTextChar"/>
    <w:link w:val="CommentSubject"/>
    <w:uiPriority w:val="99"/>
    <w:semiHidden/>
    <w:rsid w:val="00A435B8"/>
    <w:rPr>
      <w:rFonts w:ascii="Calibri" w:eastAsia="Calibri" w:hAnsi="Calibri" w:cs="Times New Roman"/>
      <w:b/>
      <w:bCs/>
      <w:sz w:val="20"/>
      <w:szCs w:val="20"/>
    </w:rPr>
  </w:style>
  <w:style w:type="character" w:styleId="PlaceholderText">
    <w:name w:val="Placeholder Text"/>
    <w:basedOn w:val="DefaultParagraphFont"/>
    <w:uiPriority w:val="99"/>
    <w:semiHidden/>
    <w:rsid w:val="00A435B8"/>
    <w:rPr>
      <w:color w:val="808080"/>
    </w:rPr>
  </w:style>
  <w:style w:type="paragraph" w:styleId="ListParagraph">
    <w:name w:val="List Paragraph"/>
    <w:basedOn w:val="Normal"/>
    <w:uiPriority w:val="34"/>
    <w:qFormat/>
    <w:rsid w:val="00A435B8"/>
    <w:pPr>
      <w:spacing w:after="160" w:line="259" w:lineRule="auto"/>
      <w:ind w:left="720"/>
      <w:contextualSpacing/>
    </w:pPr>
    <w:rPr>
      <w:rFonts w:eastAsiaTheme="minorHAnsi"/>
      <w:color w:val="000000" w:themeColor="text1"/>
      <w:lang w:eastAsia="en-US"/>
    </w:rPr>
  </w:style>
  <w:style w:type="character" w:customStyle="1" w:styleId="Heading3Char">
    <w:name w:val="Heading 3 Char"/>
    <w:basedOn w:val="DefaultParagraphFont"/>
    <w:link w:val="Heading3"/>
    <w:uiPriority w:val="9"/>
    <w:rsid w:val="007A5E88"/>
    <w:rPr>
      <w:rFonts w:eastAsiaTheme="majorEastAsia"/>
    </w:rPr>
  </w:style>
  <w:style w:type="character" w:customStyle="1" w:styleId="Heading4Char">
    <w:name w:val="Heading 4 Char"/>
    <w:basedOn w:val="DefaultParagraphFont"/>
    <w:link w:val="Heading4"/>
    <w:uiPriority w:val="9"/>
    <w:semiHidden/>
    <w:rsid w:val="003D1C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1C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1C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1C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1C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1C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1C8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3D1C8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D1C86"/>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D1C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1C86"/>
    <w:pPr>
      <w:spacing w:before="160" w:after="160" w:line="259"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3D1C86"/>
    <w:rPr>
      <w:i/>
      <w:iCs/>
      <w:color w:val="404040" w:themeColor="text1" w:themeTint="BF"/>
    </w:rPr>
  </w:style>
  <w:style w:type="character" w:styleId="IntenseEmphasis">
    <w:name w:val="Intense Emphasis"/>
    <w:basedOn w:val="DefaultParagraphFont"/>
    <w:uiPriority w:val="21"/>
    <w:qFormat/>
    <w:rsid w:val="003D1C86"/>
    <w:rPr>
      <w:i/>
      <w:iCs/>
      <w:color w:val="0F4761" w:themeColor="accent1" w:themeShade="BF"/>
    </w:rPr>
  </w:style>
  <w:style w:type="paragraph" w:styleId="IntenseQuote">
    <w:name w:val="Intense Quote"/>
    <w:basedOn w:val="Normal"/>
    <w:next w:val="Normal"/>
    <w:link w:val="IntenseQuoteChar"/>
    <w:uiPriority w:val="30"/>
    <w:qFormat/>
    <w:rsid w:val="003D1C8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3D1C86"/>
    <w:rPr>
      <w:i/>
      <w:iCs/>
      <w:color w:val="0F4761" w:themeColor="accent1" w:themeShade="BF"/>
    </w:rPr>
  </w:style>
  <w:style w:type="character" w:styleId="IntenseReference">
    <w:name w:val="Intense Reference"/>
    <w:basedOn w:val="DefaultParagraphFont"/>
    <w:uiPriority w:val="32"/>
    <w:qFormat/>
    <w:rsid w:val="003D1C86"/>
    <w:rPr>
      <w:b/>
      <w:bCs/>
      <w:smallCaps/>
      <w:color w:val="0F4761" w:themeColor="accent1" w:themeShade="BF"/>
      <w:spacing w:val="5"/>
    </w:rPr>
  </w:style>
  <w:style w:type="paragraph" w:styleId="NormalWeb">
    <w:name w:val="Normal (Web)"/>
    <w:basedOn w:val="Normal"/>
    <w:uiPriority w:val="99"/>
    <w:semiHidden/>
    <w:unhideWhenUsed/>
    <w:rsid w:val="001E040A"/>
    <w:pPr>
      <w:spacing w:before="100" w:beforeAutospacing="1" w:after="100" w:afterAutospacing="1"/>
    </w:pPr>
  </w:style>
  <w:style w:type="character" w:customStyle="1" w:styleId="label">
    <w:name w:val="label"/>
    <w:basedOn w:val="DefaultParagraphFont"/>
    <w:rsid w:val="001E040A"/>
  </w:style>
  <w:style w:type="character" w:customStyle="1" w:styleId="apple-converted-space">
    <w:name w:val="apple-converted-space"/>
    <w:basedOn w:val="DefaultParagraphFont"/>
    <w:rsid w:val="001E040A"/>
  </w:style>
  <w:style w:type="character" w:styleId="Emphasis">
    <w:name w:val="Emphasis"/>
    <w:basedOn w:val="DefaultParagraphFont"/>
    <w:uiPriority w:val="20"/>
    <w:qFormat/>
    <w:rsid w:val="001E040A"/>
    <w:rPr>
      <w:i/>
      <w:iCs/>
    </w:rPr>
  </w:style>
  <w:style w:type="character" w:customStyle="1" w:styleId="screen-reader-only">
    <w:name w:val="screen-reader-only"/>
    <w:basedOn w:val="DefaultParagraphFont"/>
    <w:rsid w:val="001E040A"/>
  </w:style>
  <w:style w:type="character" w:customStyle="1" w:styleId="anchor-text">
    <w:name w:val="anchor-text"/>
    <w:basedOn w:val="DefaultParagraphFont"/>
    <w:rsid w:val="005C22BB"/>
  </w:style>
  <w:style w:type="character" w:styleId="Hyperlink">
    <w:name w:val="Hyperlink"/>
    <w:basedOn w:val="DefaultParagraphFont"/>
    <w:uiPriority w:val="99"/>
    <w:unhideWhenUsed/>
    <w:rsid w:val="002C238C"/>
    <w:rPr>
      <w:color w:val="467886" w:themeColor="hyperlink"/>
      <w:u w:val="single"/>
    </w:rPr>
  </w:style>
  <w:style w:type="character" w:styleId="UnresolvedMention">
    <w:name w:val="Unresolved Mention"/>
    <w:basedOn w:val="DefaultParagraphFont"/>
    <w:uiPriority w:val="99"/>
    <w:semiHidden/>
    <w:unhideWhenUsed/>
    <w:rsid w:val="002C2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0935">
      <w:bodyDiv w:val="1"/>
      <w:marLeft w:val="0"/>
      <w:marRight w:val="0"/>
      <w:marTop w:val="0"/>
      <w:marBottom w:val="0"/>
      <w:divBdr>
        <w:top w:val="none" w:sz="0" w:space="0" w:color="auto"/>
        <w:left w:val="none" w:sz="0" w:space="0" w:color="auto"/>
        <w:bottom w:val="none" w:sz="0" w:space="0" w:color="auto"/>
        <w:right w:val="none" w:sz="0" w:space="0" w:color="auto"/>
      </w:divBdr>
      <w:divsChild>
        <w:div w:id="1561592005">
          <w:marLeft w:val="0"/>
          <w:marRight w:val="0"/>
          <w:marTop w:val="0"/>
          <w:marBottom w:val="240"/>
          <w:divBdr>
            <w:top w:val="none" w:sz="0" w:space="0" w:color="auto"/>
            <w:left w:val="none" w:sz="0" w:space="0" w:color="auto"/>
            <w:bottom w:val="none" w:sz="0" w:space="0" w:color="auto"/>
            <w:right w:val="none" w:sz="0" w:space="0" w:color="auto"/>
          </w:divBdr>
        </w:div>
      </w:divsChild>
    </w:div>
    <w:div w:id="607852114">
      <w:bodyDiv w:val="1"/>
      <w:marLeft w:val="0"/>
      <w:marRight w:val="0"/>
      <w:marTop w:val="0"/>
      <w:marBottom w:val="0"/>
      <w:divBdr>
        <w:top w:val="none" w:sz="0" w:space="0" w:color="auto"/>
        <w:left w:val="none" w:sz="0" w:space="0" w:color="auto"/>
        <w:bottom w:val="none" w:sz="0" w:space="0" w:color="auto"/>
        <w:right w:val="none" w:sz="0" w:space="0" w:color="auto"/>
      </w:divBdr>
      <w:divsChild>
        <w:div w:id="1076240998">
          <w:marLeft w:val="0"/>
          <w:marRight w:val="0"/>
          <w:marTop w:val="0"/>
          <w:marBottom w:val="240"/>
          <w:divBdr>
            <w:top w:val="none" w:sz="0" w:space="0" w:color="auto"/>
            <w:left w:val="none" w:sz="0" w:space="0" w:color="auto"/>
            <w:bottom w:val="none" w:sz="0" w:space="0" w:color="auto"/>
            <w:right w:val="none" w:sz="0" w:space="0" w:color="auto"/>
          </w:divBdr>
        </w:div>
      </w:divsChild>
    </w:div>
    <w:div w:id="743572638">
      <w:bodyDiv w:val="1"/>
      <w:marLeft w:val="0"/>
      <w:marRight w:val="0"/>
      <w:marTop w:val="0"/>
      <w:marBottom w:val="0"/>
      <w:divBdr>
        <w:top w:val="none" w:sz="0" w:space="0" w:color="auto"/>
        <w:left w:val="none" w:sz="0" w:space="0" w:color="auto"/>
        <w:bottom w:val="none" w:sz="0" w:space="0" w:color="auto"/>
        <w:right w:val="none" w:sz="0" w:space="0" w:color="auto"/>
      </w:divBdr>
      <w:divsChild>
        <w:div w:id="1822311196">
          <w:marLeft w:val="0"/>
          <w:marRight w:val="0"/>
          <w:marTop w:val="0"/>
          <w:marBottom w:val="240"/>
          <w:divBdr>
            <w:top w:val="none" w:sz="0" w:space="0" w:color="auto"/>
            <w:left w:val="none" w:sz="0" w:space="0" w:color="auto"/>
            <w:bottom w:val="none" w:sz="0" w:space="0" w:color="auto"/>
            <w:right w:val="none" w:sz="0" w:space="0" w:color="auto"/>
          </w:divBdr>
        </w:div>
      </w:divsChild>
    </w:div>
    <w:div w:id="788430566">
      <w:bodyDiv w:val="1"/>
      <w:marLeft w:val="0"/>
      <w:marRight w:val="0"/>
      <w:marTop w:val="0"/>
      <w:marBottom w:val="0"/>
      <w:divBdr>
        <w:top w:val="none" w:sz="0" w:space="0" w:color="auto"/>
        <w:left w:val="none" w:sz="0" w:space="0" w:color="auto"/>
        <w:bottom w:val="none" w:sz="0" w:space="0" w:color="auto"/>
        <w:right w:val="none" w:sz="0" w:space="0" w:color="auto"/>
      </w:divBdr>
      <w:divsChild>
        <w:div w:id="277681051">
          <w:marLeft w:val="0"/>
          <w:marRight w:val="0"/>
          <w:marTop w:val="0"/>
          <w:marBottom w:val="0"/>
          <w:divBdr>
            <w:top w:val="none" w:sz="0" w:space="0" w:color="auto"/>
            <w:left w:val="none" w:sz="0" w:space="0" w:color="auto"/>
            <w:bottom w:val="none" w:sz="0" w:space="0" w:color="auto"/>
            <w:right w:val="none" w:sz="0" w:space="0" w:color="auto"/>
          </w:divBdr>
        </w:div>
      </w:divsChild>
    </w:div>
    <w:div w:id="1363477002">
      <w:bodyDiv w:val="1"/>
      <w:marLeft w:val="0"/>
      <w:marRight w:val="0"/>
      <w:marTop w:val="0"/>
      <w:marBottom w:val="0"/>
      <w:divBdr>
        <w:top w:val="none" w:sz="0" w:space="0" w:color="auto"/>
        <w:left w:val="none" w:sz="0" w:space="0" w:color="auto"/>
        <w:bottom w:val="none" w:sz="0" w:space="0" w:color="auto"/>
        <w:right w:val="none" w:sz="0" w:space="0" w:color="auto"/>
      </w:divBdr>
      <w:divsChild>
        <w:div w:id="56946016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Ancu</dc:creator>
  <cp:keywords/>
  <dc:description/>
  <cp:lastModifiedBy>Richard Mackenzie</cp:lastModifiedBy>
  <cp:revision>2</cp:revision>
  <dcterms:created xsi:type="dcterms:W3CDTF">2025-03-07T17:41:00Z</dcterms:created>
  <dcterms:modified xsi:type="dcterms:W3CDTF">2025-03-07T17:41:00Z</dcterms:modified>
</cp:coreProperties>
</file>