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509E" w:rsidRDefault="0097509E" w:rsidP="0097509E">
      <w:pPr>
        <w:pStyle w:val="Heading1"/>
        <w:jc w:val="left"/>
        <w:rPr>
          <w:sz w:val="28"/>
          <w:szCs w:val="36"/>
          <w:lang w:val="en-GB"/>
        </w:rPr>
      </w:pPr>
      <w:r>
        <w:rPr>
          <w:sz w:val="28"/>
          <w:szCs w:val="36"/>
          <w:lang w:val="en-GB"/>
        </w:rPr>
        <w:t>Appendix A</w:t>
      </w:r>
    </w:p>
    <w:p w:rsidR="0097509E" w:rsidRDefault="0097509E" w:rsidP="0097509E">
      <w:pPr>
        <w:spacing w:line="480" w:lineRule="auto"/>
        <w:rPr>
          <w:bdr w:val="none" w:sz="0" w:space="0" w:color="auto" w:frame="1"/>
          <w:lang w:val="en-GB" w:eastAsia="de-DE"/>
        </w:rPr>
      </w:pPr>
      <w:r>
        <w:rPr>
          <w:bdr w:val="none" w:sz="0" w:space="0" w:color="auto" w:frame="1"/>
          <w:lang w:val="en-GB" w:eastAsia="de-DE"/>
        </w:rPr>
        <w:t xml:space="preserve">This appendix provides further information on model fit statistics as a means to compare the zero-inflated negative binomial model to a traditional negative binomial model. </w:t>
      </w:r>
    </w:p>
    <w:p w:rsidR="0097509E" w:rsidRDefault="0097509E" w:rsidP="0097509E">
      <w:pPr>
        <w:spacing w:line="480" w:lineRule="auto"/>
        <w:jc w:val="left"/>
        <w:rPr>
          <w:i/>
          <w:iCs/>
          <w:szCs w:val="24"/>
          <w:lang w:val="en-GB" w:eastAsia="de-DE"/>
        </w:rPr>
      </w:pPr>
      <w:r>
        <w:rPr>
          <w:i/>
          <w:iCs/>
          <w:szCs w:val="24"/>
          <w:lang w:val="en-GB" w:eastAsia="de-DE"/>
        </w:rPr>
        <w:t>Graphical comparison of model residuals</w:t>
      </w:r>
    </w:p>
    <w:p w:rsidR="0097509E" w:rsidRDefault="0097509E" w:rsidP="0097509E">
      <w:pPr>
        <w:spacing w:line="480" w:lineRule="auto"/>
        <w:jc w:val="left"/>
        <w:rPr>
          <w:szCs w:val="24"/>
          <w:lang w:val="en-GB" w:eastAsia="de-DE"/>
        </w:rPr>
      </w:pPr>
      <w:r>
        <w:rPr>
          <w:szCs w:val="24"/>
          <w:lang w:val="en-GB" w:eastAsia="de-DE"/>
        </w:rPr>
        <w:t xml:space="preserve">The graph in figure </w:t>
      </w:r>
      <w:proofErr w:type="gramStart"/>
      <w:r>
        <w:rPr>
          <w:szCs w:val="24"/>
          <w:lang w:val="en-GB" w:eastAsia="de-DE"/>
        </w:rPr>
        <w:t>A</w:t>
      </w:r>
      <w:proofErr w:type="gramEnd"/>
      <w:r>
        <w:rPr>
          <w:szCs w:val="24"/>
          <w:lang w:val="en-GB" w:eastAsia="de-DE"/>
        </w:rPr>
        <w:t xml:space="preserve"> plots the residuals from the negative binomial model (NBRM) and zero-inflated negative binomial model (ZINB). Small residuals are an indicator of good-fitting models. Hence, the model with a line closer to zero should be considered for our data. We see in the graph that the negative binomial model and zero-inflated negative binomial model perform very similarly for counts greater than two, and that they both differ most from the actual values and from each other at the zero, one and two counts.  At the zero, one and two counts, the negative binomial model appears slightly better than the zero-inflated negative binomial model.</w:t>
      </w:r>
    </w:p>
    <w:p w:rsidR="0097509E" w:rsidRDefault="0097509E" w:rsidP="0097509E">
      <w:pPr>
        <w:pStyle w:val="Caption"/>
        <w:keepNext/>
        <w:ind w:right="1276"/>
        <w:jc w:val="left"/>
        <w:rPr>
          <w:i w:val="0"/>
          <w:iCs w:val="0"/>
          <w:color w:val="auto"/>
          <w:sz w:val="24"/>
          <w:szCs w:val="24"/>
          <w:lang w:val="en-GB"/>
        </w:rPr>
      </w:pPr>
      <w:r>
        <w:rPr>
          <w:b/>
          <w:bCs/>
          <w:i w:val="0"/>
          <w:iCs w:val="0"/>
          <w:color w:val="auto"/>
          <w:sz w:val="24"/>
          <w:szCs w:val="24"/>
          <w:lang w:val="en-GB"/>
        </w:rPr>
        <w:lastRenderedPageBreak/>
        <w:t xml:space="preserve">Figure </w:t>
      </w:r>
      <w:r>
        <w:rPr>
          <w:b/>
          <w:bCs/>
          <w:i w:val="0"/>
          <w:iCs w:val="0"/>
          <w:color w:val="auto"/>
          <w:sz w:val="24"/>
          <w:szCs w:val="24"/>
          <w:lang w:val="en-GB"/>
        </w:rPr>
        <w:fldChar w:fldCharType="begin"/>
      </w:r>
      <w:r>
        <w:rPr>
          <w:b/>
          <w:bCs/>
          <w:i w:val="0"/>
          <w:iCs w:val="0"/>
          <w:color w:val="auto"/>
          <w:sz w:val="24"/>
          <w:szCs w:val="24"/>
          <w:lang w:val="en-GB"/>
        </w:rPr>
        <w:instrText xml:space="preserve"> SEQ Figure \* ALPHABETIC </w:instrText>
      </w:r>
      <w:r>
        <w:rPr>
          <w:b/>
          <w:bCs/>
          <w:i w:val="0"/>
          <w:iCs w:val="0"/>
          <w:color w:val="auto"/>
          <w:sz w:val="24"/>
          <w:szCs w:val="24"/>
          <w:lang w:val="en-GB"/>
        </w:rPr>
        <w:fldChar w:fldCharType="separate"/>
      </w:r>
      <w:r>
        <w:rPr>
          <w:b/>
          <w:bCs/>
          <w:i w:val="0"/>
          <w:iCs w:val="0"/>
          <w:noProof/>
          <w:color w:val="auto"/>
          <w:sz w:val="24"/>
          <w:szCs w:val="24"/>
          <w:lang w:val="en-GB"/>
        </w:rPr>
        <w:t>A</w:t>
      </w:r>
      <w:r>
        <w:rPr>
          <w:b/>
          <w:bCs/>
          <w:i w:val="0"/>
          <w:iCs w:val="0"/>
          <w:color w:val="auto"/>
          <w:sz w:val="24"/>
          <w:szCs w:val="24"/>
          <w:lang w:val="en-GB"/>
        </w:rPr>
        <w:fldChar w:fldCharType="end"/>
      </w:r>
      <w:r>
        <w:rPr>
          <w:i w:val="0"/>
          <w:iCs w:val="0"/>
          <w:color w:val="auto"/>
          <w:sz w:val="24"/>
          <w:szCs w:val="24"/>
          <w:lang w:val="en-GB"/>
        </w:rPr>
        <w:br/>
        <w:t>Graphical illustration of the residuals from the negative binomial model and zero-inflated negative binomial model</w:t>
      </w:r>
    </w:p>
    <w:p w:rsidR="0097509E" w:rsidRDefault="0097509E" w:rsidP="0097509E">
      <w:pPr>
        <w:pStyle w:val="Caption"/>
        <w:keepNext/>
        <w:ind w:right="1"/>
        <w:jc w:val="left"/>
        <w:rPr>
          <w:b/>
          <w:bCs/>
          <w:i w:val="0"/>
          <w:iCs w:val="0"/>
          <w:color w:val="auto"/>
          <w:sz w:val="24"/>
          <w:szCs w:val="24"/>
          <w:lang w:val="en-GB"/>
        </w:rPr>
      </w:pPr>
      <w:r>
        <w:rPr>
          <w:noProof/>
          <w:sz w:val="24"/>
          <w:szCs w:val="24"/>
          <w:lang w:val="en-IN" w:eastAsia="en-IN"/>
        </w:rPr>
        <w:drawing>
          <wp:inline distT="0" distB="0" distL="0" distR="0">
            <wp:extent cx="4143375" cy="3143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43375" cy="3143250"/>
                    </a:xfrm>
                    <a:prstGeom prst="rect">
                      <a:avLst/>
                    </a:prstGeom>
                    <a:noFill/>
                    <a:ln>
                      <a:noFill/>
                    </a:ln>
                  </pic:spPr>
                </pic:pic>
              </a:graphicData>
            </a:graphic>
          </wp:inline>
        </w:drawing>
      </w:r>
    </w:p>
    <w:p w:rsidR="0097509E" w:rsidRDefault="0097509E" w:rsidP="0097509E">
      <w:pPr>
        <w:spacing w:line="480" w:lineRule="auto"/>
        <w:jc w:val="left"/>
        <w:rPr>
          <w:i/>
          <w:iCs/>
          <w:szCs w:val="24"/>
          <w:lang w:val="en-GB" w:eastAsia="de-DE"/>
        </w:rPr>
      </w:pPr>
    </w:p>
    <w:p w:rsidR="0097509E" w:rsidRDefault="0097509E" w:rsidP="0097509E">
      <w:pPr>
        <w:spacing w:line="480" w:lineRule="auto"/>
        <w:jc w:val="left"/>
        <w:rPr>
          <w:i/>
          <w:iCs/>
          <w:szCs w:val="24"/>
          <w:lang w:val="en-GB" w:eastAsia="de-DE"/>
        </w:rPr>
      </w:pPr>
      <w:r>
        <w:rPr>
          <w:i/>
          <w:iCs/>
          <w:szCs w:val="24"/>
          <w:lang w:val="en-GB" w:eastAsia="de-DE"/>
        </w:rPr>
        <w:t>Comparison of model residuals by count</w:t>
      </w:r>
    </w:p>
    <w:p w:rsidR="0097509E" w:rsidRDefault="0097509E" w:rsidP="0097509E">
      <w:pPr>
        <w:spacing w:line="480" w:lineRule="auto"/>
        <w:jc w:val="left"/>
        <w:rPr>
          <w:szCs w:val="24"/>
          <w:lang w:val="en-GB" w:eastAsia="de-DE"/>
        </w:rPr>
      </w:pPr>
      <w:r>
        <w:rPr>
          <w:szCs w:val="24"/>
          <w:lang w:val="en-GB" w:eastAsia="de-DE"/>
        </w:rPr>
        <w:t>Looking at the maximum and mean differences in observed versus predicted counts, we see that both models performed worst when predicting a count of two. We observe that the negative binomial performs better at the prediction of the count of two and, overall, has a lower mean difference (0.005 vs. 0.006) between predicted and observed values. This confirms what we observed in the graph above.</w:t>
      </w:r>
    </w:p>
    <w:p w:rsidR="0097509E" w:rsidRDefault="0097509E" w:rsidP="0097509E">
      <w:pPr>
        <w:spacing w:line="480" w:lineRule="auto"/>
        <w:jc w:val="left"/>
        <w:rPr>
          <w:szCs w:val="24"/>
          <w:lang w:val="en-GB" w:eastAsia="de-DE"/>
        </w:rPr>
      </w:pPr>
      <w:r>
        <w:rPr>
          <w:szCs w:val="24"/>
          <w:lang w:val="en-GB" w:eastAsia="de-DE"/>
        </w:rPr>
        <w:t>Also when using a Pearson chi² test to compare the actual distribution of the data and the distribution proposed by the two models, the negative binomial model seems to perform better than the zero-inflated negative binomial (negative binomial model: sum of Pearson= 9.835; zero-inflated negative binomial model: sum of Pearson= 10.187).</w:t>
      </w:r>
    </w:p>
    <w:p w:rsidR="0097509E" w:rsidRDefault="0097509E" w:rsidP="0097509E">
      <w:pPr>
        <w:spacing w:line="480" w:lineRule="auto"/>
        <w:jc w:val="left"/>
        <w:rPr>
          <w:i/>
          <w:iCs/>
          <w:szCs w:val="24"/>
          <w:lang w:val="en-GB" w:eastAsia="de-DE"/>
        </w:rPr>
      </w:pPr>
      <w:r>
        <w:rPr>
          <w:i/>
          <w:iCs/>
          <w:szCs w:val="24"/>
          <w:lang w:val="en-GB" w:eastAsia="de-DE"/>
        </w:rPr>
        <w:t>Bayesian Information Criterion</w:t>
      </w:r>
    </w:p>
    <w:p w:rsidR="0097509E" w:rsidRDefault="0097509E" w:rsidP="0097509E">
      <w:pPr>
        <w:spacing w:line="480" w:lineRule="auto"/>
        <w:jc w:val="left"/>
        <w:rPr>
          <w:szCs w:val="24"/>
          <w:lang w:val="en-GB" w:eastAsia="de-DE"/>
        </w:rPr>
      </w:pPr>
      <w:r>
        <w:rPr>
          <w:szCs w:val="24"/>
          <w:lang w:val="en-GB" w:eastAsia="de-DE"/>
        </w:rPr>
        <w:lastRenderedPageBreak/>
        <w:t>The Bayesian Information Criterion (BIC) indicates that the negative binomial model outperforms the zero-inflated negative binomial model (negative binomial model: BIC= 3057.763; Zero-inflated negative binomial model: BIC= 3078.602).</w:t>
      </w:r>
    </w:p>
    <w:p w:rsidR="0097509E" w:rsidRDefault="0097509E" w:rsidP="0097509E">
      <w:pPr>
        <w:spacing w:line="480" w:lineRule="auto"/>
        <w:jc w:val="left"/>
        <w:rPr>
          <w:rFonts w:cstheme="majorBidi"/>
          <w:i/>
          <w:iCs/>
          <w:szCs w:val="24"/>
          <w:lang w:val="en-GB"/>
        </w:rPr>
      </w:pPr>
      <w:r>
        <w:rPr>
          <w:rFonts w:cstheme="majorBidi"/>
          <w:i/>
          <w:iCs/>
          <w:szCs w:val="24"/>
          <w:lang w:val="en-GB"/>
        </w:rPr>
        <w:t xml:space="preserve">Chi² goodness-of-fit test </w:t>
      </w:r>
    </w:p>
    <w:p w:rsidR="0097509E" w:rsidRDefault="0097509E" w:rsidP="0097509E">
      <w:pPr>
        <w:spacing w:line="480" w:lineRule="auto"/>
        <w:jc w:val="left"/>
        <w:rPr>
          <w:szCs w:val="24"/>
          <w:lang w:val="en-GB" w:eastAsia="de-DE"/>
        </w:rPr>
      </w:pPr>
      <w:r>
        <w:rPr>
          <w:szCs w:val="24"/>
          <w:lang w:val="en-GB" w:eastAsia="de-DE"/>
        </w:rPr>
        <w:t xml:space="preserve">Following 46 [46], we use the chi² goodness-of-fit test developed by 47 [47]. In applications, a model might be </w:t>
      </w:r>
      <w:proofErr w:type="spellStart"/>
      <w:r>
        <w:rPr>
          <w:szCs w:val="24"/>
          <w:lang w:val="en-GB" w:eastAsia="de-DE"/>
        </w:rPr>
        <w:t>misspecified</w:t>
      </w:r>
      <w:proofErr w:type="spellEnd"/>
      <w:r>
        <w:rPr>
          <w:szCs w:val="24"/>
          <w:lang w:val="en-GB" w:eastAsia="de-DE"/>
        </w:rPr>
        <w:t xml:space="preserve"> (that is, the model moment conditions are not satisfied) if the chi² goodness-of-fit test is statistically significant at conventional levels. Otherwise, there is no evidence of model misspecification, which was the case for our negative binomial model. </w:t>
      </w:r>
    </w:p>
    <w:p w:rsidR="0097509E" w:rsidRDefault="0097509E" w:rsidP="0097509E">
      <w:pPr>
        <w:spacing w:line="480" w:lineRule="auto"/>
        <w:jc w:val="left"/>
        <w:rPr>
          <w:rFonts w:eastAsiaTheme="majorEastAsia" w:cstheme="majorBidi"/>
          <w:b/>
          <w:sz w:val="28"/>
          <w:szCs w:val="36"/>
          <w:lang w:val="en-GB"/>
        </w:rPr>
      </w:pPr>
      <w:r>
        <w:rPr>
          <w:sz w:val="28"/>
          <w:szCs w:val="36"/>
          <w:lang w:val="en-GB"/>
        </w:rPr>
        <w:br w:type="page"/>
      </w:r>
    </w:p>
    <w:p w:rsidR="0097509E" w:rsidRDefault="0097509E" w:rsidP="0097509E">
      <w:pPr>
        <w:pStyle w:val="Heading1"/>
        <w:jc w:val="left"/>
        <w:rPr>
          <w:sz w:val="28"/>
          <w:szCs w:val="36"/>
          <w:lang w:val="en-GB"/>
        </w:rPr>
      </w:pPr>
      <w:r>
        <w:rPr>
          <w:sz w:val="28"/>
          <w:szCs w:val="36"/>
          <w:lang w:val="en-GB"/>
        </w:rPr>
        <w:lastRenderedPageBreak/>
        <w:t>Appendix B</w:t>
      </w:r>
    </w:p>
    <w:p w:rsidR="0097509E" w:rsidRDefault="0097509E" w:rsidP="0097509E">
      <w:pPr>
        <w:spacing w:after="0" w:line="480" w:lineRule="auto"/>
        <w:jc w:val="left"/>
        <w:rPr>
          <w:rFonts w:eastAsia="Arial Unicode MS" w:cs="Arial Unicode MS"/>
          <w:color w:val="000000"/>
          <w:szCs w:val="24"/>
          <w:bdr w:val="none" w:sz="0" w:space="0" w:color="auto" w:frame="1"/>
          <w:lang w:val="en-GB" w:eastAsia="de-DE"/>
          <w14:textOutline w14:w="0" w14:cap="flat" w14:cmpd="sng" w14:algn="ctr">
            <w14:noFill/>
            <w14:prstDash w14:val="solid"/>
            <w14:bevel/>
          </w14:textOutline>
        </w:rPr>
      </w:pPr>
      <w:r>
        <w:rPr>
          <w:rFonts w:eastAsia="Arial Unicode MS" w:cs="Arial Unicode MS"/>
          <w:color w:val="000000"/>
          <w:szCs w:val="24"/>
          <w:bdr w:val="none" w:sz="0" w:space="0" w:color="auto" w:frame="1"/>
          <w:lang w:val="en-GB" w:eastAsia="de-DE"/>
          <w14:textOutline w14:w="0" w14:cap="flat" w14:cmpd="sng" w14:algn="ctr">
            <w14:noFill/>
            <w14:prstDash w14:val="solid"/>
            <w14:bevel/>
          </w14:textOutline>
        </w:rPr>
        <w:t xml:space="preserve">This appendix provides additional information on our analyses resulting from interactions. In addition to our regression results from the main text, we provide a margins plot from the “Social Prescription x Visit due to psychological concerns” interaction that was found to be significant. Figure B shows that a social prescription had a positive effect on the number of return visits for patients who were not visiting the service because of psychological concerns (see left side of the figure). For this group of patients, the average number of return visits was significantly higher among those who had a social prescription compared to those who self-referred. For patients who visited the service because of psychological concerns, the effect of a social prescription on the average number of return visits was indistinguishable from zero (as displayed by the confidence interval).  </w:t>
      </w:r>
    </w:p>
    <w:p w:rsidR="0097509E" w:rsidRDefault="0097509E" w:rsidP="0097509E">
      <w:pPr>
        <w:pStyle w:val="Caption"/>
        <w:keepNext/>
        <w:jc w:val="left"/>
        <w:rPr>
          <w:i w:val="0"/>
          <w:iCs w:val="0"/>
          <w:color w:val="auto"/>
          <w:sz w:val="24"/>
          <w:szCs w:val="24"/>
          <w:lang w:val="en-GB"/>
        </w:rPr>
      </w:pPr>
      <w:r>
        <w:rPr>
          <w:b/>
          <w:bCs/>
          <w:i w:val="0"/>
          <w:iCs w:val="0"/>
          <w:color w:val="auto"/>
          <w:sz w:val="24"/>
          <w:szCs w:val="24"/>
          <w:lang w:val="en-GB"/>
        </w:rPr>
        <w:t>Figure B</w:t>
      </w:r>
      <w:r>
        <w:rPr>
          <w:b/>
          <w:bCs/>
          <w:i w:val="0"/>
          <w:iCs w:val="0"/>
          <w:color w:val="auto"/>
          <w:sz w:val="24"/>
          <w:szCs w:val="24"/>
          <w:lang w:val="en-GB"/>
        </w:rPr>
        <w:br/>
      </w:r>
      <w:r>
        <w:rPr>
          <w:i w:val="0"/>
          <w:iCs w:val="0"/>
          <w:color w:val="auto"/>
          <w:sz w:val="24"/>
          <w:szCs w:val="24"/>
          <w:lang w:val="en-GB"/>
        </w:rPr>
        <w:t>Interaction effect between social prescription and visit due to psychological concerns on return visits</w:t>
      </w:r>
      <w:r>
        <w:rPr>
          <w:i w:val="0"/>
          <w:iCs w:val="0"/>
          <w:color w:val="auto"/>
          <w:sz w:val="24"/>
          <w:szCs w:val="24"/>
          <w:lang w:val="en-GB"/>
        </w:rPr>
        <w:br/>
      </w:r>
      <w:r>
        <w:rPr>
          <w:i w:val="0"/>
          <w:iCs w:val="0"/>
          <w:color w:val="auto"/>
          <w:sz w:val="24"/>
          <w:szCs w:val="24"/>
          <w:lang w:val="en-GB"/>
        </w:rPr>
        <w:br/>
      </w:r>
      <w:r>
        <w:rPr>
          <w:i w:val="0"/>
          <w:noProof/>
          <w:color w:val="auto"/>
          <w:sz w:val="24"/>
          <w:szCs w:val="24"/>
          <w:lang w:val="en-IN" w:eastAsia="en-IN"/>
        </w:rPr>
        <w:drawing>
          <wp:inline distT="0" distB="0" distL="0" distR="0">
            <wp:extent cx="4857750" cy="3276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57750" cy="3276600"/>
                    </a:xfrm>
                    <a:prstGeom prst="rect">
                      <a:avLst/>
                    </a:prstGeom>
                    <a:noFill/>
                    <a:ln>
                      <a:noFill/>
                    </a:ln>
                  </pic:spPr>
                </pic:pic>
              </a:graphicData>
            </a:graphic>
          </wp:inline>
        </w:drawing>
      </w:r>
      <w:r>
        <w:rPr>
          <w:i w:val="0"/>
          <w:iCs w:val="0"/>
          <w:color w:val="auto"/>
          <w:sz w:val="24"/>
          <w:szCs w:val="24"/>
          <w:lang w:val="en-GB"/>
        </w:rPr>
        <w:t xml:space="preserve"> </w:t>
      </w:r>
    </w:p>
    <w:p w:rsidR="0097509E" w:rsidRDefault="0097509E" w:rsidP="0097509E">
      <w:pPr>
        <w:spacing w:after="0"/>
        <w:jc w:val="left"/>
        <w:rPr>
          <w:b/>
          <w:bCs/>
          <w:szCs w:val="24"/>
          <w:lang w:val="en-GB"/>
        </w:rPr>
        <w:sectPr w:rsidR="0097509E">
          <w:pgSz w:w="11906" w:h="16838"/>
          <w:pgMar w:top="1418" w:right="1418" w:bottom="1134" w:left="1418" w:header="709" w:footer="709" w:gutter="0"/>
          <w:lnNumType w:countBy="1" w:start="320" w:restart="continuous"/>
          <w:cols w:space="720"/>
        </w:sectPr>
      </w:pPr>
    </w:p>
    <w:p w:rsidR="0097509E" w:rsidRDefault="0097509E" w:rsidP="0097509E">
      <w:pPr>
        <w:pStyle w:val="Heading1"/>
        <w:ind w:firstLine="709"/>
        <w:jc w:val="left"/>
        <w:rPr>
          <w:sz w:val="28"/>
          <w:szCs w:val="36"/>
          <w:lang w:val="en-GB"/>
        </w:rPr>
      </w:pPr>
      <w:r>
        <w:rPr>
          <w:sz w:val="28"/>
          <w:szCs w:val="36"/>
          <w:lang w:val="en-GB"/>
        </w:rPr>
        <w:lastRenderedPageBreak/>
        <w:t>Appendix C</w:t>
      </w:r>
    </w:p>
    <w:p w:rsidR="0097509E" w:rsidRDefault="0097509E" w:rsidP="0097509E">
      <w:pPr>
        <w:pStyle w:val="Caption"/>
        <w:keepNext/>
        <w:ind w:left="709"/>
        <w:jc w:val="left"/>
        <w:rPr>
          <w:i w:val="0"/>
          <w:iCs w:val="0"/>
          <w:color w:val="auto"/>
          <w:sz w:val="24"/>
          <w:szCs w:val="24"/>
          <w:lang w:val="en-GB"/>
        </w:rPr>
      </w:pPr>
      <w:r>
        <w:rPr>
          <w:b/>
          <w:bCs/>
          <w:i w:val="0"/>
          <w:iCs w:val="0"/>
          <w:color w:val="auto"/>
          <w:sz w:val="24"/>
          <w:szCs w:val="24"/>
          <w:lang w:val="en-GB"/>
        </w:rPr>
        <w:t>Table C</w:t>
      </w:r>
      <w:r>
        <w:rPr>
          <w:i w:val="0"/>
          <w:iCs w:val="0"/>
          <w:color w:val="auto"/>
          <w:sz w:val="24"/>
          <w:szCs w:val="24"/>
          <w:lang w:val="en-GB"/>
        </w:rPr>
        <w:br/>
        <w:t>The effect of social prescription for observation periods of different lengths</w:t>
      </w:r>
    </w:p>
    <w:tbl>
      <w:tblPr>
        <w:tblW w:w="12900" w:type="dxa"/>
        <w:jc w:val="center"/>
        <w:tblLayout w:type="fixed"/>
        <w:tblCellMar>
          <w:left w:w="0" w:type="dxa"/>
          <w:right w:w="0" w:type="dxa"/>
        </w:tblCellMar>
        <w:tblLook w:val="0600" w:firstRow="0" w:lastRow="0" w:firstColumn="0" w:lastColumn="0" w:noHBand="1" w:noVBand="1"/>
      </w:tblPr>
      <w:tblGrid>
        <w:gridCol w:w="1843"/>
        <w:gridCol w:w="1370"/>
        <w:gridCol w:w="898"/>
        <w:gridCol w:w="92"/>
        <w:gridCol w:w="1306"/>
        <w:gridCol w:w="870"/>
        <w:gridCol w:w="142"/>
        <w:gridCol w:w="142"/>
        <w:gridCol w:w="992"/>
        <w:gridCol w:w="992"/>
        <w:gridCol w:w="142"/>
        <w:gridCol w:w="992"/>
        <w:gridCol w:w="993"/>
        <w:gridCol w:w="141"/>
        <w:gridCol w:w="993"/>
        <w:gridCol w:w="992"/>
      </w:tblGrid>
      <w:tr w:rsidR="0097509E" w:rsidTr="0097509E">
        <w:trPr>
          <w:trHeight w:val="644"/>
          <w:jc w:val="center"/>
        </w:trPr>
        <w:tc>
          <w:tcPr>
            <w:tcW w:w="1843" w:type="dxa"/>
            <w:tcBorders>
              <w:top w:val="double" w:sz="4" w:space="0" w:color="auto"/>
              <w:left w:val="nil"/>
              <w:bottom w:val="nil"/>
              <w:right w:val="nil"/>
            </w:tcBorders>
            <w:tcMar>
              <w:top w:w="15" w:type="dxa"/>
              <w:left w:w="15" w:type="dxa"/>
              <w:bottom w:w="0" w:type="dxa"/>
              <w:right w:w="15" w:type="dxa"/>
            </w:tcMar>
            <w:hideMark/>
          </w:tcPr>
          <w:p w:rsidR="0097509E" w:rsidRDefault="0097509E">
            <w:pPr>
              <w:spacing w:line="240" w:lineRule="auto"/>
              <w:jc w:val="left"/>
              <w:rPr>
                <w:rFonts w:cstheme="majorBidi"/>
                <w:sz w:val="23"/>
                <w:szCs w:val="23"/>
                <w:lang w:val="en-GB"/>
              </w:rPr>
            </w:pPr>
            <w:r>
              <w:rPr>
                <w:rFonts w:cstheme="majorBidi"/>
                <w:sz w:val="23"/>
                <w:szCs w:val="23"/>
                <w:lang w:val="en-GB"/>
              </w:rPr>
              <w:br/>
            </w:r>
          </w:p>
        </w:tc>
        <w:tc>
          <w:tcPr>
            <w:tcW w:w="2268" w:type="dxa"/>
            <w:gridSpan w:val="2"/>
            <w:tcBorders>
              <w:top w:val="double" w:sz="4" w:space="0" w:color="auto"/>
              <w:left w:val="nil"/>
              <w:bottom w:val="single" w:sz="4" w:space="0" w:color="auto"/>
              <w:right w:val="nil"/>
            </w:tcBorders>
            <w:tcMar>
              <w:top w:w="15" w:type="dxa"/>
              <w:left w:w="15" w:type="dxa"/>
              <w:bottom w:w="0" w:type="dxa"/>
              <w:right w:w="15" w:type="dxa"/>
            </w:tcMar>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 xml:space="preserve">Return visits </w:t>
            </w:r>
            <w:r>
              <w:rPr>
                <w:rFonts w:cstheme="majorBidi"/>
                <w:i/>
                <w:iCs/>
                <w:sz w:val="23"/>
                <w:szCs w:val="23"/>
                <w:lang w:val="en-GB"/>
              </w:rPr>
              <w:br/>
              <w:t>over one month</w:t>
            </w:r>
          </w:p>
        </w:tc>
        <w:tc>
          <w:tcPr>
            <w:tcW w:w="92" w:type="dxa"/>
            <w:tcBorders>
              <w:top w:val="double" w:sz="4" w:space="0" w:color="auto"/>
              <w:left w:val="nil"/>
              <w:bottom w:val="nil"/>
              <w:right w:val="nil"/>
            </w:tcBorders>
          </w:tcPr>
          <w:p w:rsidR="0097509E" w:rsidRDefault="0097509E">
            <w:pPr>
              <w:spacing w:line="240" w:lineRule="auto"/>
              <w:jc w:val="left"/>
              <w:rPr>
                <w:rFonts w:cstheme="majorBidi"/>
                <w:i/>
                <w:iCs/>
                <w:sz w:val="23"/>
                <w:szCs w:val="23"/>
                <w:lang w:val="en-GB"/>
              </w:rPr>
            </w:pPr>
          </w:p>
        </w:tc>
        <w:tc>
          <w:tcPr>
            <w:tcW w:w="2176" w:type="dxa"/>
            <w:gridSpan w:val="2"/>
            <w:tcBorders>
              <w:top w:val="double" w:sz="4" w:space="0" w:color="auto"/>
              <w:left w:val="nil"/>
              <w:bottom w:val="single" w:sz="4" w:space="0" w:color="auto"/>
              <w:right w:val="nil"/>
            </w:tcBorders>
            <w:tcMar>
              <w:top w:w="15" w:type="dxa"/>
              <w:left w:w="15" w:type="dxa"/>
              <w:bottom w:w="0" w:type="dxa"/>
              <w:right w:w="15" w:type="dxa"/>
            </w:tcMar>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 xml:space="preserve">Return visits </w:t>
            </w:r>
            <w:r>
              <w:rPr>
                <w:rFonts w:cstheme="majorBidi"/>
                <w:i/>
                <w:iCs/>
                <w:sz w:val="23"/>
                <w:szCs w:val="23"/>
                <w:lang w:val="en-GB"/>
              </w:rPr>
              <w:br/>
              <w:t>over two months</w:t>
            </w:r>
          </w:p>
        </w:tc>
        <w:tc>
          <w:tcPr>
            <w:tcW w:w="142" w:type="dxa"/>
            <w:tcBorders>
              <w:top w:val="double" w:sz="4" w:space="0" w:color="auto"/>
              <w:left w:val="nil"/>
              <w:bottom w:val="nil"/>
              <w:right w:val="nil"/>
            </w:tcBorders>
          </w:tcPr>
          <w:p w:rsidR="0097509E" w:rsidRDefault="0097509E">
            <w:pPr>
              <w:spacing w:line="240" w:lineRule="auto"/>
              <w:jc w:val="left"/>
              <w:rPr>
                <w:rFonts w:cstheme="majorBidi"/>
                <w:i/>
                <w:iCs/>
                <w:sz w:val="23"/>
                <w:szCs w:val="23"/>
                <w:lang w:val="en-GB"/>
              </w:rPr>
            </w:pPr>
          </w:p>
        </w:tc>
        <w:tc>
          <w:tcPr>
            <w:tcW w:w="142" w:type="dxa"/>
            <w:tcBorders>
              <w:top w:val="double" w:sz="4" w:space="0" w:color="auto"/>
              <w:left w:val="nil"/>
              <w:bottom w:val="nil"/>
              <w:right w:val="nil"/>
            </w:tcBorders>
          </w:tcPr>
          <w:p w:rsidR="0097509E" w:rsidRDefault="0097509E">
            <w:pPr>
              <w:spacing w:line="240" w:lineRule="auto"/>
              <w:jc w:val="left"/>
              <w:rPr>
                <w:rFonts w:cstheme="majorBidi"/>
                <w:i/>
                <w:iCs/>
                <w:sz w:val="23"/>
                <w:szCs w:val="23"/>
                <w:lang w:val="en-GB"/>
              </w:rPr>
            </w:pPr>
          </w:p>
        </w:tc>
        <w:tc>
          <w:tcPr>
            <w:tcW w:w="1984" w:type="dxa"/>
            <w:gridSpan w:val="2"/>
            <w:tcBorders>
              <w:top w:val="double" w:sz="4" w:space="0" w:color="auto"/>
              <w:left w:val="nil"/>
              <w:bottom w:val="single" w:sz="4" w:space="0" w:color="auto"/>
              <w:right w:val="nil"/>
            </w:tcBorders>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Return visits</w:t>
            </w:r>
            <w:r>
              <w:rPr>
                <w:rFonts w:cstheme="majorBidi"/>
                <w:i/>
                <w:iCs/>
                <w:sz w:val="23"/>
                <w:szCs w:val="23"/>
                <w:lang w:val="en-GB"/>
              </w:rPr>
              <w:br/>
              <w:t>over four months</w:t>
            </w:r>
          </w:p>
        </w:tc>
        <w:tc>
          <w:tcPr>
            <w:tcW w:w="142" w:type="dxa"/>
            <w:tcBorders>
              <w:top w:val="double" w:sz="4" w:space="0" w:color="auto"/>
              <w:left w:val="nil"/>
              <w:bottom w:val="nil"/>
              <w:right w:val="nil"/>
            </w:tcBorders>
          </w:tcPr>
          <w:p w:rsidR="0097509E" w:rsidRDefault="0097509E">
            <w:pPr>
              <w:spacing w:line="240" w:lineRule="auto"/>
              <w:jc w:val="left"/>
              <w:rPr>
                <w:rFonts w:cstheme="majorBidi"/>
                <w:i/>
                <w:iCs/>
                <w:sz w:val="23"/>
                <w:szCs w:val="23"/>
                <w:lang w:val="en-GB"/>
              </w:rPr>
            </w:pPr>
          </w:p>
        </w:tc>
        <w:tc>
          <w:tcPr>
            <w:tcW w:w="1985" w:type="dxa"/>
            <w:gridSpan w:val="2"/>
            <w:tcBorders>
              <w:top w:val="double" w:sz="4" w:space="0" w:color="auto"/>
              <w:left w:val="nil"/>
              <w:bottom w:val="single" w:sz="4" w:space="0" w:color="auto"/>
              <w:right w:val="nil"/>
            </w:tcBorders>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 xml:space="preserve">Return visits </w:t>
            </w:r>
            <w:r>
              <w:rPr>
                <w:rFonts w:cstheme="majorBidi"/>
                <w:i/>
                <w:iCs/>
                <w:sz w:val="23"/>
                <w:szCs w:val="23"/>
                <w:lang w:val="en-GB"/>
              </w:rPr>
              <w:br/>
              <w:t>over five months</w:t>
            </w:r>
          </w:p>
        </w:tc>
        <w:tc>
          <w:tcPr>
            <w:tcW w:w="141" w:type="dxa"/>
            <w:tcBorders>
              <w:top w:val="double" w:sz="4" w:space="0" w:color="auto"/>
              <w:left w:val="nil"/>
              <w:bottom w:val="nil"/>
              <w:right w:val="nil"/>
            </w:tcBorders>
          </w:tcPr>
          <w:p w:rsidR="0097509E" w:rsidRDefault="0097509E">
            <w:pPr>
              <w:spacing w:line="240" w:lineRule="auto"/>
              <w:jc w:val="left"/>
              <w:rPr>
                <w:rFonts w:cstheme="majorBidi"/>
                <w:i/>
                <w:iCs/>
                <w:sz w:val="23"/>
                <w:szCs w:val="23"/>
                <w:highlight w:val="black"/>
                <w:lang w:val="en-GB"/>
              </w:rPr>
            </w:pPr>
          </w:p>
        </w:tc>
        <w:tc>
          <w:tcPr>
            <w:tcW w:w="1985" w:type="dxa"/>
            <w:gridSpan w:val="2"/>
            <w:tcBorders>
              <w:top w:val="double" w:sz="4" w:space="0" w:color="auto"/>
              <w:left w:val="nil"/>
              <w:bottom w:val="single" w:sz="4" w:space="0" w:color="auto"/>
              <w:right w:val="nil"/>
            </w:tcBorders>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 xml:space="preserve">Return visits </w:t>
            </w:r>
            <w:r>
              <w:rPr>
                <w:rFonts w:cstheme="majorBidi"/>
                <w:i/>
                <w:iCs/>
                <w:sz w:val="23"/>
                <w:szCs w:val="23"/>
                <w:lang w:val="en-GB"/>
              </w:rPr>
              <w:br/>
              <w:t>over six months</w:t>
            </w:r>
          </w:p>
        </w:tc>
      </w:tr>
      <w:tr w:rsidR="0097509E" w:rsidTr="0097509E">
        <w:trPr>
          <w:trHeight w:val="587"/>
          <w:jc w:val="center"/>
        </w:trPr>
        <w:tc>
          <w:tcPr>
            <w:tcW w:w="1843" w:type="dxa"/>
            <w:tcBorders>
              <w:top w:val="nil"/>
              <w:left w:val="nil"/>
              <w:bottom w:val="single" w:sz="8" w:space="0" w:color="000000"/>
              <w:right w:val="nil"/>
            </w:tcBorders>
            <w:tcMar>
              <w:top w:w="15" w:type="dxa"/>
              <w:left w:w="15" w:type="dxa"/>
              <w:bottom w:w="0" w:type="dxa"/>
              <w:right w:w="15" w:type="dxa"/>
            </w:tcMar>
            <w:vAlign w:val="center"/>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Variable</w:t>
            </w:r>
          </w:p>
        </w:tc>
        <w:tc>
          <w:tcPr>
            <w:tcW w:w="1370" w:type="dxa"/>
            <w:tcBorders>
              <w:top w:val="single" w:sz="4" w:space="0" w:color="auto"/>
              <w:left w:val="nil"/>
              <w:bottom w:val="single" w:sz="8" w:space="0" w:color="000000"/>
              <w:right w:val="nil"/>
            </w:tcBorders>
            <w:tcMar>
              <w:top w:w="15" w:type="dxa"/>
              <w:left w:w="15" w:type="dxa"/>
              <w:bottom w:w="0" w:type="dxa"/>
              <w:right w:w="15" w:type="dxa"/>
            </w:tcMar>
            <w:vAlign w:val="center"/>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(1)</w:t>
            </w:r>
          </w:p>
        </w:tc>
        <w:tc>
          <w:tcPr>
            <w:tcW w:w="898" w:type="dxa"/>
            <w:tcBorders>
              <w:top w:val="single" w:sz="4" w:space="0" w:color="auto"/>
              <w:left w:val="nil"/>
              <w:bottom w:val="single" w:sz="8" w:space="0" w:color="000000"/>
              <w:right w:val="nil"/>
            </w:tcBorders>
            <w:tcMar>
              <w:top w:w="15" w:type="dxa"/>
              <w:left w:w="15" w:type="dxa"/>
              <w:bottom w:w="0" w:type="dxa"/>
              <w:right w:w="15" w:type="dxa"/>
            </w:tcMar>
            <w:vAlign w:val="center"/>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(2)</w:t>
            </w:r>
          </w:p>
        </w:tc>
        <w:tc>
          <w:tcPr>
            <w:tcW w:w="92" w:type="dxa"/>
            <w:tcBorders>
              <w:top w:val="nil"/>
              <w:left w:val="nil"/>
              <w:bottom w:val="single" w:sz="4" w:space="0" w:color="auto"/>
              <w:right w:val="nil"/>
            </w:tcBorders>
            <w:vAlign w:val="center"/>
          </w:tcPr>
          <w:p w:rsidR="0097509E" w:rsidRDefault="0097509E">
            <w:pPr>
              <w:spacing w:line="240" w:lineRule="auto"/>
              <w:jc w:val="left"/>
              <w:rPr>
                <w:rFonts w:cstheme="majorBidi"/>
                <w:i/>
                <w:iCs/>
                <w:sz w:val="23"/>
                <w:szCs w:val="23"/>
                <w:lang w:val="en-GB"/>
              </w:rPr>
            </w:pPr>
          </w:p>
        </w:tc>
        <w:tc>
          <w:tcPr>
            <w:tcW w:w="1306" w:type="dxa"/>
            <w:tcBorders>
              <w:top w:val="single" w:sz="4" w:space="0" w:color="auto"/>
              <w:left w:val="nil"/>
              <w:bottom w:val="single" w:sz="8" w:space="0" w:color="000000"/>
              <w:right w:val="nil"/>
            </w:tcBorders>
            <w:vAlign w:val="center"/>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(3)</w:t>
            </w:r>
          </w:p>
        </w:tc>
        <w:tc>
          <w:tcPr>
            <w:tcW w:w="870" w:type="dxa"/>
            <w:tcBorders>
              <w:top w:val="single" w:sz="4" w:space="0" w:color="auto"/>
              <w:left w:val="nil"/>
              <w:bottom w:val="single" w:sz="8" w:space="0" w:color="000000"/>
              <w:right w:val="nil"/>
            </w:tcBorders>
            <w:vAlign w:val="center"/>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(4)</w:t>
            </w:r>
          </w:p>
        </w:tc>
        <w:tc>
          <w:tcPr>
            <w:tcW w:w="142" w:type="dxa"/>
            <w:tcBorders>
              <w:top w:val="nil"/>
              <w:left w:val="nil"/>
              <w:bottom w:val="single" w:sz="8" w:space="0" w:color="000000"/>
              <w:right w:val="nil"/>
            </w:tcBorders>
            <w:vAlign w:val="center"/>
          </w:tcPr>
          <w:p w:rsidR="0097509E" w:rsidRDefault="0097509E">
            <w:pPr>
              <w:spacing w:line="240" w:lineRule="auto"/>
              <w:jc w:val="left"/>
              <w:rPr>
                <w:rFonts w:cstheme="majorBidi"/>
                <w:i/>
                <w:iCs/>
                <w:sz w:val="23"/>
                <w:szCs w:val="23"/>
                <w:lang w:val="en-GB"/>
              </w:rPr>
            </w:pPr>
          </w:p>
        </w:tc>
        <w:tc>
          <w:tcPr>
            <w:tcW w:w="142" w:type="dxa"/>
            <w:tcBorders>
              <w:top w:val="nil"/>
              <w:left w:val="nil"/>
              <w:bottom w:val="single" w:sz="8" w:space="0" w:color="000000"/>
              <w:right w:val="nil"/>
            </w:tcBorders>
            <w:vAlign w:val="center"/>
          </w:tcPr>
          <w:p w:rsidR="0097509E" w:rsidRDefault="0097509E">
            <w:pPr>
              <w:spacing w:line="240" w:lineRule="auto"/>
              <w:jc w:val="left"/>
              <w:rPr>
                <w:rFonts w:cstheme="majorBidi"/>
                <w:i/>
                <w:iCs/>
                <w:sz w:val="23"/>
                <w:szCs w:val="23"/>
                <w:lang w:val="en-GB"/>
              </w:rPr>
            </w:pPr>
          </w:p>
        </w:tc>
        <w:tc>
          <w:tcPr>
            <w:tcW w:w="992" w:type="dxa"/>
            <w:tcBorders>
              <w:top w:val="single" w:sz="4" w:space="0" w:color="auto"/>
              <w:left w:val="nil"/>
              <w:bottom w:val="single" w:sz="8" w:space="0" w:color="000000"/>
              <w:right w:val="nil"/>
            </w:tcBorders>
            <w:vAlign w:val="center"/>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(7)</w:t>
            </w:r>
          </w:p>
        </w:tc>
        <w:tc>
          <w:tcPr>
            <w:tcW w:w="992" w:type="dxa"/>
            <w:tcBorders>
              <w:top w:val="single" w:sz="4" w:space="0" w:color="auto"/>
              <w:left w:val="nil"/>
              <w:bottom w:val="single" w:sz="8" w:space="0" w:color="000000"/>
              <w:right w:val="nil"/>
            </w:tcBorders>
            <w:vAlign w:val="center"/>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(8)</w:t>
            </w:r>
          </w:p>
        </w:tc>
        <w:tc>
          <w:tcPr>
            <w:tcW w:w="142" w:type="dxa"/>
            <w:tcBorders>
              <w:top w:val="nil"/>
              <w:left w:val="nil"/>
              <w:bottom w:val="single" w:sz="8" w:space="0" w:color="000000"/>
              <w:right w:val="nil"/>
            </w:tcBorders>
            <w:vAlign w:val="center"/>
          </w:tcPr>
          <w:p w:rsidR="0097509E" w:rsidRDefault="0097509E">
            <w:pPr>
              <w:spacing w:line="240" w:lineRule="auto"/>
              <w:jc w:val="left"/>
              <w:rPr>
                <w:rFonts w:cstheme="majorBidi"/>
                <w:i/>
                <w:iCs/>
                <w:sz w:val="23"/>
                <w:szCs w:val="23"/>
                <w:lang w:val="en-GB"/>
              </w:rPr>
            </w:pPr>
          </w:p>
        </w:tc>
        <w:tc>
          <w:tcPr>
            <w:tcW w:w="992" w:type="dxa"/>
            <w:tcBorders>
              <w:top w:val="single" w:sz="4" w:space="0" w:color="auto"/>
              <w:left w:val="nil"/>
              <w:bottom w:val="single" w:sz="8" w:space="0" w:color="000000"/>
              <w:right w:val="nil"/>
            </w:tcBorders>
            <w:vAlign w:val="center"/>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(9)</w:t>
            </w:r>
          </w:p>
        </w:tc>
        <w:tc>
          <w:tcPr>
            <w:tcW w:w="993" w:type="dxa"/>
            <w:tcBorders>
              <w:top w:val="single" w:sz="4" w:space="0" w:color="auto"/>
              <w:left w:val="nil"/>
              <w:bottom w:val="single" w:sz="8" w:space="0" w:color="000000"/>
              <w:right w:val="nil"/>
            </w:tcBorders>
            <w:vAlign w:val="center"/>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(10)</w:t>
            </w:r>
          </w:p>
        </w:tc>
        <w:tc>
          <w:tcPr>
            <w:tcW w:w="141" w:type="dxa"/>
            <w:tcBorders>
              <w:top w:val="nil"/>
              <w:left w:val="nil"/>
              <w:bottom w:val="single" w:sz="8" w:space="0" w:color="000000"/>
              <w:right w:val="nil"/>
            </w:tcBorders>
            <w:vAlign w:val="center"/>
          </w:tcPr>
          <w:p w:rsidR="0097509E" w:rsidRDefault="0097509E">
            <w:pPr>
              <w:spacing w:line="240" w:lineRule="auto"/>
              <w:jc w:val="left"/>
              <w:rPr>
                <w:rFonts w:cstheme="majorBidi"/>
                <w:i/>
                <w:iCs/>
                <w:sz w:val="23"/>
                <w:szCs w:val="23"/>
                <w:highlight w:val="black"/>
                <w:lang w:val="en-GB"/>
              </w:rPr>
            </w:pPr>
          </w:p>
        </w:tc>
        <w:tc>
          <w:tcPr>
            <w:tcW w:w="993" w:type="dxa"/>
            <w:tcBorders>
              <w:top w:val="single" w:sz="4" w:space="0" w:color="auto"/>
              <w:left w:val="nil"/>
              <w:bottom w:val="single" w:sz="8" w:space="0" w:color="000000"/>
              <w:right w:val="nil"/>
            </w:tcBorders>
            <w:vAlign w:val="center"/>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(11)</w:t>
            </w:r>
          </w:p>
        </w:tc>
        <w:tc>
          <w:tcPr>
            <w:tcW w:w="992" w:type="dxa"/>
            <w:tcBorders>
              <w:top w:val="single" w:sz="4" w:space="0" w:color="auto"/>
              <w:left w:val="nil"/>
              <w:bottom w:val="single" w:sz="8" w:space="0" w:color="000000"/>
              <w:right w:val="nil"/>
            </w:tcBorders>
            <w:vAlign w:val="center"/>
            <w:hideMark/>
          </w:tcPr>
          <w:p w:rsidR="0097509E" w:rsidRDefault="0097509E">
            <w:pPr>
              <w:spacing w:line="240" w:lineRule="auto"/>
              <w:jc w:val="left"/>
              <w:rPr>
                <w:rFonts w:cstheme="majorBidi"/>
                <w:i/>
                <w:iCs/>
                <w:sz w:val="23"/>
                <w:szCs w:val="23"/>
                <w:lang w:val="en-GB"/>
              </w:rPr>
            </w:pPr>
            <w:r>
              <w:rPr>
                <w:rFonts w:cstheme="majorBidi"/>
                <w:i/>
                <w:iCs/>
                <w:sz w:val="23"/>
                <w:szCs w:val="23"/>
                <w:lang w:val="en-GB"/>
              </w:rPr>
              <w:t>(12)</w:t>
            </w:r>
          </w:p>
        </w:tc>
      </w:tr>
      <w:tr w:rsidR="0097509E" w:rsidTr="0097509E">
        <w:trPr>
          <w:trHeight w:val="425"/>
          <w:jc w:val="center"/>
        </w:trPr>
        <w:tc>
          <w:tcPr>
            <w:tcW w:w="1843" w:type="dxa"/>
            <w:tcBorders>
              <w:top w:val="single" w:sz="8" w:space="0" w:color="000000"/>
              <w:left w:val="nil"/>
              <w:bottom w:val="nil"/>
              <w:right w:val="nil"/>
            </w:tcBorders>
            <w:tcMar>
              <w:top w:w="15" w:type="dxa"/>
              <w:left w:w="15" w:type="dxa"/>
              <w:bottom w:w="0" w:type="dxa"/>
              <w:right w:w="15" w:type="dxa"/>
            </w:tcMar>
            <w:hideMark/>
          </w:tcPr>
          <w:p w:rsidR="0097509E" w:rsidRDefault="0097509E">
            <w:pPr>
              <w:spacing w:line="240" w:lineRule="auto"/>
              <w:jc w:val="left"/>
              <w:rPr>
                <w:rFonts w:cstheme="majorBidi"/>
                <w:sz w:val="23"/>
                <w:szCs w:val="23"/>
                <w:lang w:val="en-GB"/>
              </w:rPr>
            </w:pPr>
            <w:r>
              <w:rPr>
                <w:rFonts w:cstheme="majorBidi"/>
                <w:sz w:val="23"/>
                <w:szCs w:val="23"/>
                <w:lang w:val="en-GB"/>
              </w:rPr>
              <w:t>Social prescription (=1)</w:t>
            </w:r>
          </w:p>
        </w:tc>
        <w:tc>
          <w:tcPr>
            <w:tcW w:w="1370" w:type="dxa"/>
            <w:tcBorders>
              <w:top w:val="single" w:sz="8" w:space="0" w:color="000000"/>
              <w:left w:val="nil"/>
              <w:bottom w:val="nil"/>
              <w:right w:val="nil"/>
            </w:tcBorders>
            <w:tcMar>
              <w:top w:w="15" w:type="dxa"/>
              <w:left w:w="15" w:type="dxa"/>
              <w:bottom w:w="0" w:type="dxa"/>
              <w:right w:w="15" w:type="dxa"/>
            </w:tcMar>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1.176**</w:t>
            </w:r>
            <w:r>
              <w:rPr>
                <w:rFonts w:cstheme="majorBidi"/>
                <w:sz w:val="23"/>
                <w:szCs w:val="23"/>
                <w:lang w:val="en-GB"/>
              </w:rPr>
              <w:br/>
              <w:t>(0.075)</w:t>
            </w:r>
          </w:p>
        </w:tc>
        <w:tc>
          <w:tcPr>
            <w:tcW w:w="898" w:type="dxa"/>
            <w:tcBorders>
              <w:top w:val="single" w:sz="8" w:space="0" w:color="000000"/>
              <w:left w:val="nil"/>
              <w:bottom w:val="nil"/>
              <w:right w:val="nil"/>
            </w:tcBorders>
            <w:tcMar>
              <w:top w:w="15" w:type="dxa"/>
              <w:left w:w="15" w:type="dxa"/>
              <w:bottom w:w="0" w:type="dxa"/>
              <w:right w:w="15" w:type="dxa"/>
            </w:tcMar>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1.147**</w:t>
            </w:r>
            <w:r>
              <w:rPr>
                <w:rFonts w:cstheme="majorBidi"/>
                <w:sz w:val="23"/>
                <w:szCs w:val="23"/>
                <w:lang w:val="en-GB"/>
              </w:rPr>
              <w:br/>
              <w:t>(0.074)</w:t>
            </w:r>
          </w:p>
        </w:tc>
        <w:tc>
          <w:tcPr>
            <w:tcW w:w="92" w:type="dxa"/>
            <w:tcBorders>
              <w:top w:val="single" w:sz="4" w:space="0" w:color="auto"/>
              <w:left w:val="nil"/>
              <w:bottom w:val="nil"/>
              <w:right w:val="nil"/>
            </w:tcBorders>
          </w:tcPr>
          <w:p w:rsidR="0097509E" w:rsidRDefault="0097509E">
            <w:pPr>
              <w:spacing w:line="240" w:lineRule="auto"/>
              <w:jc w:val="left"/>
              <w:rPr>
                <w:rFonts w:cstheme="majorBidi"/>
                <w:sz w:val="23"/>
                <w:szCs w:val="23"/>
                <w:lang w:val="en-GB"/>
              </w:rPr>
            </w:pPr>
          </w:p>
        </w:tc>
        <w:tc>
          <w:tcPr>
            <w:tcW w:w="1306" w:type="dxa"/>
            <w:tcBorders>
              <w:top w:val="single" w:sz="8" w:space="0" w:color="000000"/>
              <w:left w:val="nil"/>
              <w:bottom w:val="nil"/>
              <w:right w:val="nil"/>
            </w:tcBorders>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1.198***</w:t>
            </w:r>
            <w:r>
              <w:rPr>
                <w:rFonts w:cstheme="majorBidi"/>
                <w:sz w:val="23"/>
                <w:szCs w:val="23"/>
                <w:lang w:val="en-GB"/>
              </w:rPr>
              <w:br/>
              <w:t>(0.074)</w:t>
            </w:r>
          </w:p>
        </w:tc>
        <w:tc>
          <w:tcPr>
            <w:tcW w:w="870" w:type="dxa"/>
            <w:tcBorders>
              <w:top w:val="single" w:sz="8" w:space="0" w:color="000000"/>
              <w:left w:val="nil"/>
              <w:bottom w:val="nil"/>
              <w:right w:val="nil"/>
            </w:tcBorders>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1.169**</w:t>
            </w:r>
            <w:r>
              <w:rPr>
                <w:rFonts w:cstheme="majorBidi"/>
                <w:sz w:val="23"/>
                <w:szCs w:val="23"/>
                <w:lang w:val="en-GB"/>
              </w:rPr>
              <w:br/>
              <w:t>(0.073)</w:t>
            </w:r>
          </w:p>
        </w:tc>
        <w:tc>
          <w:tcPr>
            <w:tcW w:w="142" w:type="dxa"/>
            <w:tcBorders>
              <w:top w:val="single" w:sz="8" w:space="0" w:color="000000"/>
              <w:left w:val="nil"/>
              <w:bottom w:val="nil"/>
              <w:right w:val="nil"/>
            </w:tcBorders>
            <w:vAlign w:val="center"/>
          </w:tcPr>
          <w:p w:rsidR="0097509E" w:rsidRDefault="0097509E">
            <w:pPr>
              <w:spacing w:line="240" w:lineRule="auto"/>
              <w:jc w:val="left"/>
              <w:rPr>
                <w:rFonts w:cstheme="majorBidi"/>
                <w:sz w:val="23"/>
                <w:szCs w:val="23"/>
                <w:lang w:val="en-GB"/>
              </w:rPr>
            </w:pPr>
          </w:p>
        </w:tc>
        <w:tc>
          <w:tcPr>
            <w:tcW w:w="142" w:type="dxa"/>
            <w:tcBorders>
              <w:top w:val="single" w:sz="8" w:space="0" w:color="000000"/>
              <w:left w:val="nil"/>
              <w:bottom w:val="nil"/>
              <w:right w:val="nil"/>
            </w:tcBorders>
          </w:tcPr>
          <w:p w:rsidR="0097509E" w:rsidRDefault="0097509E">
            <w:pPr>
              <w:spacing w:line="240" w:lineRule="auto"/>
              <w:jc w:val="left"/>
              <w:rPr>
                <w:rFonts w:cstheme="majorBidi"/>
                <w:sz w:val="23"/>
                <w:szCs w:val="23"/>
                <w:lang w:val="en-GB"/>
              </w:rPr>
            </w:pPr>
          </w:p>
        </w:tc>
        <w:tc>
          <w:tcPr>
            <w:tcW w:w="992" w:type="dxa"/>
            <w:tcBorders>
              <w:top w:val="single" w:sz="8" w:space="0" w:color="000000"/>
              <w:left w:val="nil"/>
              <w:bottom w:val="nil"/>
              <w:right w:val="nil"/>
            </w:tcBorders>
            <w:hideMark/>
          </w:tcPr>
          <w:p w:rsidR="0097509E" w:rsidRDefault="0097509E">
            <w:pPr>
              <w:spacing w:line="240" w:lineRule="auto"/>
              <w:jc w:val="left"/>
              <w:rPr>
                <w:rFonts w:cstheme="majorBidi"/>
                <w:sz w:val="23"/>
                <w:szCs w:val="23"/>
                <w:lang w:val="en-GB"/>
              </w:rPr>
            </w:pPr>
            <w:r>
              <w:rPr>
                <w:rFonts w:cstheme="majorBidi"/>
                <w:sz w:val="23"/>
                <w:szCs w:val="23"/>
                <w:lang w:val="en-GB"/>
              </w:rPr>
              <w:t>1.142**</w:t>
            </w:r>
            <w:r>
              <w:rPr>
                <w:rFonts w:cstheme="majorBidi"/>
                <w:sz w:val="23"/>
                <w:szCs w:val="23"/>
                <w:lang w:val="en-GB"/>
              </w:rPr>
              <w:br/>
              <w:t>(0.</w:t>
            </w:r>
            <w:r>
              <w:rPr>
                <w:sz w:val="23"/>
                <w:szCs w:val="23"/>
                <w:lang w:val="en-GB"/>
              </w:rPr>
              <w:t xml:space="preserve"> </w:t>
            </w:r>
            <w:r>
              <w:rPr>
                <w:rFonts w:cstheme="majorBidi"/>
                <w:sz w:val="23"/>
                <w:szCs w:val="23"/>
                <w:lang w:val="en-GB"/>
              </w:rPr>
              <w:t>076)</w:t>
            </w:r>
          </w:p>
        </w:tc>
        <w:tc>
          <w:tcPr>
            <w:tcW w:w="992" w:type="dxa"/>
            <w:tcBorders>
              <w:top w:val="single" w:sz="8" w:space="0" w:color="000000"/>
              <w:left w:val="nil"/>
              <w:bottom w:val="nil"/>
              <w:right w:val="nil"/>
            </w:tcBorders>
            <w:hideMark/>
          </w:tcPr>
          <w:p w:rsidR="0097509E" w:rsidRDefault="0097509E">
            <w:pPr>
              <w:spacing w:line="240" w:lineRule="auto"/>
              <w:jc w:val="left"/>
              <w:rPr>
                <w:rFonts w:cstheme="majorBidi"/>
                <w:sz w:val="23"/>
                <w:szCs w:val="23"/>
                <w:lang w:val="en-GB"/>
              </w:rPr>
            </w:pPr>
            <w:r>
              <w:rPr>
                <w:rFonts w:cstheme="majorBidi"/>
                <w:sz w:val="23"/>
                <w:szCs w:val="23"/>
                <w:lang w:val="en-GB"/>
              </w:rPr>
              <w:t>1.101</w:t>
            </w:r>
            <w:r>
              <w:rPr>
                <w:rFonts w:cstheme="majorBidi"/>
                <w:sz w:val="23"/>
                <w:szCs w:val="23"/>
                <w:lang w:val="en-GB"/>
              </w:rPr>
              <w:br/>
              <w:t>(0.</w:t>
            </w:r>
            <w:r>
              <w:rPr>
                <w:sz w:val="23"/>
                <w:szCs w:val="23"/>
                <w:lang w:val="en-GB"/>
              </w:rPr>
              <w:t xml:space="preserve"> </w:t>
            </w:r>
            <w:r>
              <w:rPr>
                <w:rFonts w:cstheme="majorBidi"/>
                <w:sz w:val="23"/>
                <w:szCs w:val="23"/>
                <w:lang w:val="en-GB"/>
              </w:rPr>
              <w:t>074)</w:t>
            </w:r>
          </w:p>
        </w:tc>
        <w:tc>
          <w:tcPr>
            <w:tcW w:w="142" w:type="dxa"/>
            <w:tcBorders>
              <w:top w:val="single" w:sz="8" w:space="0" w:color="000000"/>
              <w:left w:val="nil"/>
              <w:bottom w:val="nil"/>
              <w:right w:val="nil"/>
            </w:tcBorders>
          </w:tcPr>
          <w:p w:rsidR="0097509E" w:rsidRDefault="0097509E">
            <w:pPr>
              <w:spacing w:line="240" w:lineRule="auto"/>
              <w:jc w:val="left"/>
              <w:rPr>
                <w:rFonts w:cstheme="majorBidi"/>
                <w:sz w:val="23"/>
                <w:szCs w:val="23"/>
                <w:lang w:val="en-GB"/>
              </w:rPr>
            </w:pPr>
          </w:p>
        </w:tc>
        <w:tc>
          <w:tcPr>
            <w:tcW w:w="992" w:type="dxa"/>
            <w:tcBorders>
              <w:top w:val="single" w:sz="8" w:space="0" w:color="000000"/>
              <w:left w:val="nil"/>
              <w:bottom w:val="nil"/>
              <w:right w:val="nil"/>
            </w:tcBorders>
            <w:hideMark/>
          </w:tcPr>
          <w:p w:rsidR="0097509E" w:rsidRDefault="0097509E">
            <w:pPr>
              <w:spacing w:line="240" w:lineRule="auto"/>
              <w:jc w:val="left"/>
              <w:rPr>
                <w:rFonts w:cstheme="majorBidi"/>
                <w:sz w:val="23"/>
                <w:szCs w:val="23"/>
                <w:lang w:val="en-GB"/>
              </w:rPr>
            </w:pPr>
            <w:r>
              <w:rPr>
                <w:rFonts w:cstheme="majorBidi"/>
                <w:sz w:val="23"/>
                <w:szCs w:val="23"/>
                <w:lang w:val="en-GB"/>
              </w:rPr>
              <w:t>1.143*</w:t>
            </w:r>
            <w:r>
              <w:rPr>
                <w:rFonts w:cstheme="majorBidi"/>
                <w:sz w:val="23"/>
                <w:szCs w:val="23"/>
                <w:lang w:val="en-GB"/>
              </w:rPr>
              <w:br/>
              <w:t>(0.081)</w:t>
            </w:r>
          </w:p>
        </w:tc>
        <w:tc>
          <w:tcPr>
            <w:tcW w:w="993" w:type="dxa"/>
            <w:tcBorders>
              <w:top w:val="single" w:sz="8" w:space="0" w:color="000000"/>
              <w:left w:val="nil"/>
              <w:bottom w:val="nil"/>
              <w:right w:val="nil"/>
            </w:tcBorders>
            <w:hideMark/>
          </w:tcPr>
          <w:p w:rsidR="0097509E" w:rsidRDefault="0097509E">
            <w:pPr>
              <w:spacing w:line="240" w:lineRule="auto"/>
              <w:jc w:val="left"/>
              <w:rPr>
                <w:rFonts w:cstheme="majorBidi"/>
                <w:sz w:val="23"/>
                <w:szCs w:val="23"/>
                <w:lang w:val="en-GB"/>
              </w:rPr>
            </w:pPr>
            <w:r>
              <w:rPr>
                <w:rFonts w:cstheme="majorBidi"/>
                <w:sz w:val="23"/>
                <w:szCs w:val="23"/>
                <w:lang w:val="en-GB"/>
              </w:rPr>
              <w:t>1.102</w:t>
            </w:r>
            <w:r>
              <w:rPr>
                <w:rFonts w:cstheme="majorBidi"/>
                <w:sz w:val="23"/>
                <w:szCs w:val="23"/>
                <w:lang w:val="en-GB"/>
              </w:rPr>
              <w:br/>
              <w:t>(0.078)</w:t>
            </w:r>
          </w:p>
        </w:tc>
        <w:tc>
          <w:tcPr>
            <w:tcW w:w="141" w:type="dxa"/>
            <w:tcBorders>
              <w:top w:val="single" w:sz="8" w:space="0" w:color="000000"/>
              <w:left w:val="nil"/>
              <w:bottom w:val="nil"/>
              <w:right w:val="nil"/>
            </w:tcBorders>
          </w:tcPr>
          <w:p w:rsidR="0097509E" w:rsidRDefault="0097509E">
            <w:pPr>
              <w:spacing w:line="240" w:lineRule="auto"/>
              <w:jc w:val="left"/>
              <w:rPr>
                <w:rFonts w:cstheme="majorBidi"/>
                <w:sz w:val="23"/>
                <w:szCs w:val="23"/>
                <w:highlight w:val="black"/>
                <w:lang w:val="en-GB"/>
              </w:rPr>
            </w:pPr>
          </w:p>
        </w:tc>
        <w:tc>
          <w:tcPr>
            <w:tcW w:w="993" w:type="dxa"/>
            <w:tcBorders>
              <w:top w:val="single" w:sz="8" w:space="0" w:color="000000"/>
              <w:left w:val="nil"/>
              <w:bottom w:val="nil"/>
              <w:right w:val="nil"/>
            </w:tcBorders>
            <w:hideMark/>
          </w:tcPr>
          <w:p w:rsidR="0097509E" w:rsidRDefault="0097509E">
            <w:pPr>
              <w:spacing w:line="240" w:lineRule="auto"/>
              <w:jc w:val="left"/>
              <w:rPr>
                <w:rFonts w:cstheme="majorBidi"/>
                <w:sz w:val="23"/>
                <w:szCs w:val="23"/>
                <w:lang w:val="en-GB"/>
              </w:rPr>
            </w:pPr>
            <w:r>
              <w:rPr>
                <w:rFonts w:cstheme="majorBidi"/>
                <w:sz w:val="23"/>
                <w:szCs w:val="23"/>
                <w:lang w:val="en-GB"/>
              </w:rPr>
              <w:t>1.149*</w:t>
            </w:r>
            <w:r>
              <w:rPr>
                <w:rFonts w:cstheme="majorBidi"/>
                <w:sz w:val="23"/>
                <w:szCs w:val="23"/>
                <w:lang w:val="en-GB"/>
              </w:rPr>
              <w:br/>
              <w:t>(0.087)</w:t>
            </w:r>
          </w:p>
        </w:tc>
        <w:tc>
          <w:tcPr>
            <w:tcW w:w="992" w:type="dxa"/>
            <w:tcBorders>
              <w:top w:val="single" w:sz="8" w:space="0" w:color="000000"/>
              <w:left w:val="nil"/>
              <w:bottom w:val="nil"/>
              <w:right w:val="nil"/>
            </w:tcBorders>
            <w:hideMark/>
          </w:tcPr>
          <w:p w:rsidR="0097509E" w:rsidRDefault="0097509E">
            <w:pPr>
              <w:spacing w:line="240" w:lineRule="auto"/>
              <w:jc w:val="left"/>
              <w:rPr>
                <w:rFonts w:cstheme="majorBidi"/>
                <w:sz w:val="23"/>
                <w:szCs w:val="23"/>
                <w:lang w:val="en-GB"/>
              </w:rPr>
            </w:pPr>
            <w:r>
              <w:rPr>
                <w:rFonts w:cstheme="majorBidi"/>
                <w:sz w:val="23"/>
                <w:szCs w:val="23"/>
                <w:lang w:val="en-GB"/>
              </w:rPr>
              <w:t>1.111</w:t>
            </w:r>
            <w:r>
              <w:rPr>
                <w:rFonts w:cstheme="majorBidi"/>
                <w:sz w:val="23"/>
                <w:szCs w:val="23"/>
                <w:lang w:val="en-GB"/>
              </w:rPr>
              <w:br/>
              <w:t>(0.084)</w:t>
            </w:r>
          </w:p>
        </w:tc>
      </w:tr>
      <w:tr w:rsidR="0097509E" w:rsidTr="0097509E">
        <w:trPr>
          <w:trHeight w:val="425"/>
          <w:jc w:val="center"/>
        </w:trPr>
        <w:tc>
          <w:tcPr>
            <w:tcW w:w="1843" w:type="dxa"/>
            <w:tcMar>
              <w:top w:w="15" w:type="dxa"/>
              <w:left w:w="15" w:type="dxa"/>
              <w:bottom w:w="0" w:type="dxa"/>
              <w:right w:w="15" w:type="dxa"/>
            </w:tcMar>
            <w:hideMark/>
          </w:tcPr>
          <w:p w:rsidR="0097509E" w:rsidRDefault="0097509E">
            <w:pPr>
              <w:spacing w:line="240" w:lineRule="auto"/>
              <w:jc w:val="left"/>
              <w:rPr>
                <w:rFonts w:cstheme="majorBidi"/>
                <w:sz w:val="23"/>
                <w:szCs w:val="23"/>
                <w:lang w:val="en-GB"/>
              </w:rPr>
            </w:pPr>
            <w:r>
              <w:rPr>
                <w:rFonts w:cstheme="majorBidi"/>
                <w:sz w:val="23"/>
                <w:szCs w:val="23"/>
                <w:lang w:val="en-GB"/>
              </w:rPr>
              <w:t>Male (=1)</w:t>
            </w:r>
          </w:p>
        </w:tc>
        <w:tc>
          <w:tcPr>
            <w:tcW w:w="1370" w:type="dxa"/>
            <w:tcMar>
              <w:top w:w="15" w:type="dxa"/>
              <w:left w:w="15" w:type="dxa"/>
              <w:bottom w:w="0" w:type="dxa"/>
              <w:right w:w="15" w:type="dxa"/>
            </w:tcMar>
            <w:vAlign w:val="center"/>
            <w:hideMark/>
          </w:tcPr>
          <w:p w:rsidR="0097509E" w:rsidRDefault="0097509E">
            <w:pPr>
              <w:spacing w:after="0" w:line="256" w:lineRule="auto"/>
              <w:jc w:val="left"/>
              <w:rPr>
                <w:rFonts w:asciiTheme="minorHAnsi" w:hAnsiTheme="minorHAnsi"/>
                <w:sz w:val="22"/>
              </w:rPr>
            </w:pPr>
          </w:p>
        </w:tc>
        <w:tc>
          <w:tcPr>
            <w:tcW w:w="898" w:type="dxa"/>
            <w:tcMar>
              <w:top w:w="15" w:type="dxa"/>
              <w:left w:w="15" w:type="dxa"/>
              <w:bottom w:w="0" w:type="dxa"/>
              <w:right w:w="15" w:type="dxa"/>
            </w:tcMar>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0.982</w:t>
            </w:r>
            <w:r>
              <w:rPr>
                <w:rFonts w:cstheme="majorBidi"/>
                <w:sz w:val="23"/>
                <w:szCs w:val="23"/>
                <w:lang w:val="en-GB"/>
              </w:rPr>
              <w:br/>
              <w:t>(0.069)</w:t>
            </w:r>
          </w:p>
        </w:tc>
        <w:tc>
          <w:tcPr>
            <w:tcW w:w="92" w:type="dxa"/>
          </w:tcPr>
          <w:p w:rsidR="0097509E" w:rsidRDefault="0097509E">
            <w:pPr>
              <w:spacing w:line="240" w:lineRule="auto"/>
              <w:jc w:val="left"/>
              <w:rPr>
                <w:rFonts w:cstheme="majorBidi"/>
                <w:sz w:val="23"/>
                <w:szCs w:val="23"/>
                <w:lang w:val="en-GB"/>
              </w:rPr>
            </w:pPr>
          </w:p>
        </w:tc>
        <w:tc>
          <w:tcPr>
            <w:tcW w:w="1306" w:type="dxa"/>
            <w:vAlign w:val="center"/>
          </w:tcPr>
          <w:p w:rsidR="0097509E" w:rsidRDefault="0097509E">
            <w:pPr>
              <w:spacing w:line="240" w:lineRule="auto"/>
              <w:jc w:val="left"/>
              <w:rPr>
                <w:rFonts w:cstheme="majorBidi"/>
                <w:sz w:val="23"/>
                <w:szCs w:val="23"/>
                <w:lang w:val="en-GB"/>
              </w:rPr>
            </w:pPr>
          </w:p>
        </w:tc>
        <w:tc>
          <w:tcPr>
            <w:tcW w:w="870" w:type="dxa"/>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0.954</w:t>
            </w:r>
            <w:r>
              <w:rPr>
                <w:rFonts w:cstheme="majorBidi"/>
                <w:sz w:val="23"/>
                <w:szCs w:val="23"/>
                <w:lang w:val="en-GB"/>
              </w:rPr>
              <w:br/>
              <w:t>(0.066)</w:t>
            </w:r>
          </w:p>
        </w:tc>
        <w:tc>
          <w:tcPr>
            <w:tcW w:w="142" w:type="dxa"/>
            <w:vAlign w:val="center"/>
          </w:tcPr>
          <w:p w:rsidR="0097509E" w:rsidRDefault="0097509E">
            <w:pPr>
              <w:spacing w:line="240" w:lineRule="auto"/>
              <w:jc w:val="left"/>
              <w:rPr>
                <w:rFonts w:cstheme="majorBidi"/>
                <w:sz w:val="23"/>
                <w:szCs w:val="23"/>
                <w:lang w:val="en-GB"/>
              </w:rPr>
            </w:pPr>
          </w:p>
        </w:tc>
        <w:tc>
          <w:tcPr>
            <w:tcW w:w="142" w:type="dxa"/>
          </w:tcPr>
          <w:p w:rsidR="0097509E" w:rsidRDefault="0097509E">
            <w:pPr>
              <w:spacing w:line="240" w:lineRule="auto"/>
              <w:jc w:val="left"/>
              <w:rPr>
                <w:rFonts w:cstheme="majorBidi"/>
                <w:sz w:val="23"/>
                <w:szCs w:val="23"/>
                <w:lang w:val="en-GB"/>
              </w:rPr>
            </w:pPr>
          </w:p>
        </w:tc>
        <w:tc>
          <w:tcPr>
            <w:tcW w:w="992" w:type="dxa"/>
          </w:tcPr>
          <w:p w:rsidR="0097509E" w:rsidRDefault="0097509E">
            <w:pPr>
              <w:spacing w:line="240" w:lineRule="auto"/>
              <w:jc w:val="left"/>
              <w:rPr>
                <w:rFonts w:cstheme="majorBidi"/>
                <w:sz w:val="23"/>
                <w:szCs w:val="23"/>
                <w:lang w:val="en-GB"/>
              </w:rPr>
            </w:pPr>
          </w:p>
        </w:tc>
        <w:tc>
          <w:tcPr>
            <w:tcW w:w="992" w:type="dxa"/>
            <w:hideMark/>
          </w:tcPr>
          <w:p w:rsidR="0097509E" w:rsidRDefault="0097509E">
            <w:pPr>
              <w:spacing w:line="240" w:lineRule="auto"/>
              <w:jc w:val="left"/>
              <w:rPr>
                <w:rFonts w:cstheme="majorBidi"/>
                <w:sz w:val="23"/>
                <w:szCs w:val="23"/>
                <w:lang w:val="en-GB"/>
              </w:rPr>
            </w:pPr>
            <w:r>
              <w:rPr>
                <w:rFonts w:cstheme="majorBidi"/>
                <w:sz w:val="23"/>
                <w:szCs w:val="23"/>
                <w:lang w:val="en-GB"/>
              </w:rPr>
              <w:t>0.925</w:t>
            </w:r>
            <w:r>
              <w:rPr>
                <w:rFonts w:cstheme="majorBidi"/>
                <w:sz w:val="23"/>
                <w:szCs w:val="23"/>
                <w:lang w:val="en-GB"/>
              </w:rPr>
              <w:br/>
              <w:t>(0.069)</w:t>
            </w:r>
          </w:p>
        </w:tc>
        <w:tc>
          <w:tcPr>
            <w:tcW w:w="142" w:type="dxa"/>
          </w:tcPr>
          <w:p w:rsidR="0097509E" w:rsidRDefault="0097509E">
            <w:pPr>
              <w:spacing w:line="240" w:lineRule="auto"/>
              <w:jc w:val="left"/>
              <w:rPr>
                <w:rFonts w:cstheme="majorBidi"/>
                <w:sz w:val="23"/>
                <w:szCs w:val="23"/>
                <w:lang w:val="en-GB"/>
              </w:rPr>
            </w:pPr>
          </w:p>
        </w:tc>
        <w:tc>
          <w:tcPr>
            <w:tcW w:w="992" w:type="dxa"/>
          </w:tcPr>
          <w:p w:rsidR="0097509E" w:rsidRDefault="0097509E">
            <w:pPr>
              <w:spacing w:line="240" w:lineRule="auto"/>
              <w:jc w:val="left"/>
              <w:rPr>
                <w:rFonts w:cstheme="majorBidi"/>
                <w:sz w:val="23"/>
                <w:szCs w:val="23"/>
                <w:lang w:val="en-GB"/>
              </w:rPr>
            </w:pPr>
          </w:p>
        </w:tc>
        <w:tc>
          <w:tcPr>
            <w:tcW w:w="993" w:type="dxa"/>
            <w:hideMark/>
          </w:tcPr>
          <w:p w:rsidR="0097509E" w:rsidRDefault="0097509E">
            <w:pPr>
              <w:spacing w:line="240" w:lineRule="auto"/>
              <w:jc w:val="left"/>
              <w:rPr>
                <w:rFonts w:cstheme="majorBidi"/>
                <w:sz w:val="23"/>
                <w:szCs w:val="23"/>
                <w:lang w:val="en-GB"/>
              </w:rPr>
            </w:pPr>
            <w:r>
              <w:rPr>
                <w:rFonts w:cstheme="majorBidi"/>
                <w:sz w:val="23"/>
                <w:szCs w:val="23"/>
                <w:lang w:val="en-GB"/>
              </w:rPr>
              <w:t>0.893</w:t>
            </w:r>
            <w:r>
              <w:rPr>
                <w:rFonts w:cstheme="majorBidi"/>
                <w:sz w:val="23"/>
                <w:szCs w:val="23"/>
                <w:lang w:val="en-GB"/>
              </w:rPr>
              <w:br/>
              <w:t>(0.070)</w:t>
            </w:r>
          </w:p>
        </w:tc>
        <w:tc>
          <w:tcPr>
            <w:tcW w:w="141" w:type="dxa"/>
          </w:tcPr>
          <w:p w:rsidR="0097509E" w:rsidRDefault="0097509E">
            <w:pPr>
              <w:spacing w:line="240" w:lineRule="auto"/>
              <w:jc w:val="left"/>
              <w:rPr>
                <w:rFonts w:cstheme="majorBidi"/>
                <w:sz w:val="23"/>
                <w:szCs w:val="23"/>
                <w:highlight w:val="black"/>
                <w:lang w:val="en-GB"/>
              </w:rPr>
            </w:pPr>
          </w:p>
        </w:tc>
        <w:tc>
          <w:tcPr>
            <w:tcW w:w="993" w:type="dxa"/>
          </w:tcPr>
          <w:p w:rsidR="0097509E" w:rsidRDefault="0097509E">
            <w:pPr>
              <w:spacing w:line="240" w:lineRule="auto"/>
              <w:jc w:val="left"/>
              <w:rPr>
                <w:rFonts w:cstheme="majorBidi"/>
                <w:sz w:val="23"/>
                <w:szCs w:val="23"/>
                <w:lang w:val="en-GB"/>
              </w:rPr>
            </w:pPr>
          </w:p>
        </w:tc>
        <w:tc>
          <w:tcPr>
            <w:tcW w:w="992" w:type="dxa"/>
            <w:hideMark/>
          </w:tcPr>
          <w:p w:rsidR="0097509E" w:rsidRDefault="0097509E">
            <w:pPr>
              <w:spacing w:line="240" w:lineRule="auto"/>
              <w:jc w:val="left"/>
              <w:rPr>
                <w:rFonts w:cstheme="majorBidi"/>
                <w:sz w:val="23"/>
                <w:szCs w:val="23"/>
                <w:lang w:val="en-GB"/>
              </w:rPr>
            </w:pPr>
            <w:r>
              <w:rPr>
                <w:rFonts w:cstheme="majorBidi"/>
                <w:sz w:val="23"/>
                <w:szCs w:val="23"/>
                <w:lang w:val="en-GB"/>
              </w:rPr>
              <w:t>0.878</w:t>
            </w:r>
            <w:r>
              <w:rPr>
                <w:rFonts w:cstheme="majorBidi"/>
                <w:sz w:val="23"/>
                <w:szCs w:val="23"/>
                <w:lang w:val="en-GB"/>
              </w:rPr>
              <w:br/>
              <w:t>(0.076)</w:t>
            </w:r>
          </w:p>
        </w:tc>
      </w:tr>
      <w:tr w:rsidR="0097509E" w:rsidTr="0097509E">
        <w:trPr>
          <w:trHeight w:val="425"/>
          <w:jc w:val="center"/>
        </w:trPr>
        <w:tc>
          <w:tcPr>
            <w:tcW w:w="1843" w:type="dxa"/>
            <w:tcMar>
              <w:top w:w="15" w:type="dxa"/>
              <w:left w:w="15" w:type="dxa"/>
              <w:bottom w:w="0" w:type="dxa"/>
              <w:right w:w="15" w:type="dxa"/>
            </w:tcMar>
            <w:hideMark/>
          </w:tcPr>
          <w:p w:rsidR="0097509E" w:rsidRDefault="0097509E">
            <w:pPr>
              <w:spacing w:line="240" w:lineRule="auto"/>
              <w:jc w:val="left"/>
              <w:rPr>
                <w:rFonts w:cstheme="majorBidi"/>
                <w:sz w:val="23"/>
                <w:szCs w:val="23"/>
                <w:lang w:val="en-GB"/>
              </w:rPr>
            </w:pPr>
            <w:r>
              <w:rPr>
                <w:rFonts w:cstheme="majorBidi"/>
                <w:sz w:val="23"/>
                <w:szCs w:val="23"/>
                <w:lang w:val="en-GB"/>
              </w:rPr>
              <w:t>Age (in years)</w:t>
            </w:r>
          </w:p>
        </w:tc>
        <w:tc>
          <w:tcPr>
            <w:tcW w:w="1370" w:type="dxa"/>
            <w:tcMar>
              <w:top w:w="15" w:type="dxa"/>
              <w:left w:w="15" w:type="dxa"/>
              <w:bottom w:w="0" w:type="dxa"/>
              <w:right w:w="15" w:type="dxa"/>
            </w:tcMar>
            <w:vAlign w:val="center"/>
          </w:tcPr>
          <w:p w:rsidR="0097509E" w:rsidRDefault="0097509E">
            <w:pPr>
              <w:spacing w:line="240" w:lineRule="auto"/>
              <w:jc w:val="left"/>
              <w:rPr>
                <w:rFonts w:cstheme="majorBidi"/>
                <w:sz w:val="23"/>
                <w:szCs w:val="23"/>
                <w:lang w:val="en-GB"/>
              </w:rPr>
            </w:pPr>
          </w:p>
        </w:tc>
        <w:tc>
          <w:tcPr>
            <w:tcW w:w="898" w:type="dxa"/>
            <w:tcMar>
              <w:top w:w="15" w:type="dxa"/>
              <w:left w:w="15" w:type="dxa"/>
              <w:bottom w:w="0" w:type="dxa"/>
              <w:right w:w="15" w:type="dxa"/>
            </w:tcMar>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0.998</w:t>
            </w:r>
            <w:r>
              <w:rPr>
                <w:rFonts w:cstheme="majorBidi"/>
                <w:sz w:val="23"/>
                <w:szCs w:val="23"/>
                <w:lang w:val="en-GB"/>
              </w:rPr>
              <w:br/>
              <w:t>(0.002)</w:t>
            </w:r>
          </w:p>
        </w:tc>
        <w:tc>
          <w:tcPr>
            <w:tcW w:w="92" w:type="dxa"/>
          </w:tcPr>
          <w:p w:rsidR="0097509E" w:rsidRDefault="0097509E">
            <w:pPr>
              <w:spacing w:line="240" w:lineRule="auto"/>
              <w:jc w:val="left"/>
              <w:rPr>
                <w:rFonts w:cstheme="majorBidi"/>
                <w:sz w:val="23"/>
                <w:szCs w:val="23"/>
                <w:lang w:val="en-GB"/>
              </w:rPr>
            </w:pPr>
          </w:p>
        </w:tc>
        <w:tc>
          <w:tcPr>
            <w:tcW w:w="1306" w:type="dxa"/>
            <w:vAlign w:val="center"/>
          </w:tcPr>
          <w:p w:rsidR="0097509E" w:rsidRDefault="0097509E">
            <w:pPr>
              <w:spacing w:line="240" w:lineRule="auto"/>
              <w:jc w:val="left"/>
              <w:rPr>
                <w:rFonts w:cstheme="majorBidi"/>
                <w:sz w:val="23"/>
                <w:szCs w:val="23"/>
                <w:lang w:val="en-GB"/>
              </w:rPr>
            </w:pPr>
          </w:p>
        </w:tc>
        <w:tc>
          <w:tcPr>
            <w:tcW w:w="870" w:type="dxa"/>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0.996**</w:t>
            </w:r>
            <w:r>
              <w:rPr>
                <w:rFonts w:cstheme="majorBidi"/>
                <w:sz w:val="23"/>
                <w:szCs w:val="23"/>
                <w:lang w:val="en-GB"/>
              </w:rPr>
              <w:br/>
              <w:t>(0.002)</w:t>
            </w:r>
          </w:p>
        </w:tc>
        <w:tc>
          <w:tcPr>
            <w:tcW w:w="142" w:type="dxa"/>
            <w:vAlign w:val="center"/>
          </w:tcPr>
          <w:p w:rsidR="0097509E" w:rsidRDefault="0097509E">
            <w:pPr>
              <w:spacing w:line="240" w:lineRule="auto"/>
              <w:jc w:val="left"/>
              <w:rPr>
                <w:rFonts w:cstheme="majorBidi"/>
                <w:sz w:val="23"/>
                <w:szCs w:val="23"/>
                <w:lang w:val="en-GB"/>
              </w:rPr>
            </w:pPr>
          </w:p>
        </w:tc>
        <w:tc>
          <w:tcPr>
            <w:tcW w:w="142" w:type="dxa"/>
          </w:tcPr>
          <w:p w:rsidR="0097509E" w:rsidRDefault="0097509E">
            <w:pPr>
              <w:spacing w:line="240" w:lineRule="auto"/>
              <w:jc w:val="left"/>
              <w:rPr>
                <w:rFonts w:cstheme="majorBidi"/>
                <w:sz w:val="23"/>
                <w:szCs w:val="23"/>
                <w:lang w:val="en-GB"/>
              </w:rPr>
            </w:pPr>
          </w:p>
        </w:tc>
        <w:tc>
          <w:tcPr>
            <w:tcW w:w="992" w:type="dxa"/>
          </w:tcPr>
          <w:p w:rsidR="0097509E" w:rsidRDefault="0097509E">
            <w:pPr>
              <w:spacing w:line="240" w:lineRule="auto"/>
              <w:jc w:val="left"/>
              <w:rPr>
                <w:rFonts w:cstheme="majorBidi"/>
                <w:sz w:val="23"/>
                <w:szCs w:val="23"/>
                <w:lang w:val="en-GB"/>
              </w:rPr>
            </w:pPr>
          </w:p>
        </w:tc>
        <w:tc>
          <w:tcPr>
            <w:tcW w:w="992" w:type="dxa"/>
            <w:hideMark/>
          </w:tcPr>
          <w:p w:rsidR="0097509E" w:rsidRDefault="0097509E">
            <w:pPr>
              <w:spacing w:line="240" w:lineRule="auto"/>
              <w:jc w:val="left"/>
              <w:rPr>
                <w:rFonts w:cstheme="majorBidi"/>
                <w:sz w:val="23"/>
                <w:szCs w:val="23"/>
                <w:lang w:val="en-GB"/>
              </w:rPr>
            </w:pPr>
            <w:r>
              <w:rPr>
                <w:rFonts w:cstheme="majorBidi"/>
                <w:sz w:val="23"/>
                <w:szCs w:val="23"/>
                <w:lang w:val="en-GB"/>
              </w:rPr>
              <w:t>0.998 (0.002)</w:t>
            </w:r>
          </w:p>
        </w:tc>
        <w:tc>
          <w:tcPr>
            <w:tcW w:w="142" w:type="dxa"/>
          </w:tcPr>
          <w:p w:rsidR="0097509E" w:rsidRDefault="0097509E">
            <w:pPr>
              <w:spacing w:line="240" w:lineRule="auto"/>
              <w:jc w:val="left"/>
              <w:rPr>
                <w:rFonts w:cstheme="majorBidi"/>
                <w:sz w:val="23"/>
                <w:szCs w:val="23"/>
                <w:lang w:val="en-GB"/>
              </w:rPr>
            </w:pPr>
          </w:p>
        </w:tc>
        <w:tc>
          <w:tcPr>
            <w:tcW w:w="992" w:type="dxa"/>
          </w:tcPr>
          <w:p w:rsidR="0097509E" w:rsidRDefault="0097509E">
            <w:pPr>
              <w:spacing w:line="240" w:lineRule="auto"/>
              <w:jc w:val="left"/>
              <w:rPr>
                <w:rFonts w:cstheme="majorBidi"/>
                <w:sz w:val="23"/>
                <w:szCs w:val="23"/>
                <w:lang w:val="en-GB"/>
              </w:rPr>
            </w:pPr>
          </w:p>
        </w:tc>
        <w:tc>
          <w:tcPr>
            <w:tcW w:w="993" w:type="dxa"/>
            <w:hideMark/>
          </w:tcPr>
          <w:p w:rsidR="0097509E" w:rsidRDefault="0097509E">
            <w:pPr>
              <w:spacing w:line="240" w:lineRule="auto"/>
              <w:jc w:val="left"/>
              <w:rPr>
                <w:rFonts w:cstheme="majorBidi"/>
                <w:sz w:val="23"/>
                <w:szCs w:val="23"/>
                <w:lang w:val="en-GB"/>
              </w:rPr>
            </w:pPr>
            <w:r>
              <w:rPr>
                <w:rFonts w:cstheme="majorBidi"/>
                <w:sz w:val="23"/>
                <w:szCs w:val="23"/>
                <w:lang w:val="en-GB"/>
              </w:rPr>
              <w:t>1.000</w:t>
            </w:r>
            <w:r>
              <w:rPr>
                <w:rFonts w:cstheme="majorBidi"/>
                <w:sz w:val="23"/>
                <w:szCs w:val="23"/>
                <w:lang w:val="en-GB"/>
              </w:rPr>
              <w:br/>
              <w:t>(0.002)</w:t>
            </w:r>
          </w:p>
        </w:tc>
        <w:tc>
          <w:tcPr>
            <w:tcW w:w="141" w:type="dxa"/>
          </w:tcPr>
          <w:p w:rsidR="0097509E" w:rsidRDefault="0097509E">
            <w:pPr>
              <w:spacing w:line="240" w:lineRule="auto"/>
              <w:jc w:val="left"/>
              <w:rPr>
                <w:rFonts w:cstheme="majorBidi"/>
                <w:sz w:val="23"/>
                <w:szCs w:val="23"/>
                <w:highlight w:val="black"/>
                <w:lang w:val="en-GB"/>
              </w:rPr>
            </w:pPr>
          </w:p>
        </w:tc>
        <w:tc>
          <w:tcPr>
            <w:tcW w:w="993" w:type="dxa"/>
          </w:tcPr>
          <w:p w:rsidR="0097509E" w:rsidRDefault="0097509E">
            <w:pPr>
              <w:spacing w:line="240" w:lineRule="auto"/>
              <w:jc w:val="left"/>
              <w:rPr>
                <w:rFonts w:cstheme="majorBidi"/>
                <w:sz w:val="23"/>
                <w:szCs w:val="23"/>
                <w:lang w:val="en-GB"/>
              </w:rPr>
            </w:pPr>
          </w:p>
        </w:tc>
        <w:tc>
          <w:tcPr>
            <w:tcW w:w="992" w:type="dxa"/>
            <w:hideMark/>
          </w:tcPr>
          <w:p w:rsidR="0097509E" w:rsidRDefault="0097509E">
            <w:pPr>
              <w:spacing w:line="240" w:lineRule="auto"/>
              <w:jc w:val="left"/>
              <w:rPr>
                <w:rFonts w:cstheme="majorBidi"/>
                <w:sz w:val="23"/>
                <w:szCs w:val="23"/>
                <w:lang w:val="en-GB"/>
              </w:rPr>
            </w:pPr>
            <w:r>
              <w:rPr>
                <w:rFonts w:cstheme="majorBidi"/>
                <w:sz w:val="23"/>
                <w:szCs w:val="23"/>
                <w:lang w:val="en-GB"/>
              </w:rPr>
              <w:t>0.999</w:t>
            </w:r>
            <w:r>
              <w:rPr>
                <w:rFonts w:cstheme="majorBidi"/>
                <w:sz w:val="23"/>
                <w:szCs w:val="23"/>
                <w:lang w:val="en-GB"/>
              </w:rPr>
              <w:br/>
              <w:t>(0.003)</w:t>
            </w:r>
          </w:p>
        </w:tc>
      </w:tr>
      <w:tr w:rsidR="0097509E" w:rsidTr="0097509E">
        <w:trPr>
          <w:trHeight w:val="327"/>
          <w:jc w:val="center"/>
        </w:trPr>
        <w:tc>
          <w:tcPr>
            <w:tcW w:w="1843" w:type="dxa"/>
            <w:tcMar>
              <w:top w:w="15" w:type="dxa"/>
              <w:left w:w="15" w:type="dxa"/>
              <w:bottom w:w="0" w:type="dxa"/>
              <w:right w:w="15" w:type="dxa"/>
            </w:tcMar>
            <w:hideMark/>
          </w:tcPr>
          <w:p w:rsidR="0097509E" w:rsidRDefault="0097509E">
            <w:pPr>
              <w:spacing w:line="240" w:lineRule="auto"/>
              <w:jc w:val="left"/>
              <w:rPr>
                <w:rFonts w:cstheme="majorBidi"/>
                <w:sz w:val="23"/>
                <w:szCs w:val="23"/>
                <w:lang w:val="en-GB"/>
              </w:rPr>
            </w:pPr>
            <w:r>
              <w:rPr>
                <w:rFonts w:cstheme="majorBidi"/>
                <w:sz w:val="23"/>
                <w:szCs w:val="23"/>
                <w:lang w:val="en-GB"/>
              </w:rPr>
              <w:t>Distance (in km)</w:t>
            </w:r>
          </w:p>
        </w:tc>
        <w:tc>
          <w:tcPr>
            <w:tcW w:w="1370" w:type="dxa"/>
            <w:tcMar>
              <w:top w:w="15" w:type="dxa"/>
              <w:left w:w="15" w:type="dxa"/>
              <w:bottom w:w="0" w:type="dxa"/>
              <w:right w:w="15" w:type="dxa"/>
            </w:tcMar>
            <w:vAlign w:val="center"/>
          </w:tcPr>
          <w:p w:rsidR="0097509E" w:rsidRDefault="0097509E">
            <w:pPr>
              <w:spacing w:line="240" w:lineRule="auto"/>
              <w:jc w:val="left"/>
              <w:rPr>
                <w:rFonts w:cstheme="majorBidi"/>
                <w:sz w:val="23"/>
                <w:szCs w:val="23"/>
                <w:lang w:val="en-GB"/>
              </w:rPr>
            </w:pPr>
          </w:p>
        </w:tc>
        <w:tc>
          <w:tcPr>
            <w:tcW w:w="898" w:type="dxa"/>
            <w:tcMar>
              <w:top w:w="15" w:type="dxa"/>
              <w:left w:w="15" w:type="dxa"/>
              <w:bottom w:w="0" w:type="dxa"/>
              <w:right w:w="15" w:type="dxa"/>
            </w:tcMar>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0.985*</w:t>
            </w:r>
            <w:r>
              <w:rPr>
                <w:rFonts w:cstheme="majorBidi"/>
                <w:sz w:val="23"/>
                <w:szCs w:val="23"/>
                <w:lang w:val="en-GB"/>
              </w:rPr>
              <w:br/>
              <w:t>(0.008)</w:t>
            </w:r>
          </w:p>
        </w:tc>
        <w:tc>
          <w:tcPr>
            <w:tcW w:w="92" w:type="dxa"/>
          </w:tcPr>
          <w:p w:rsidR="0097509E" w:rsidRDefault="0097509E">
            <w:pPr>
              <w:spacing w:line="240" w:lineRule="auto"/>
              <w:jc w:val="left"/>
              <w:rPr>
                <w:rFonts w:cstheme="majorBidi"/>
                <w:sz w:val="23"/>
                <w:szCs w:val="23"/>
                <w:lang w:val="en-GB"/>
              </w:rPr>
            </w:pPr>
          </w:p>
        </w:tc>
        <w:tc>
          <w:tcPr>
            <w:tcW w:w="1306" w:type="dxa"/>
            <w:vAlign w:val="center"/>
          </w:tcPr>
          <w:p w:rsidR="0097509E" w:rsidRDefault="0097509E">
            <w:pPr>
              <w:spacing w:line="240" w:lineRule="auto"/>
              <w:jc w:val="left"/>
              <w:rPr>
                <w:rFonts w:cstheme="majorBidi"/>
                <w:sz w:val="23"/>
                <w:szCs w:val="23"/>
                <w:lang w:val="en-GB"/>
              </w:rPr>
            </w:pPr>
          </w:p>
        </w:tc>
        <w:tc>
          <w:tcPr>
            <w:tcW w:w="870" w:type="dxa"/>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0.983*</w:t>
            </w:r>
            <w:r>
              <w:rPr>
                <w:rFonts w:cstheme="majorBidi"/>
                <w:sz w:val="23"/>
                <w:szCs w:val="23"/>
                <w:lang w:val="en-GB"/>
              </w:rPr>
              <w:br/>
              <w:t>(0.009)</w:t>
            </w:r>
          </w:p>
        </w:tc>
        <w:tc>
          <w:tcPr>
            <w:tcW w:w="142" w:type="dxa"/>
            <w:vAlign w:val="center"/>
          </w:tcPr>
          <w:p w:rsidR="0097509E" w:rsidRDefault="0097509E">
            <w:pPr>
              <w:spacing w:line="240" w:lineRule="auto"/>
              <w:jc w:val="left"/>
              <w:rPr>
                <w:rFonts w:cstheme="majorBidi"/>
                <w:sz w:val="23"/>
                <w:szCs w:val="23"/>
                <w:lang w:val="en-GB"/>
              </w:rPr>
            </w:pPr>
          </w:p>
        </w:tc>
        <w:tc>
          <w:tcPr>
            <w:tcW w:w="142" w:type="dxa"/>
          </w:tcPr>
          <w:p w:rsidR="0097509E" w:rsidRDefault="0097509E">
            <w:pPr>
              <w:spacing w:line="240" w:lineRule="auto"/>
              <w:jc w:val="left"/>
              <w:rPr>
                <w:rFonts w:cstheme="majorBidi"/>
                <w:sz w:val="23"/>
                <w:szCs w:val="23"/>
                <w:lang w:val="en-GB"/>
              </w:rPr>
            </w:pPr>
          </w:p>
        </w:tc>
        <w:tc>
          <w:tcPr>
            <w:tcW w:w="992" w:type="dxa"/>
          </w:tcPr>
          <w:p w:rsidR="0097509E" w:rsidRDefault="0097509E">
            <w:pPr>
              <w:spacing w:line="240" w:lineRule="auto"/>
              <w:jc w:val="left"/>
              <w:rPr>
                <w:rFonts w:cstheme="majorBidi"/>
                <w:sz w:val="23"/>
                <w:szCs w:val="23"/>
                <w:lang w:val="en-GB"/>
              </w:rPr>
            </w:pPr>
          </w:p>
        </w:tc>
        <w:tc>
          <w:tcPr>
            <w:tcW w:w="992" w:type="dxa"/>
            <w:hideMark/>
          </w:tcPr>
          <w:p w:rsidR="0097509E" w:rsidRDefault="0097509E">
            <w:pPr>
              <w:spacing w:line="240" w:lineRule="auto"/>
              <w:jc w:val="left"/>
              <w:rPr>
                <w:rFonts w:cstheme="majorBidi"/>
                <w:sz w:val="23"/>
                <w:szCs w:val="23"/>
                <w:lang w:val="en-GB"/>
              </w:rPr>
            </w:pPr>
            <w:r>
              <w:rPr>
                <w:rFonts w:cstheme="majorBidi"/>
                <w:sz w:val="23"/>
                <w:szCs w:val="23"/>
                <w:lang w:val="en-GB"/>
              </w:rPr>
              <w:t>0.978**</w:t>
            </w:r>
            <w:r>
              <w:rPr>
                <w:rFonts w:cstheme="majorBidi"/>
                <w:sz w:val="23"/>
                <w:szCs w:val="23"/>
                <w:lang w:val="en-GB"/>
              </w:rPr>
              <w:br/>
              <w:t>(0.009)</w:t>
            </w:r>
          </w:p>
        </w:tc>
        <w:tc>
          <w:tcPr>
            <w:tcW w:w="142" w:type="dxa"/>
          </w:tcPr>
          <w:p w:rsidR="0097509E" w:rsidRDefault="0097509E">
            <w:pPr>
              <w:spacing w:line="240" w:lineRule="auto"/>
              <w:jc w:val="left"/>
              <w:rPr>
                <w:rFonts w:cstheme="majorBidi"/>
                <w:sz w:val="23"/>
                <w:szCs w:val="23"/>
                <w:lang w:val="en-GB"/>
              </w:rPr>
            </w:pPr>
          </w:p>
        </w:tc>
        <w:tc>
          <w:tcPr>
            <w:tcW w:w="992" w:type="dxa"/>
          </w:tcPr>
          <w:p w:rsidR="0097509E" w:rsidRDefault="0097509E">
            <w:pPr>
              <w:spacing w:line="240" w:lineRule="auto"/>
              <w:jc w:val="left"/>
              <w:rPr>
                <w:rFonts w:cstheme="majorBidi"/>
                <w:sz w:val="23"/>
                <w:szCs w:val="23"/>
                <w:lang w:val="en-GB"/>
              </w:rPr>
            </w:pPr>
          </w:p>
        </w:tc>
        <w:tc>
          <w:tcPr>
            <w:tcW w:w="993" w:type="dxa"/>
            <w:hideMark/>
          </w:tcPr>
          <w:p w:rsidR="0097509E" w:rsidRDefault="0097509E">
            <w:pPr>
              <w:spacing w:line="240" w:lineRule="auto"/>
              <w:jc w:val="left"/>
              <w:rPr>
                <w:rFonts w:cstheme="majorBidi"/>
                <w:sz w:val="23"/>
                <w:szCs w:val="23"/>
                <w:lang w:val="en-GB"/>
              </w:rPr>
            </w:pPr>
            <w:r>
              <w:rPr>
                <w:rFonts w:cstheme="majorBidi"/>
                <w:sz w:val="23"/>
                <w:szCs w:val="23"/>
                <w:lang w:val="en-GB"/>
              </w:rPr>
              <w:t>0.980**</w:t>
            </w:r>
            <w:r>
              <w:rPr>
                <w:rFonts w:cstheme="majorBidi"/>
                <w:sz w:val="23"/>
                <w:szCs w:val="23"/>
                <w:lang w:val="en-GB"/>
              </w:rPr>
              <w:br/>
              <w:t>(0.010)</w:t>
            </w:r>
          </w:p>
        </w:tc>
        <w:tc>
          <w:tcPr>
            <w:tcW w:w="141" w:type="dxa"/>
          </w:tcPr>
          <w:p w:rsidR="0097509E" w:rsidRDefault="0097509E">
            <w:pPr>
              <w:spacing w:line="240" w:lineRule="auto"/>
              <w:jc w:val="left"/>
              <w:rPr>
                <w:rFonts w:cstheme="majorBidi"/>
                <w:sz w:val="23"/>
                <w:szCs w:val="23"/>
                <w:highlight w:val="black"/>
                <w:lang w:val="en-GB"/>
              </w:rPr>
            </w:pPr>
          </w:p>
        </w:tc>
        <w:tc>
          <w:tcPr>
            <w:tcW w:w="993" w:type="dxa"/>
          </w:tcPr>
          <w:p w:rsidR="0097509E" w:rsidRDefault="0097509E">
            <w:pPr>
              <w:spacing w:line="240" w:lineRule="auto"/>
              <w:jc w:val="left"/>
              <w:rPr>
                <w:rFonts w:cstheme="majorBidi"/>
                <w:sz w:val="23"/>
                <w:szCs w:val="23"/>
                <w:lang w:val="en-GB"/>
              </w:rPr>
            </w:pPr>
          </w:p>
        </w:tc>
        <w:tc>
          <w:tcPr>
            <w:tcW w:w="992" w:type="dxa"/>
            <w:hideMark/>
          </w:tcPr>
          <w:p w:rsidR="0097509E" w:rsidRDefault="0097509E">
            <w:pPr>
              <w:spacing w:line="240" w:lineRule="auto"/>
              <w:jc w:val="left"/>
              <w:rPr>
                <w:rFonts w:cstheme="majorBidi"/>
                <w:sz w:val="23"/>
                <w:szCs w:val="23"/>
                <w:lang w:val="en-GB"/>
              </w:rPr>
            </w:pPr>
            <w:r>
              <w:rPr>
                <w:rFonts w:cstheme="majorBidi"/>
                <w:sz w:val="23"/>
                <w:szCs w:val="23"/>
                <w:lang w:val="en-GB"/>
              </w:rPr>
              <w:t>0.979*</w:t>
            </w:r>
            <w:r>
              <w:rPr>
                <w:rFonts w:cstheme="majorBidi"/>
                <w:sz w:val="23"/>
                <w:szCs w:val="23"/>
                <w:lang w:val="en-GB"/>
              </w:rPr>
              <w:br/>
              <w:t>(0.010)</w:t>
            </w:r>
          </w:p>
        </w:tc>
      </w:tr>
      <w:tr w:rsidR="0097509E" w:rsidTr="0097509E">
        <w:trPr>
          <w:trHeight w:val="569"/>
          <w:jc w:val="center"/>
        </w:trPr>
        <w:tc>
          <w:tcPr>
            <w:tcW w:w="1843" w:type="dxa"/>
            <w:tcMar>
              <w:top w:w="15" w:type="dxa"/>
              <w:left w:w="15" w:type="dxa"/>
              <w:bottom w:w="0" w:type="dxa"/>
              <w:right w:w="15" w:type="dxa"/>
            </w:tcMar>
            <w:hideMark/>
          </w:tcPr>
          <w:p w:rsidR="0097509E" w:rsidRDefault="0097509E">
            <w:pPr>
              <w:spacing w:line="240" w:lineRule="auto"/>
              <w:jc w:val="left"/>
              <w:rPr>
                <w:rFonts w:cstheme="majorBidi"/>
                <w:sz w:val="23"/>
                <w:szCs w:val="23"/>
                <w:lang w:val="en-GB"/>
              </w:rPr>
            </w:pPr>
            <w:r>
              <w:rPr>
                <w:rFonts w:cstheme="majorBidi"/>
                <w:sz w:val="23"/>
                <w:szCs w:val="23"/>
                <w:lang w:val="en-GB"/>
              </w:rPr>
              <w:t>Visit due to overweight (=1)</w:t>
            </w:r>
          </w:p>
        </w:tc>
        <w:tc>
          <w:tcPr>
            <w:tcW w:w="1370" w:type="dxa"/>
            <w:tcMar>
              <w:top w:w="15" w:type="dxa"/>
              <w:left w:w="15" w:type="dxa"/>
              <w:bottom w:w="0" w:type="dxa"/>
              <w:right w:w="15" w:type="dxa"/>
            </w:tcMar>
            <w:vAlign w:val="center"/>
          </w:tcPr>
          <w:p w:rsidR="0097509E" w:rsidRDefault="0097509E">
            <w:pPr>
              <w:spacing w:line="240" w:lineRule="auto"/>
              <w:jc w:val="left"/>
              <w:rPr>
                <w:rFonts w:cstheme="majorBidi"/>
                <w:sz w:val="23"/>
                <w:szCs w:val="23"/>
                <w:lang w:val="en-GB"/>
              </w:rPr>
            </w:pPr>
          </w:p>
        </w:tc>
        <w:tc>
          <w:tcPr>
            <w:tcW w:w="898" w:type="dxa"/>
            <w:tcMar>
              <w:top w:w="15" w:type="dxa"/>
              <w:left w:w="15" w:type="dxa"/>
              <w:bottom w:w="0" w:type="dxa"/>
              <w:right w:w="15" w:type="dxa"/>
            </w:tcMar>
            <w:hideMark/>
          </w:tcPr>
          <w:p w:rsidR="0097509E" w:rsidRDefault="0097509E">
            <w:pPr>
              <w:spacing w:line="240" w:lineRule="auto"/>
              <w:jc w:val="left"/>
              <w:rPr>
                <w:rFonts w:cstheme="majorBidi"/>
                <w:sz w:val="23"/>
                <w:szCs w:val="23"/>
                <w:lang w:val="en-GB"/>
              </w:rPr>
            </w:pPr>
            <w:r>
              <w:rPr>
                <w:rFonts w:cstheme="majorBidi"/>
                <w:sz w:val="23"/>
                <w:szCs w:val="23"/>
                <w:lang w:val="en-GB"/>
              </w:rPr>
              <w:t>1.224***</w:t>
            </w:r>
            <w:r>
              <w:rPr>
                <w:rFonts w:cstheme="majorBidi"/>
                <w:sz w:val="23"/>
                <w:szCs w:val="23"/>
                <w:lang w:val="en-GB"/>
              </w:rPr>
              <w:br/>
              <w:t>(0.081)</w:t>
            </w:r>
          </w:p>
        </w:tc>
        <w:tc>
          <w:tcPr>
            <w:tcW w:w="92" w:type="dxa"/>
          </w:tcPr>
          <w:p w:rsidR="0097509E" w:rsidRDefault="0097509E">
            <w:pPr>
              <w:spacing w:line="240" w:lineRule="auto"/>
              <w:jc w:val="left"/>
              <w:rPr>
                <w:rFonts w:cstheme="majorBidi"/>
                <w:sz w:val="23"/>
                <w:szCs w:val="23"/>
                <w:lang w:val="en-GB"/>
              </w:rPr>
            </w:pPr>
          </w:p>
        </w:tc>
        <w:tc>
          <w:tcPr>
            <w:tcW w:w="1306" w:type="dxa"/>
            <w:vAlign w:val="center"/>
          </w:tcPr>
          <w:p w:rsidR="0097509E" w:rsidRDefault="0097509E">
            <w:pPr>
              <w:spacing w:line="240" w:lineRule="auto"/>
              <w:jc w:val="left"/>
              <w:rPr>
                <w:rFonts w:cstheme="majorBidi"/>
                <w:sz w:val="23"/>
                <w:szCs w:val="23"/>
                <w:lang w:val="en-GB"/>
              </w:rPr>
            </w:pPr>
          </w:p>
        </w:tc>
        <w:tc>
          <w:tcPr>
            <w:tcW w:w="870" w:type="dxa"/>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1.229***</w:t>
            </w:r>
            <w:r>
              <w:rPr>
                <w:rFonts w:cstheme="majorBidi"/>
                <w:sz w:val="23"/>
                <w:szCs w:val="23"/>
                <w:lang w:val="en-GB"/>
              </w:rPr>
              <w:br/>
              <w:t>(0.078)</w:t>
            </w:r>
          </w:p>
        </w:tc>
        <w:tc>
          <w:tcPr>
            <w:tcW w:w="142" w:type="dxa"/>
            <w:vAlign w:val="center"/>
          </w:tcPr>
          <w:p w:rsidR="0097509E" w:rsidRDefault="0097509E">
            <w:pPr>
              <w:spacing w:line="240" w:lineRule="auto"/>
              <w:jc w:val="left"/>
              <w:rPr>
                <w:rFonts w:cstheme="majorBidi"/>
                <w:sz w:val="23"/>
                <w:szCs w:val="23"/>
                <w:lang w:val="en-GB"/>
              </w:rPr>
            </w:pPr>
          </w:p>
        </w:tc>
        <w:tc>
          <w:tcPr>
            <w:tcW w:w="142" w:type="dxa"/>
          </w:tcPr>
          <w:p w:rsidR="0097509E" w:rsidRDefault="0097509E">
            <w:pPr>
              <w:spacing w:line="240" w:lineRule="auto"/>
              <w:jc w:val="left"/>
              <w:rPr>
                <w:rFonts w:cstheme="majorBidi"/>
                <w:sz w:val="23"/>
                <w:szCs w:val="23"/>
                <w:lang w:val="en-GB"/>
              </w:rPr>
            </w:pPr>
          </w:p>
        </w:tc>
        <w:tc>
          <w:tcPr>
            <w:tcW w:w="992" w:type="dxa"/>
          </w:tcPr>
          <w:p w:rsidR="0097509E" w:rsidRDefault="0097509E">
            <w:pPr>
              <w:spacing w:line="240" w:lineRule="auto"/>
              <w:jc w:val="left"/>
              <w:rPr>
                <w:rFonts w:cstheme="majorBidi"/>
                <w:sz w:val="23"/>
                <w:szCs w:val="23"/>
                <w:lang w:val="en-GB"/>
              </w:rPr>
            </w:pPr>
          </w:p>
        </w:tc>
        <w:tc>
          <w:tcPr>
            <w:tcW w:w="992" w:type="dxa"/>
            <w:hideMark/>
          </w:tcPr>
          <w:p w:rsidR="0097509E" w:rsidRDefault="0097509E">
            <w:pPr>
              <w:spacing w:line="240" w:lineRule="auto"/>
              <w:jc w:val="left"/>
              <w:rPr>
                <w:rFonts w:cstheme="majorBidi"/>
                <w:sz w:val="23"/>
                <w:szCs w:val="23"/>
                <w:lang w:val="en-GB"/>
              </w:rPr>
            </w:pPr>
            <w:r>
              <w:rPr>
                <w:rFonts w:cstheme="majorBidi"/>
                <w:sz w:val="23"/>
                <w:szCs w:val="23"/>
                <w:lang w:val="en-GB"/>
              </w:rPr>
              <w:t>1.331***</w:t>
            </w:r>
            <w:r>
              <w:rPr>
                <w:rFonts w:cstheme="majorBidi"/>
                <w:sz w:val="23"/>
                <w:szCs w:val="23"/>
                <w:lang w:val="en-GB"/>
              </w:rPr>
              <w:br/>
              <w:t>(0.091)</w:t>
            </w:r>
          </w:p>
        </w:tc>
        <w:tc>
          <w:tcPr>
            <w:tcW w:w="142" w:type="dxa"/>
            <w:hideMark/>
          </w:tcPr>
          <w:p w:rsidR="0097509E" w:rsidRDefault="0097509E">
            <w:pPr>
              <w:spacing w:line="240" w:lineRule="auto"/>
              <w:jc w:val="left"/>
              <w:rPr>
                <w:rFonts w:cstheme="majorBidi"/>
                <w:sz w:val="23"/>
                <w:szCs w:val="23"/>
                <w:lang w:val="en-GB"/>
              </w:rPr>
            </w:pPr>
            <w:r>
              <w:rPr>
                <w:rFonts w:cstheme="majorBidi"/>
                <w:sz w:val="23"/>
                <w:szCs w:val="23"/>
                <w:lang w:val="en-GB"/>
              </w:rPr>
              <w:br/>
            </w:r>
          </w:p>
        </w:tc>
        <w:tc>
          <w:tcPr>
            <w:tcW w:w="992" w:type="dxa"/>
          </w:tcPr>
          <w:p w:rsidR="0097509E" w:rsidRDefault="0097509E">
            <w:pPr>
              <w:spacing w:line="240" w:lineRule="auto"/>
              <w:jc w:val="left"/>
              <w:rPr>
                <w:rFonts w:cstheme="majorBidi"/>
                <w:sz w:val="23"/>
                <w:szCs w:val="23"/>
                <w:lang w:val="en-GB"/>
              </w:rPr>
            </w:pPr>
          </w:p>
        </w:tc>
        <w:tc>
          <w:tcPr>
            <w:tcW w:w="993" w:type="dxa"/>
            <w:hideMark/>
          </w:tcPr>
          <w:p w:rsidR="0097509E" w:rsidRDefault="0097509E">
            <w:pPr>
              <w:spacing w:line="240" w:lineRule="auto"/>
              <w:jc w:val="left"/>
              <w:rPr>
                <w:rFonts w:cstheme="majorBidi"/>
                <w:sz w:val="23"/>
                <w:szCs w:val="23"/>
                <w:lang w:val="en-GB"/>
              </w:rPr>
            </w:pPr>
            <w:r>
              <w:rPr>
                <w:rFonts w:cstheme="majorBidi"/>
                <w:sz w:val="23"/>
                <w:szCs w:val="23"/>
                <w:lang w:val="en-GB"/>
              </w:rPr>
              <w:t>1.317***</w:t>
            </w:r>
            <w:r>
              <w:rPr>
                <w:rFonts w:cstheme="majorBidi"/>
                <w:sz w:val="23"/>
                <w:szCs w:val="23"/>
                <w:lang w:val="en-GB"/>
              </w:rPr>
              <w:br/>
              <w:t>(0.096)</w:t>
            </w:r>
          </w:p>
        </w:tc>
        <w:tc>
          <w:tcPr>
            <w:tcW w:w="141" w:type="dxa"/>
          </w:tcPr>
          <w:p w:rsidR="0097509E" w:rsidRDefault="0097509E">
            <w:pPr>
              <w:spacing w:line="240" w:lineRule="auto"/>
              <w:jc w:val="left"/>
              <w:rPr>
                <w:rFonts w:cstheme="majorBidi"/>
                <w:sz w:val="23"/>
                <w:szCs w:val="23"/>
                <w:highlight w:val="black"/>
                <w:lang w:val="en-GB"/>
              </w:rPr>
            </w:pPr>
          </w:p>
        </w:tc>
        <w:tc>
          <w:tcPr>
            <w:tcW w:w="993" w:type="dxa"/>
          </w:tcPr>
          <w:p w:rsidR="0097509E" w:rsidRDefault="0097509E">
            <w:pPr>
              <w:spacing w:line="240" w:lineRule="auto"/>
              <w:jc w:val="left"/>
              <w:rPr>
                <w:rFonts w:cstheme="majorBidi"/>
                <w:sz w:val="23"/>
                <w:szCs w:val="23"/>
                <w:lang w:val="en-GB"/>
              </w:rPr>
            </w:pPr>
          </w:p>
        </w:tc>
        <w:tc>
          <w:tcPr>
            <w:tcW w:w="992" w:type="dxa"/>
            <w:hideMark/>
          </w:tcPr>
          <w:p w:rsidR="0097509E" w:rsidRDefault="0097509E">
            <w:pPr>
              <w:spacing w:line="240" w:lineRule="auto"/>
              <w:jc w:val="left"/>
              <w:rPr>
                <w:rFonts w:cstheme="majorBidi"/>
                <w:sz w:val="23"/>
                <w:szCs w:val="23"/>
                <w:lang w:val="en-GB"/>
              </w:rPr>
            </w:pPr>
            <w:r>
              <w:rPr>
                <w:rFonts w:cstheme="majorBidi"/>
                <w:sz w:val="23"/>
                <w:szCs w:val="23"/>
                <w:lang w:val="en-GB"/>
              </w:rPr>
              <w:t>1.291***</w:t>
            </w:r>
            <w:r>
              <w:rPr>
                <w:rFonts w:cstheme="majorBidi"/>
                <w:sz w:val="23"/>
                <w:szCs w:val="23"/>
                <w:lang w:val="en-GB"/>
              </w:rPr>
              <w:br/>
              <w:t>( 0.101)</w:t>
            </w:r>
          </w:p>
        </w:tc>
      </w:tr>
      <w:tr w:rsidR="0097509E" w:rsidTr="0097509E">
        <w:trPr>
          <w:trHeight w:val="536"/>
          <w:jc w:val="center"/>
        </w:trPr>
        <w:tc>
          <w:tcPr>
            <w:tcW w:w="1843" w:type="dxa"/>
            <w:tcMar>
              <w:top w:w="15" w:type="dxa"/>
              <w:left w:w="15" w:type="dxa"/>
              <w:bottom w:w="0" w:type="dxa"/>
              <w:right w:w="15" w:type="dxa"/>
            </w:tcMar>
            <w:hideMark/>
          </w:tcPr>
          <w:p w:rsidR="0097509E" w:rsidRDefault="0097509E">
            <w:pPr>
              <w:spacing w:line="240" w:lineRule="auto"/>
              <w:jc w:val="left"/>
              <w:rPr>
                <w:rFonts w:cstheme="majorBidi"/>
                <w:sz w:val="23"/>
                <w:szCs w:val="23"/>
                <w:lang w:val="en-GB"/>
              </w:rPr>
            </w:pPr>
            <w:r>
              <w:rPr>
                <w:rFonts w:cstheme="majorBidi"/>
                <w:sz w:val="23"/>
                <w:szCs w:val="23"/>
                <w:lang w:val="en-GB"/>
              </w:rPr>
              <w:t>Visit due to psychological concerns (=1)</w:t>
            </w:r>
          </w:p>
        </w:tc>
        <w:tc>
          <w:tcPr>
            <w:tcW w:w="1370" w:type="dxa"/>
            <w:tcMar>
              <w:top w:w="15" w:type="dxa"/>
              <w:left w:w="15" w:type="dxa"/>
              <w:bottom w:w="0" w:type="dxa"/>
              <w:right w:w="15" w:type="dxa"/>
            </w:tcMar>
          </w:tcPr>
          <w:p w:rsidR="0097509E" w:rsidRDefault="0097509E">
            <w:pPr>
              <w:spacing w:line="240" w:lineRule="auto"/>
              <w:jc w:val="left"/>
              <w:rPr>
                <w:rFonts w:cstheme="majorBidi"/>
                <w:sz w:val="23"/>
                <w:szCs w:val="23"/>
                <w:lang w:val="en-GB"/>
              </w:rPr>
            </w:pPr>
          </w:p>
        </w:tc>
        <w:tc>
          <w:tcPr>
            <w:tcW w:w="898" w:type="dxa"/>
            <w:tcMar>
              <w:top w:w="15" w:type="dxa"/>
              <w:left w:w="15" w:type="dxa"/>
              <w:bottom w:w="0" w:type="dxa"/>
              <w:right w:w="15" w:type="dxa"/>
            </w:tcMar>
            <w:hideMark/>
          </w:tcPr>
          <w:p w:rsidR="0097509E" w:rsidRDefault="0097509E">
            <w:pPr>
              <w:spacing w:line="240" w:lineRule="auto"/>
              <w:jc w:val="left"/>
              <w:rPr>
                <w:rFonts w:cstheme="majorBidi"/>
                <w:sz w:val="23"/>
                <w:szCs w:val="23"/>
                <w:lang w:val="en-GB"/>
              </w:rPr>
            </w:pPr>
            <w:r>
              <w:rPr>
                <w:rFonts w:cstheme="majorBidi"/>
                <w:sz w:val="23"/>
                <w:szCs w:val="23"/>
                <w:lang w:val="en-GB"/>
              </w:rPr>
              <w:t>1.089</w:t>
            </w:r>
            <w:r>
              <w:rPr>
                <w:rFonts w:cstheme="majorBidi"/>
                <w:sz w:val="23"/>
                <w:szCs w:val="23"/>
                <w:lang w:val="en-GB"/>
              </w:rPr>
              <w:br/>
              <w:t>(0.179)</w:t>
            </w:r>
          </w:p>
        </w:tc>
        <w:tc>
          <w:tcPr>
            <w:tcW w:w="92" w:type="dxa"/>
          </w:tcPr>
          <w:p w:rsidR="0097509E" w:rsidRDefault="0097509E">
            <w:pPr>
              <w:spacing w:line="240" w:lineRule="auto"/>
              <w:jc w:val="left"/>
              <w:rPr>
                <w:rFonts w:cstheme="majorBidi"/>
                <w:sz w:val="23"/>
                <w:szCs w:val="23"/>
                <w:lang w:val="en-GB"/>
              </w:rPr>
            </w:pPr>
          </w:p>
        </w:tc>
        <w:tc>
          <w:tcPr>
            <w:tcW w:w="1306" w:type="dxa"/>
            <w:vAlign w:val="center"/>
          </w:tcPr>
          <w:p w:rsidR="0097509E" w:rsidRDefault="0097509E">
            <w:pPr>
              <w:spacing w:line="240" w:lineRule="auto"/>
              <w:jc w:val="left"/>
              <w:rPr>
                <w:rFonts w:cstheme="majorBidi"/>
                <w:sz w:val="23"/>
                <w:szCs w:val="23"/>
                <w:lang w:val="en-GB"/>
              </w:rPr>
            </w:pPr>
          </w:p>
        </w:tc>
        <w:tc>
          <w:tcPr>
            <w:tcW w:w="870" w:type="dxa"/>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1.067**</w:t>
            </w:r>
            <w:r>
              <w:rPr>
                <w:rFonts w:cstheme="majorBidi"/>
                <w:sz w:val="23"/>
                <w:szCs w:val="23"/>
                <w:lang w:val="en-GB"/>
              </w:rPr>
              <w:br/>
              <w:t>(0.171)</w:t>
            </w:r>
          </w:p>
        </w:tc>
        <w:tc>
          <w:tcPr>
            <w:tcW w:w="142" w:type="dxa"/>
            <w:tcBorders>
              <w:top w:val="nil"/>
              <w:left w:val="nil"/>
              <w:bottom w:val="single" w:sz="4" w:space="0" w:color="auto"/>
              <w:right w:val="nil"/>
            </w:tcBorders>
            <w:vAlign w:val="center"/>
          </w:tcPr>
          <w:p w:rsidR="0097509E" w:rsidRDefault="0097509E">
            <w:pPr>
              <w:spacing w:line="240" w:lineRule="auto"/>
              <w:jc w:val="left"/>
              <w:rPr>
                <w:rFonts w:cstheme="majorBidi"/>
                <w:sz w:val="23"/>
                <w:szCs w:val="23"/>
                <w:lang w:val="en-GB"/>
              </w:rPr>
            </w:pPr>
          </w:p>
        </w:tc>
        <w:tc>
          <w:tcPr>
            <w:tcW w:w="142" w:type="dxa"/>
            <w:tcBorders>
              <w:top w:val="nil"/>
              <w:left w:val="nil"/>
              <w:bottom w:val="single" w:sz="4" w:space="0" w:color="auto"/>
              <w:right w:val="nil"/>
            </w:tcBorders>
          </w:tcPr>
          <w:p w:rsidR="0097509E" w:rsidRDefault="0097509E">
            <w:pPr>
              <w:spacing w:line="240" w:lineRule="auto"/>
              <w:jc w:val="left"/>
              <w:rPr>
                <w:rFonts w:cstheme="majorBidi"/>
                <w:sz w:val="23"/>
                <w:szCs w:val="23"/>
                <w:lang w:val="en-GB"/>
              </w:rPr>
            </w:pPr>
          </w:p>
        </w:tc>
        <w:tc>
          <w:tcPr>
            <w:tcW w:w="992" w:type="dxa"/>
            <w:tcBorders>
              <w:top w:val="nil"/>
              <w:left w:val="nil"/>
              <w:bottom w:val="single" w:sz="4" w:space="0" w:color="auto"/>
              <w:right w:val="nil"/>
            </w:tcBorders>
          </w:tcPr>
          <w:p w:rsidR="0097509E" w:rsidRDefault="0097509E">
            <w:pPr>
              <w:spacing w:line="240" w:lineRule="auto"/>
              <w:jc w:val="left"/>
              <w:rPr>
                <w:rFonts w:cstheme="majorBidi"/>
                <w:sz w:val="23"/>
                <w:szCs w:val="23"/>
                <w:lang w:val="en-GB"/>
              </w:rPr>
            </w:pPr>
          </w:p>
        </w:tc>
        <w:tc>
          <w:tcPr>
            <w:tcW w:w="992" w:type="dxa"/>
            <w:tcBorders>
              <w:top w:val="nil"/>
              <w:left w:val="nil"/>
              <w:bottom w:val="single" w:sz="4" w:space="0" w:color="auto"/>
              <w:right w:val="nil"/>
            </w:tcBorders>
            <w:hideMark/>
          </w:tcPr>
          <w:p w:rsidR="0097509E" w:rsidRDefault="0097509E">
            <w:pPr>
              <w:spacing w:line="240" w:lineRule="auto"/>
              <w:jc w:val="left"/>
              <w:rPr>
                <w:rFonts w:cstheme="majorBidi"/>
                <w:sz w:val="23"/>
                <w:szCs w:val="23"/>
                <w:lang w:val="en-GB"/>
              </w:rPr>
            </w:pPr>
            <w:r>
              <w:rPr>
                <w:rFonts w:cstheme="majorBidi"/>
                <w:sz w:val="23"/>
                <w:szCs w:val="23"/>
                <w:lang w:val="en-GB"/>
              </w:rPr>
              <w:t>1.198</w:t>
            </w:r>
            <w:r>
              <w:rPr>
                <w:rFonts w:cstheme="majorBidi"/>
                <w:sz w:val="23"/>
                <w:szCs w:val="23"/>
                <w:lang w:val="en-GB"/>
              </w:rPr>
              <w:br/>
              <w:t>(0.222)</w:t>
            </w:r>
          </w:p>
        </w:tc>
        <w:tc>
          <w:tcPr>
            <w:tcW w:w="142" w:type="dxa"/>
            <w:tcBorders>
              <w:top w:val="nil"/>
              <w:left w:val="nil"/>
              <w:bottom w:val="single" w:sz="4" w:space="0" w:color="auto"/>
              <w:right w:val="nil"/>
            </w:tcBorders>
          </w:tcPr>
          <w:p w:rsidR="0097509E" w:rsidRDefault="0097509E">
            <w:pPr>
              <w:spacing w:line="240" w:lineRule="auto"/>
              <w:jc w:val="left"/>
              <w:rPr>
                <w:rFonts w:cstheme="majorBidi"/>
                <w:sz w:val="23"/>
                <w:szCs w:val="23"/>
                <w:lang w:val="en-GB"/>
              </w:rPr>
            </w:pPr>
          </w:p>
        </w:tc>
        <w:tc>
          <w:tcPr>
            <w:tcW w:w="992" w:type="dxa"/>
            <w:tcBorders>
              <w:top w:val="nil"/>
              <w:left w:val="nil"/>
              <w:bottom w:val="single" w:sz="4" w:space="0" w:color="auto"/>
              <w:right w:val="nil"/>
            </w:tcBorders>
          </w:tcPr>
          <w:p w:rsidR="0097509E" w:rsidRDefault="0097509E">
            <w:pPr>
              <w:spacing w:line="240" w:lineRule="auto"/>
              <w:jc w:val="left"/>
              <w:rPr>
                <w:rFonts w:cstheme="majorBidi"/>
                <w:sz w:val="23"/>
                <w:szCs w:val="23"/>
                <w:lang w:val="en-GB"/>
              </w:rPr>
            </w:pPr>
          </w:p>
        </w:tc>
        <w:tc>
          <w:tcPr>
            <w:tcW w:w="993" w:type="dxa"/>
            <w:tcBorders>
              <w:top w:val="nil"/>
              <w:left w:val="nil"/>
              <w:bottom w:val="single" w:sz="4" w:space="0" w:color="auto"/>
              <w:right w:val="nil"/>
            </w:tcBorders>
            <w:hideMark/>
          </w:tcPr>
          <w:p w:rsidR="0097509E" w:rsidRDefault="0097509E">
            <w:pPr>
              <w:spacing w:line="240" w:lineRule="auto"/>
              <w:jc w:val="left"/>
              <w:rPr>
                <w:rFonts w:cstheme="majorBidi"/>
                <w:sz w:val="23"/>
                <w:szCs w:val="23"/>
                <w:lang w:val="en-GB"/>
              </w:rPr>
            </w:pPr>
            <w:r>
              <w:rPr>
                <w:rFonts w:cstheme="majorBidi"/>
                <w:sz w:val="23"/>
                <w:szCs w:val="23"/>
                <w:lang w:val="en-GB"/>
              </w:rPr>
              <w:t>1.187</w:t>
            </w:r>
            <w:r>
              <w:rPr>
                <w:rFonts w:cstheme="majorBidi"/>
                <w:sz w:val="23"/>
                <w:szCs w:val="23"/>
                <w:lang w:val="en-GB"/>
              </w:rPr>
              <w:br/>
              <w:t>(0.</w:t>
            </w:r>
            <w:r>
              <w:rPr>
                <w:sz w:val="23"/>
                <w:szCs w:val="23"/>
                <w:lang w:val="en-GB"/>
              </w:rPr>
              <w:t xml:space="preserve"> </w:t>
            </w:r>
            <w:r>
              <w:rPr>
                <w:rFonts w:cstheme="majorBidi"/>
                <w:sz w:val="23"/>
                <w:szCs w:val="23"/>
                <w:lang w:val="en-GB"/>
              </w:rPr>
              <w:t>228)</w:t>
            </w:r>
          </w:p>
        </w:tc>
        <w:tc>
          <w:tcPr>
            <w:tcW w:w="141" w:type="dxa"/>
            <w:tcBorders>
              <w:top w:val="nil"/>
              <w:left w:val="nil"/>
              <w:bottom w:val="single" w:sz="4" w:space="0" w:color="auto"/>
              <w:right w:val="nil"/>
            </w:tcBorders>
          </w:tcPr>
          <w:p w:rsidR="0097509E" w:rsidRDefault="0097509E">
            <w:pPr>
              <w:spacing w:line="240" w:lineRule="auto"/>
              <w:jc w:val="left"/>
              <w:rPr>
                <w:rFonts w:cstheme="majorBidi"/>
                <w:sz w:val="23"/>
                <w:szCs w:val="23"/>
                <w:highlight w:val="black"/>
                <w:lang w:val="en-GB"/>
              </w:rPr>
            </w:pPr>
          </w:p>
        </w:tc>
        <w:tc>
          <w:tcPr>
            <w:tcW w:w="993" w:type="dxa"/>
            <w:tcBorders>
              <w:top w:val="nil"/>
              <w:left w:val="nil"/>
              <w:bottom w:val="single" w:sz="4" w:space="0" w:color="auto"/>
              <w:right w:val="nil"/>
            </w:tcBorders>
          </w:tcPr>
          <w:p w:rsidR="0097509E" w:rsidRDefault="0097509E">
            <w:pPr>
              <w:spacing w:line="240" w:lineRule="auto"/>
              <w:jc w:val="left"/>
              <w:rPr>
                <w:rFonts w:cstheme="majorBidi"/>
                <w:sz w:val="23"/>
                <w:szCs w:val="23"/>
                <w:lang w:val="en-GB"/>
              </w:rPr>
            </w:pPr>
          </w:p>
        </w:tc>
        <w:tc>
          <w:tcPr>
            <w:tcW w:w="992" w:type="dxa"/>
            <w:tcBorders>
              <w:top w:val="nil"/>
              <w:left w:val="nil"/>
              <w:bottom w:val="single" w:sz="4" w:space="0" w:color="auto"/>
              <w:right w:val="nil"/>
            </w:tcBorders>
            <w:hideMark/>
          </w:tcPr>
          <w:p w:rsidR="0097509E" w:rsidRDefault="0097509E">
            <w:pPr>
              <w:spacing w:line="240" w:lineRule="auto"/>
              <w:jc w:val="left"/>
              <w:rPr>
                <w:rFonts w:cstheme="majorBidi"/>
                <w:sz w:val="23"/>
                <w:szCs w:val="23"/>
                <w:lang w:val="en-GB"/>
              </w:rPr>
            </w:pPr>
            <w:r>
              <w:rPr>
                <w:rFonts w:cstheme="majorBidi"/>
                <w:sz w:val="23"/>
                <w:szCs w:val="23"/>
                <w:lang w:val="en-GB"/>
              </w:rPr>
              <w:t>1.129</w:t>
            </w:r>
            <w:r>
              <w:rPr>
                <w:rFonts w:cstheme="majorBidi"/>
                <w:sz w:val="23"/>
                <w:szCs w:val="23"/>
                <w:lang w:val="en-GB"/>
              </w:rPr>
              <w:br/>
              <w:t>(0.235)</w:t>
            </w:r>
          </w:p>
        </w:tc>
      </w:tr>
      <w:tr w:rsidR="0097509E" w:rsidTr="0097509E">
        <w:trPr>
          <w:trHeight w:val="425"/>
          <w:jc w:val="center"/>
        </w:trPr>
        <w:tc>
          <w:tcPr>
            <w:tcW w:w="1843" w:type="dxa"/>
            <w:tcBorders>
              <w:top w:val="single" w:sz="4" w:space="0" w:color="auto"/>
              <w:left w:val="nil"/>
              <w:bottom w:val="double" w:sz="4" w:space="0" w:color="auto"/>
              <w:right w:val="nil"/>
            </w:tcBorders>
            <w:tcMar>
              <w:top w:w="15" w:type="dxa"/>
              <w:left w:w="15" w:type="dxa"/>
              <w:bottom w:w="0" w:type="dxa"/>
              <w:right w:w="15" w:type="dxa"/>
            </w:tcMar>
            <w:hideMark/>
          </w:tcPr>
          <w:p w:rsidR="0097509E" w:rsidRDefault="0097509E">
            <w:pPr>
              <w:spacing w:line="240" w:lineRule="auto"/>
              <w:jc w:val="left"/>
              <w:rPr>
                <w:rFonts w:cstheme="majorBidi"/>
                <w:sz w:val="23"/>
                <w:szCs w:val="23"/>
                <w:lang w:val="en-GB"/>
              </w:rPr>
            </w:pPr>
            <w:r>
              <w:rPr>
                <w:rFonts w:cstheme="majorBidi"/>
                <w:sz w:val="23"/>
                <w:szCs w:val="23"/>
                <w:lang w:val="en-GB"/>
              </w:rPr>
              <w:t>Observations</w:t>
            </w:r>
          </w:p>
        </w:tc>
        <w:tc>
          <w:tcPr>
            <w:tcW w:w="1370" w:type="dxa"/>
            <w:tcBorders>
              <w:top w:val="single" w:sz="4" w:space="0" w:color="auto"/>
              <w:left w:val="nil"/>
              <w:bottom w:val="double" w:sz="4" w:space="0" w:color="auto"/>
              <w:right w:val="nil"/>
            </w:tcBorders>
            <w:tcMar>
              <w:top w:w="15" w:type="dxa"/>
              <w:left w:w="15" w:type="dxa"/>
              <w:bottom w:w="0" w:type="dxa"/>
              <w:right w:w="15" w:type="dxa"/>
            </w:tcMar>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1,948</w:t>
            </w:r>
          </w:p>
        </w:tc>
        <w:tc>
          <w:tcPr>
            <w:tcW w:w="898" w:type="dxa"/>
            <w:tcBorders>
              <w:top w:val="single" w:sz="4" w:space="0" w:color="auto"/>
              <w:left w:val="nil"/>
              <w:bottom w:val="double" w:sz="4" w:space="0" w:color="auto"/>
              <w:right w:val="nil"/>
            </w:tcBorders>
            <w:tcMar>
              <w:top w:w="15" w:type="dxa"/>
              <w:left w:w="15" w:type="dxa"/>
              <w:bottom w:w="0" w:type="dxa"/>
              <w:right w:w="15" w:type="dxa"/>
            </w:tcMar>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1,948</w:t>
            </w:r>
          </w:p>
        </w:tc>
        <w:tc>
          <w:tcPr>
            <w:tcW w:w="92" w:type="dxa"/>
            <w:tcBorders>
              <w:top w:val="single" w:sz="4" w:space="0" w:color="auto"/>
              <w:left w:val="nil"/>
              <w:bottom w:val="double" w:sz="4" w:space="0" w:color="auto"/>
              <w:right w:val="nil"/>
            </w:tcBorders>
          </w:tcPr>
          <w:p w:rsidR="0097509E" w:rsidRDefault="0097509E">
            <w:pPr>
              <w:spacing w:line="240" w:lineRule="auto"/>
              <w:jc w:val="left"/>
              <w:rPr>
                <w:rFonts w:cstheme="majorBidi"/>
                <w:sz w:val="23"/>
                <w:szCs w:val="23"/>
                <w:lang w:val="en-GB"/>
              </w:rPr>
            </w:pPr>
          </w:p>
        </w:tc>
        <w:tc>
          <w:tcPr>
            <w:tcW w:w="1306" w:type="dxa"/>
            <w:tcBorders>
              <w:top w:val="single" w:sz="4" w:space="0" w:color="auto"/>
              <w:left w:val="nil"/>
              <w:bottom w:val="double" w:sz="4" w:space="0" w:color="auto"/>
              <w:right w:val="nil"/>
            </w:tcBorders>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1,832</w:t>
            </w:r>
          </w:p>
        </w:tc>
        <w:tc>
          <w:tcPr>
            <w:tcW w:w="870" w:type="dxa"/>
            <w:tcBorders>
              <w:top w:val="single" w:sz="4" w:space="0" w:color="auto"/>
              <w:left w:val="nil"/>
              <w:bottom w:val="double" w:sz="4" w:space="0" w:color="auto"/>
              <w:right w:val="nil"/>
            </w:tcBorders>
            <w:vAlign w:val="center"/>
            <w:hideMark/>
          </w:tcPr>
          <w:p w:rsidR="0097509E" w:rsidRDefault="0097509E">
            <w:pPr>
              <w:spacing w:line="240" w:lineRule="auto"/>
              <w:jc w:val="left"/>
              <w:rPr>
                <w:rFonts w:cstheme="majorBidi"/>
                <w:sz w:val="23"/>
                <w:szCs w:val="23"/>
                <w:lang w:val="en-GB"/>
              </w:rPr>
            </w:pPr>
            <w:r>
              <w:rPr>
                <w:rFonts w:cstheme="majorBidi"/>
                <w:sz w:val="23"/>
                <w:szCs w:val="23"/>
                <w:lang w:val="en-GB"/>
              </w:rPr>
              <w:t>1,832</w:t>
            </w:r>
          </w:p>
        </w:tc>
        <w:tc>
          <w:tcPr>
            <w:tcW w:w="142" w:type="dxa"/>
            <w:tcBorders>
              <w:top w:val="single" w:sz="4" w:space="0" w:color="auto"/>
              <w:left w:val="nil"/>
              <w:bottom w:val="double" w:sz="4" w:space="0" w:color="auto"/>
              <w:right w:val="nil"/>
            </w:tcBorders>
            <w:vAlign w:val="center"/>
          </w:tcPr>
          <w:p w:rsidR="0097509E" w:rsidRDefault="0097509E">
            <w:pPr>
              <w:spacing w:line="240" w:lineRule="auto"/>
              <w:jc w:val="left"/>
              <w:rPr>
                <w:rFonts w:cstheme="majorBidi"/>
                <w:sz w:val="23"/>
                <w:szCs w:val="23"/>
                <w:lang w:val="en-GB"/>
              </w:rPr>
            </w:pPr>
          </w:p>
        </w:tc>
        <w:tc>
          <w:tcPr>
            <w:tcW w:w="142" w:type="dxa"/>
            <w:tcBorders>
              <w:top w:val="single" w:sz="4" w:space="0" w:color="auto"/>
              <w:left w:val="nil"/>
              <w:bottom w:val="double" w:sz="4" w:space="0" w:color="auto"/>
              <w:right w:val="nil"/>
            </w:tcBorders>
          </w:tcPr>
          <w:p w:rsidR="0097509E" w:rsidRDefault="0097509E">
            <w:pPr>
              <w:spacing w:line="240" w:lineRule="auto"/>
              <w:jc w:val="left"/>
              <w:rPr>
                <w:rFonts w:cstheme="majorBidi"/>
                <w:sz w:val="23"/>
                <w:szCs w:val="23"/>
                <w:lang w:val="en-GB"/>
              </w:rPr>
            </w:pPr>
          </w:p>
        </w:tc>
        <w:tc>
          <w:tcPr>
            <w:tcW w:w="992" w:type="dxa"/>
            <w:tcBorders>
              <w:top w:val="single" w:sz="4" w:space="0" w:color="auto"/>
              <w:left w:val="nil"/>
              <w:bottom w:val="double" w:sz="4" w:space="0" w:color="auto"/>
              <w:right w:val="nil"/>
            </w:tcBorders>
            <w:hideMark/>
          </w:tcPr>
          <w:p w:rsidR="0097509E" w:rsidRDefault="0097509E">
            <w:pPr>
              <w:spacing w:line="240" w:lineRule="auto"/>
              <w:jc w:val="left"/>
              <w:rPr>
                <w:rFonts w:cstheme="majorBidi"/>
                <w:sz w:val="23"/>
                <w:szCs w:val="23"/>
                <w:lang w:val="en-GB"/>
              </w:rPr>
            </w:pPr>
            <w:r>
              <w:rPr>
                <w:rFonts w:cstheme="majorBidi"/>
                <w:sz w:val="23"/>
                <w:szCs w:val="23"/>
                <w:lang w:val="en-GB"/>
              </w:rPr>
              <w:t>1,625</w:t>
            </w:r>
          </w:p>
        </w:tc>
        <w:tc>
          <w:tcPr>
            <w:tcW w:w="992" w:type="dxa"/>
            <w:tcBorders>
              <w:top w:val="single" w:sz="4" w:space="0" w:color="auto"/>
              <w:left w:val="nil"/>
              <w:bottom w:val="double" w:sz="4" w:space="0" w:color="auto"/>
              <w:right w:val="nil"/>
            </w:tcBorders>
            <w:hideMark/>
          </w:tcPr>
          <w:p w:rsidR="0097509E" w:rsidRDefault="0097509E">
            <w:pPr>
              <w:spacing w:line="240" w:lineRule="auto"/>
              <w:jc w:val="left"/>
              <w:rPr>
                <w:rFonts w:cstheme="majorBidi"/>
                <w:sz w:val="23"/>
                <w:szCs w:val="23"/>
                <w:lang w:val="en-GB"/>
              </w:rPr>
            </w:pPr>
            <w:r>
              <w:rPr>
                <w:rFonts w:cstheme="majorBidi"/>
                <w:sz w:val="23"/>
                <w:szCs w:val="23"/>
                <w:lang w:val="en-GB"/>
              </w:rPr>
              <w:t>1,625</w:t>
            </w:r>
          </w:p>
        </w:tc>
        <w:tc>
          <w:tcPr>
            <w:tcW w:w="142" w:type="dxa"/>
            <w:tcBorders>
              <w:top w:val="single" w:sz="4" w:space="0" w:color="auto"/>
              <w:left w:val="nil"/>
              <w:bottom w:val="double" w:sz="4" w:space="0" w:color="auto"/>
              <w:right w:val="nil"/>
            </w:tcBorders>
          </w:tcPr>
          <w:p w:rsidR="0097509E" w:rsidRDefault="0097509E">
            <w:pPr>
              <w:spacing w:line="240" w:lineRule="auto"/>
              <w:jc w:val="left"/>
              <w:rPr>
                <w:rFonts w:cstheme="majorBidi"/>
                <w:sz w:val="23"/>
                <w:szCs w:val="23"/>
                <w:lang w:val="en-GB"/>
              </w:rPr>
            </w:pPr>
          </w:p>
        </w:tc>
        <w:tc>
          <w:tcPr>
            <w:tcW w:w="992" w:type="dxa"/>
            <w:tcBorders>
              <w:top w:val="single" w:sz="4" w:space="0" w:color="auto"/>
              <w:left w:val="nil"/>
              <w:bottom w:val="double" w:sz="4" w:space="0" w:color="auto"/>
              <w:right w:val="nil"/>
            </w:tcBorders>
            <w:hideMark/>
          </w:tcPr>
          <w:p w:rsidR="0097509E" w:rsidRDefault="0097509E">
            <w:pPr>
              <w:spacing w:line="240" w:lineRule="auto"/>
              <w:jc w:val="left"/>
              <w:rPr>
                <w:rFonts w:cstheme="majorBidi"/>
                <w:sz w:val="23"/>
                <w:szCs w:val="23"/>
                <w:lang w:val="en-GB"/>
              </w:rPr>
            </w:pPr>
            <w:r>
              <w:rPr>
                <w:rFonts w:cstheme="majorBidi"/>
                <w:sz w:val="23"/>
                <w:szCs w:val="23"/>
                <w:lang w:val="en-GB"/>
              </w:rPr>
              <w:t>1,534</w:t>
            </w:r>
          </w:p>
        </w:tc>
        <w:tc>
          <w:tcPr>
            <w:tcW w:w="993" w:type="dxa"/>
            <w:tcBorders>
              <w:top w:val="single" w:sz="4" w:space="0" w:color="auto"/>
              <w:left w:val="nil"/>
              <w:bottom w:val="double" w:sz="4" w:space="0" w:color="auto"/>
              <w:right w:val="nil"/>
            </w:tcBorders>
            <w:hideMark/>
          </w:tcPr>
          <w:p w:rsidR="0097509E" w:rsidRDefault="0097509E">
            <w:pPr>
              <w:spacing w:line="240" w:lineRule="auto"/>
              <w:jc w:val="left"/>
              <w:rPr>
                <w:rFonts w:cstheme="majorBidi"/>
                <w:sz w:val="23"/>
                <w:szCs w:val="23"/>
                <w:lang w:val="en-GB"/>
              </w:rPr>
            </w:pPr>
            <w:r>
              <w:rPr>
                <w:rFonts w:cstheme="majorBidi"/>
                <w:sz w:val="23"/>
                <w:szCs w:val="23"/>
                <w:lang w:val="en-GB"/>
              </w:rPr>
              <w:t>1,534</w:t>
            </w:r>
          </w:p>
        </w:tc>
        <w:tc>
          <w:tcPr>
            <w:tcW w:w="141" w:type="dxa"/>
            <w:tcBorders>
              <w:top w:val="single" w:sz="4" w:space="0" w:color="auto"/>
              <w:left w:val="nil"/>
              <w:bottom w:val="double" w:sz="4" w:space="0" w:color="auto"/>
              <w:right w:val="nil"/>
            </w:tcBorders>
          </w:tcPr>
          <w:p w:rsidR="0097509E" w:rsidRDefault="0097509E">
            <w:pPr>
              <w:spacing w:line="240" w:lineRule="auto"/>
              <w:jc w:val="left"/>
              <w:rPr>
                <w:rFonts w:cstheme="majorBidi"/>
                <w:sz w:val="23"/>
                <w:szCs w:val="23"/>
                <w:highlight w:val="black"/>
                <w:lang w:val="en-GB"/>
              </w:rPr>
            </w:pPr>
          </w:p>
        </w:tc>
        <w:tc>
          <w:tcPr>
            <w:tcW w:w="993" w:type="dxa"/>
            <w:tcBorders>
              <w:top w:val="single" w:sz="4" w:space="0" w:color="auto"/>
              <w:left w:val="nil"/>
              <w:bottom w:val="double" w:sz="4" w:space="0" w:color="auto"/>
              <w:right w:val="nil"/>
            </w:tcBorders>
            <w:hideMark/>
          </w:tcPr>
          <w:p w:rsidR="0097509E" w:rsidRDefault="0097509E">
            <w:pPr>
              <w:spacing w:line="240" w:lineRule="auto"/>
              <w:jc w:val="left"/>
              <w:rPr>
                <w:rFonts w:cstheme="majorBidi"/>
                <w:sz w:val="23"/>
                <w:szCs w:val="23"/>
                <w:lang w:val="en-GB"/>
              </w:rPr>
            </w:pPr>
            <w:r>
              <w:rPr>
                <w:rFonts w:cstheme="majorBidi"/>
                <w:sz w:val="23"/>
                <w:szCs w:val="23"/>
                <w:lang w:val="en-GB"/>
              </w:rPr>
              <w:t xml:space="preserve">  1,435</w:t>
            </w:r>
          </w:p>
        </w:tc>
        <w:tc>
          <w:tcPr>
            <w:tcW w:w="992" w:type="dxa"/>
            <w:tcBorders>
              <w:top w:val="single" w:sz="4" w:space="0" w:color="auto"/>
              <w:left w:val="nil"/>
              <w:bottom w:val="double" w:sz="4" w:space="0" w:color="auto"/>
              <w:right w:val="nil"/>
            </w:tcBorders>
            <w:hideMark/>
          </w:tcPr>
          <w:p w:rsidR="0097509E" w:rsidRDefault="0097509E">
            <w:pPr>
              <w:spacing w:line="240" w:lineRule="auto"/>
              <w:jc w:val="left"/>
              <w:rPr>
                <w:rFonts w:cstheme="majorBidi"/>
                <w:sz w:val="23"/>
                <w:szCs w:val="23"/>
                <w:lang w:val="en-GB"/>
              </w:rPr>
            </w:pPr>
            <w:r>
              <w:rPr>
                <w:rFonts w:cstheme="majorBidi"/>
                <w:sz w:val="23"/>
                <w:szCs w:val="23"/>
                <w:lang w:val="en-GB"/>
              </w:rPr>
              <w:t xml:space="preserve">  1,435</w:t>
            </w:r>
          </w:p>
        </w:tc>
      </w:tr>
    </w:tbl>
    <w:p w:rsidR="0097509E" w:rsidRDefault="0097509E" w:rsidP="0097509E">
      <w:pPr>
        <w:spacing w:line="240" w:lineRule="auto"/>
        <w:ind w:left="1134" w:right="253"/>
        <w:jc w:val="left"/>
        <w:rPr>
          <w:rFonts w:cstheme="majorBidi"/>
          <w:sz w:val="20"/>
          <w:szCs w:val="20"/>
          <w:lang w:val="en-GB"/>
        </w:rPr>
      </w:pPr>
      <w:r>
        <w:rPr>
          <w:rFonts w:cstheme="majorBidi"/>
          <w:sz w:val="20"/>
          <w:szCs w:val="20"/>
          <w:lang w:val="en-GB"/>
        </w:rPr>
        <w:t xml:space="preserve">Note: All regressions are negative binomial models. Robust standard errors are presented in parentheses. The incidence rate ratio (IRR) is reported. Sample sizes differ for different time periods. The longer the chosen time period, the smaller the sample gets. </w:t>
      </w:r>
      <w:r>
        <w:rPr>
          <w:rFonts w:cstheme="majorBidi"/>
          <w:sz w:val="20"/>
          <w:szCs w:val="20"/>
          <w:lang w:val="en-GB"/>
        </w:rPr>
        <w:tab/>
      </w:r>
      <w:r>
        <w:rPr>
          <w:rFonts w:cstheme="majorBidi"/>
          <w:sz w:val="20"/>
          <w:szCs w:val="20"/>
          <w:lang w:val="en-GB"/>
        </w:rPr>
        <w:tab/>
        <w:t xml:space="preserve">                                             Statistical significance levels: *p &lt; 0.10, **p &lt; 0.05, ***p &lt; 0.01</w:t>
      </w:r>
    </w:p>
    <w:p w:rsidR="0097509E" w:rsidRDefault="0097509E" w:rsidP="0097509E">
      <w:pPr>
        <w:spacing w:after="0" w:line="240" w:lineRule="auto"/>
        <w:jc w:val="left"/>
        <w:rPr>
          <w:rFonts w:cstheme="majorBidi"/>
          <w:sz w:val="20"/>
          <w:szCs w:val="20"/>
          <w:lang w:val="en-GB"/>
        </w:rPr>
        <w:sectPr w:rsidR="0097509E">
          <w:pgSz w:w="16838" w:h="11906" w:orient="landscape"/>
          <w:pgMar w:top="1417" w:right="1417" w:bottom="282" w:left="1134" w:header="709" w:footer="709" w:gutter="0"/>
          <w:cols w:space="720"/>
        </w:sectPr>
      </w:pPr>
    </w:p>
    <w:p w:rsidR="0097509E" w:rsidRDefault="0097509E" w:rsidP="0097509E">
      <w:pPr>
        <w:pStyle w:val="Heading1"/>
        <w:jc w:val="left"/>
        <w:rPr>
          <w:sz w:val="28"/>
          <w:szCs w:val="36"/>
          <w:lang w:val="en-GB"/>
        </w:rPr>
      </w:pPr>
      <w:r>
        <w:rPr>
          <w:sz w:val="28"/>
          <w:szCs w:val="36"/>
          <w:lang w:val="en-GB"/>
        </w:rPr>
        <w:lastRenderedPageBreak/>
        <w:t>Appendix D</w:t>
      </w:r>
    </w:p>
    <w:p w:rsidR="0097509E" w:rsidRDefault="0097509E" w:rsidP="0097509E">
      <w:pPr>
        <w:pStyle w:val="Caption"/>
        <w:keepNext/>
        <w:jc w:val="left"/>
        <w:rPr>
          <w:i w:val="0"/>
          <w:iCs w:val="0"/>
          <w:color w:val="auto"/>
          <w:sz w:val="24"/>
          <w:szCs w:val="24"/>
          <w:lang w:val="en-GB"/>
        </w:rPr>
      </w:pPr>
      <w:r>
        <w:rPr>
          <w:b/>
          <w:bCs/>
          <w:i w:val="0"/>
          <w:iCs w:val="0"/>
          <w:color w:val="auto"/>
          <w:sz w:val="24"/>
          <w:szCs w:val="24"/>
          <w:lang w:val="en-GB"/>
        </w:rPr>
        <w:t>Table D</w:t>
      </w:r>
      <w:r>
        <w:rPr>
          <w:i w:val="0"/>
          <w:iCs w:val="0"/>
          <w:color w:val="auto"/>
          <w:sz w:val="24"/>
          <w:szCs w:val="24"/>
          <w:lang w:val="en-GB"/>
        </w:rPr>
        <w:br/>
        <w:t>Subgroup analysis on health-related characteristics</w:t>
      </w:r>
    </w:p>
    <w:tbl>
      <w:tblPr>
        <w:tblW w:w="8364" w:type="dxa"/>
        <w:tblCellMar>
          <w:left w:w="0" w:type="dxa"/>
          <w:right w:w="0" w:type="dxa"/>
        </w:tblCellMar>
        <w:tblLook w:val="0600" w:firstRow="0" w:lastRow="0" w:firstColumn="0" w:lastColumn="0" w:noHBand="1" w:noVBand="1"/>
      </w:tblPr>
      <w:tblGrid>
        <w:gridCol w:w="3067"/>
        <w:gridCol w:w="1895"/>
        <w:gridCol w:w="1701"/>
        <w:gridCol w:w="1701"/>
      </w:tblGrid>
      <w:tr w:rsidR="0097509E" w:rsidTr="0097509E">
        <w:trPr>
          <w:trHeight w:val="536"/>
        </w:trPr>
        <w:tc>
          <w:tcPr>
            <w:tcW w:w="3067" w:type="dxa"/>
            <w:tcBorders>
              <w:top w:val="double" w:sz="4" w:space="0" w:color="auto"/>
              <w:left w:val="nil"/>
              <w:bottom w:val="nil"/>
              <w:right w:val="nil"/>
            </w:tcBorders>
            <w:tcMar>
              <w:top w:w="15" w:type="dxa"/>
              <w:left w:w="15" w:type="dxa"/>
              <w:bottom w:w="0" w:type="dxa"/>
              <w:right w:w="15" w:type="dxa"/>
            </w:tcMar>
            <w:vAlign w:val="bottom"/>
            <w:hideMark/>
          </w:tcPr>
          <w:p w:rsidR="0097509E" w:rsidRDefault="0097509E">
            <w:pPr>
              <w:jc w:val="left"/>
              <w:rPr>
                <w:rFonts w:cstheme="majorHAnsi"/>
                <w:lang w:val="en-GB"/>
              </w:rPr>
            </w:pPr>
            <w:r>
              <w:rPr>
                <w:rFonts w:cstheme="majorHAnsi"/>
                <w:lang w:val="en-GB"/>
              </w:rPr>
              <w:t>N=197</w:t>
            </w:r>
          </w:p>
        </w:tc>
        <w:tc>
          <w:tcPr>
            <w:tcW w:w="3596" w:type="dxa"/>
            <w:gridSpan w:val="2"/>
            <w:tcBorders>
              <w:top w:val="double" w:sz="4" w:space="0" w:color="auto"/>
              <w:left w:val="nil"/>
              <w:bottom w:val="single" w:sz="8" w:space="0" w:color="000000"/>
              <w:right w:val="nil"/>
            </w:tcBorders>
            <w:tcMar>
              <w:top w:w="15" w:type="dxa"/>
              <w:left w:w="15" w:type="dxa"/>
              <w:bottom w:w="0" w:type="dxa"/>
              <w:right w:w="15" w:type="dxa"/>
            </w:tcMar>
            <w:vAlign w:val="bottom"/>
            <w:hideMark/>
          </w:tcPr>
          <w:p w:rsidR="0097509E" w:rsidRDefault="0097509E">
            <w:pPr>
              <w:jc w:val="center"/>
              <w:rPr>
                <w:rFonts w:cstheme="majorHAnsi"/>
                <w:lang w:val="en-GB"/>
              </w:rPr>
            </w:pPr>
            <w:r>
              <w:rPr>
                <w:rFonts w:cstheme="majorHAnsi"/>
                <w:lang w:val="en-GB"/>
              </w:rPr>
              <w:t>Mean</w:t>
            </w:r>
          </w:p>
        </w:tc>
        <w:tc>
          <w:tcPr>
            <w:tcW w:w="1701" w:type="dxa"/>
            <w:tcBorders>
              <w:top w:val="double" w:sz="4" w:space="0" w:color="auto"/>
              <w:left w:val="nil"/>
              <w:bottom w:val="nil"/>
              <w:right w:val="nil"/>
            </w:tcBorders>
            <w:vAlign w:val="center"/>
            <w:hideMark/>
          </w:tcPr>
          <w:p w:rsidR="0097509E" w:rsidRDefault="0097509E">
            <w:pPr>
              <w:jc w:val="center"/>
              <w:rPr>
                <w:rFonts w:cstheme="majorHAnsi"/>
                <w:lang w:val="en-GB"/>
              </w:rPr>
            </w:pPr>
            <w:r>
              <w:rPr>
                <w:rFonts w:cstheme="majorHAnsi"/>
                <w:lang w:val="en-GB"/>
              </w:rPr>
              <w:t>Difference</w:t>
            </w:r>
          </w:p>
        </w:tc>
      </w:tr>
      <w:tr w:rsidR="0097509E" w:rsidTr="0097509E">
        <w:trPr>
          <w:trHeight w:val="536"/>
        </w:trPr>
        <w:tc>
          <w:tcPr>
            <w:tcW w:w="3067" w:type="dxa"/>
            <w:tcBorders>
              <w:top w:val="nil"/>
              <w:left w:val="nil"/>
              <w:bottom w:val="single" w:sz="8" w:space="0" w:color="000000"/>
              <w:right w:val="nil"/>
            </w:tcBorders>
            <w:tcMar>
              <w:top w:w="15" w:type="dxa"/>
              <w:left w:w="15" w:type="dxa"/>
              <w:bottom w:w="0" w:type="dxa"/>
              <w:right w:w="15" w:type="dxa"/>
            </w:tcMar>
            <w:vAlign w:val="bottom"/>
            <w:hideMark/>
          </w:tcPr>
          <w:p w:rsidR="0097509E" w:rsidRDefault="0097509E">
            <w:pPr>
              <w:jc w:val="left"/>
              <w:rPr>
                <w:rFonts w:cstheme="majorHAnsi"/>
                <w:lang w:val="en-GB"/>
              </w:rPr>
            </w:pPr>
            <w:r>
              <w:rPr>
                <w:rFonts w:cstheme="majorHAnsi"/>
                <w:lang w:val="en-GB"/>
              </w:rPr>
              <w:t xml:space="preserve">Variable </w:t>
            </w:r>
          </w:p>
        </w:tc>
        <w:tc>
          <w:tcPr>
            <w:tcW w:w="1895" w:type="dxa"/>
            <w:tcBorders>
              <w:top w:val="nil"/>
              <w:left w:val="nil"/>
              <w:bottom w:val="single" w:sz="8" w:space="0" w:color="000000"/>
              <w:right w:val="nil"/>
            </w:tcBorders>
            <w:tcMar>
              <w:top w:w="15" w:type="dxa"/>
              <w:left w:w="15" w:type="dxa"/>
              <w:bottom w:w="0" w:type="dxa"/>
              <w:right w:w="15" w:type="dxa"/>
            </w:tcMar>
            <w:vAlign w:val="center"/>
            <w:hideMark/>
          </w:tcPr>
          <w:p w:rsidR="0097509E" w:rsidRDefault="0097509E">
            <w:pPr>
              <w:ind w:right="-15"/>
              <w:jc w:val="center"/>
              <w:rPr>
                <w:rFonts w:cstheme="majorHAnsi"/>
                <w:lang w:val="en-GB"/>
              </w:rPr>
            </w:pPr>
            <w:r>
              <w:rPr>
                <w:rFonts w:cstheme="majorHAnsi"/>
                <w:lang w:val="en-GB"/>
              </w:rPr>
              <w:t>With social prescription</w:t>
            </w:r>
          </w:p>
        </w:tc>
        <w:tc>
          <w:tcPr>
            <w:tcW w:w="1701" w:type="dxa"/>
            <w:tcBorders>
              <w:top w:val="nil"/>
              <w:left w:val="nil"/>
              <w:bottom w:val="single" w:sz="8" w:space="0" w:color="000000"/>
              <w:right w:val="nil"/>
            </w:tcBorders>
            <w:tcMar>
              <w:top w:w="15" w:type="dxa"/>
              <w:left w:w="15" w:type="dxa"/>
              <w:bottom w:w="0" w:type="dxa"/>
              <w:right w:w="15" w:type="dxa"/>
            </w:tcMar>
            <w:vAlign w:val="center"/>
            <w:hideMark/>
          </w:tcPr>
          <w:p w:rsidR="0097509E" w:rsidRDefault="0097509E">
            <w:pPr>
              <w:jc w:val="center"/>
              <w:rPr>
                <w:rFonts w:cstheme="majorHAnsi"/>
                <w:lang w:val="en-GB"/>
              </w:rPr>
            </w:pPr>
            <w:r>
              <w:rPr>
                <w:rFonts w:cstheme="majorHAnsi"/>
                <w:lang w:val="en-GB"/>
              </w:rPr>
              <w:t>Self-referral</w:t>
            </w:r>
          </w:p>
        </w:tc>
        <w:tc>
          <w:tcPr>
            <w:tcW w:w="1701" w:type="dxa"/>
            <w:tcBorders>
              <w:top w:val="nil"/>
              <w:left w:val="nil"/>
              <w:bottom w:val="single" w:sz="4" w:space="0" w:color="auto"/>
              <w:right w:val="nil"/>
            </w:tcBorders>
            <w:vAlign w:val="center"/>
          </w:tcPr>
          <w:p w:rsidR="0097509E" w:rsidRDefault="0097509E">
            <w:pPr>
              <w:jc w:val="center"/>
              <w:rPr>
                <w:rFonts w:cstheme="majorHAnsi"/>
                <w:lang w:val="en-GB"/>
              </w:rPr>
            </w:pPr>
          </w:p>
        </w:tc>
      </w:tr>
      <w:tr w:rsidR="0097509E" w:rsidTr="0097509E">
        <w:trPr>
          <w:trHeight w:val="388"/>
        </w:trPr>
        <w:tc>
          <w:tcPr>
            <w:tcW w:w="3067" w:type="dxa"/>
            <w:tcMar>
              <w:top w:w="15" w:type="dxa"/>
              <w:left w:w="15" w:type="dxa"/>
              <w:bottom w:w="0" w:type="dxa"/>
              <w:right w:w="15" w:type="dxa"/>
            </w:tcMar>
            <w:vAlign w:val="bottom"/>
            <w:hideMark/>
          </w:tcPr>
          <w:p w:rsidR="0097509E" w:rsidRDefault="0097509E">
            <w:pPr>
              <w:jc w:val="left"/>
              <w:rPr>
                <w:rFonts w:cstheme="majorHAnsi"/>
                <w:lang w:val="en-GB"/>
              </w:rPr>
            </w:pPr>
            <w:r>
              <w:rPr>
                <w:rFonts w:cstheme="majorHAnsi"/>
                <w:lang w:val="en-GB"/>
              </w:rPr>
              <w:t xml:space="preserve">Body Mass Index </w:t>
            </w:r>
          </w:p>
        </w:tc>
        <w:tc>
          <w:tcPr>
            <w:tcW w:w="1895" w:type="dxa"/>
            <w:tcMar>
              <w:top w:w="15" w:type="dxa"/>
              <w:left w:w="15" w:type="dxa"/>
              <w:bottom w:w="0" w:type="dxa"/>
              <w:right w:w="15" w:type="dxa"/>
            </w:tcMar>
            <w:vAlign w:val="bottom"/>
            <w:hideMark/>
          </w:tcPr>
          <w:p w:rsidR="0097509E" w:rsidRDefault="0097509E">
            <w:pPr>
              <w:jc w:val="center"/>
              <w:rPr>
                <w:rFonts w:cstheme="majorHAnsi"/>
                <w:lang w:val="en-GB"/>
              </w:rPr>
            </w:pPr>
            <w:r>
              <w:rPr>
                <w:rFonts w:cstheme="majorHAnsi"/>
                <w:lang w:val="en-GB"/>
              </w:rPr>
              <w:t>31.462</w:t>
            </w:r>
          </w:p>
        </w:tc>
        <w:tc>
          <w:tcPr>
            <w:tcW w:w="1701" w:type="dxa"/>
            <w:tcBorders>
              <w:top w:val="single" w:sz="4" w:space="0" w:color="auto"/>
              <w:left w:val="nil"/>
              <w:bottom w:val="nil"/>
              <w:right w:val="nil"/>
            </w:tcBorders>
            <w:tcMar>
              <w:top w:w="15" w:type="dxa"/>
              <w:left w:w="15" w:type="dxa"/>
              <w:bottom w:w="0" w:type="dxa"/>
              <w:right w:w="15" w:type="dxa"/>
            </w:tcMar>
            <w:vAlign w:val="bottom"/>
            <w:hideMark/>
          </w:tcPr>
          <w:p w:rsidR="0097509E" w:rsidRDefault="0097509E">
            <w:pPr>
              <w:jc w:val="center"/>
              <w:rPr>
                <w:rFonts w:cstheme="majorHAnsi"/>
                <w:lang w:val="en-GB"/>
              </w:rPr>
            </w:pPr>
            <w:r>
              <w:rPr>
                <w:rFonts w:cstheme="majorHAnsi"/>
                <w:lang w:val="en-GB"/>
              </w:rPr>
              <w:t>31.063</w:t>
            </w:r>
          </w:p>
        </w:tc>
        <w:tc>
          <w:tcPr>
            <w:tcW w:w="1701" w:type="dxa"/>
            <w:tcBorders>
              <w:top w:val="single" w:sz="4" w:space="0" w:color="auto"/>
              <w:left w:val="nil"/>
              <w:bottom w:val="nil"/>
              <w:right w:val="nil"/>
            </w:tcBorders>
            <w:hideMark/>
          </w:tcPr>
          <w:p w:rsidR="0097509E" w:rsidRDefault="0097509E">
            <w:pPr>
              <w:ind w:left="51" w:hanging="51"/>
              <w:jc w:val="center"/>
              <w:rPr>
                <w:rFonts w:cstheme="majorHAnsi"/>
                <w:lang w:val="en-GB"/>
              </w:rPr>
            </w:pPr>
            <w:r>
              <w:rPr>
                <w:rFonts w:cstheme="majorHAnsi"/>
                <w:lang w:val="en-GB"/>
              </w:rPr>
              <w:t>0.399</w:t>
            </w:r>
          </w:p>
        </w:tc>
      </w:tr>
      <w:tr w:rsidR="0097509E" w:rsidTr="0097509E">
        <w:trPr>
          <w:trHeight w:val="388"/>
        </w:trPr>
        <w:tc>
          <w:tcPr>
            <w:tcW w:w="3067" w:type="dxa"/>
            <w:tcMar>
              <w:top w:w="15" w:type="dxa"/>
              <w:left w:w="15" w:type="dxa"/>
              <w:bottom w:w="0" w:type="dxa"/>
              <w:right w:w="15" w:type="dxa"/>
            </w:tcMar>
            <w:vAlign w:val="bottom"/>
            <w:hideMark/>
          </w:tcPr>
          <w:p w:rsidR="0097509E" w:rsidRDefault="0097509E">
            <w:pPr>
              <w:jc w:val="left"/>
              <w:rPr>
                <w:rFonts w:cstheme="majorHAnsi"/>
                <w:lang w:val="en-GB"/>
              </w:rPr>
            </w:pPr>
            <w:r>
              <w:rPr>
                <w:rFonts w:cstheme="majorHAnsi"/>
                <w:lang w:val="en-GB"/>
              </w:rPr>
              <w:t>Sports activity (=1)</w:t>
            </w:r>
          </w:p>
        </w:tc>
        <w:tc>
          <w:tcPr>
            <w:tcW w:w="1895" w:type="dxa"/>
            <w:tcMar>
              <w:top w:w="15" w:type="dxa"/>
              <w:left w:w="15" w:type="dxa"/>
              <w:bottom w:w="0" w:type="dxa"/>
              <w:right w:w="15" w:type="dxa"/>
            </w:tcMar>
            <w:vAlign w:val="bottom"/>
            <w:hideMark/>
          </w:tcPr>
          <w:p w:rsidR="0097509E" w:rsidRDefault="0097509E">
            <w:pPr>
              <w:jc w:val="center"/>
              <w:rPr>
                <w:rFonts w:cstheme="majorHAnsi"/>
                <w:lang w:val="en-GB"/>
              </w:rPr>
            </w:pPr>
            <w:r>
              <w:rPr>
                <w:rFonts w:cstheme="majorHAnsi"/>
                <w:lang w:val="en-GB"/>
              </w:rPr>
              <w:t>0.376</w:t>
            </w:r>
          </w:p>
        </w:tc>
        <w:tc>
          <w:tcPr>
            <w:tcW w:w="1701" w:type="dxa"/>
            <w:tcMar>
              <w:top w:w="15" w:type="dxa"/>
              <w:left w:w="15" w:type="dxa"/>
              <w:bottom w:w="0" w:type="dxa"/>
              <w:right w:w="15" w:type="dxa"/>
            </w:tcMar>
            <w:vAlign w:val="bottom"/>
            <w:hideMark/>
          </w:tcPr>
          <w:p w:rsidR="0097509E" w:rsidRDefault="0097509E">
            <w:pPr>
              <w:jc w:val="center"/>
              <w:rPr>
                <w:rFonts w:cstheme="majorHAnsi"/>
                <w:lang w:val="en-GB"/>
              </w:rPr>
            </w:pPr>
            <w:r>
              <w:rPr>
                <w:rFonts w:cstheme="majorHAnsi"/>
                <w:lang w:val="en-GB"/>
              </w:rPr>
              <w:t>0.268</w:t>
            </w:r>
          </w:p>
        </w:tc>
        <w:tc>
          <w:tcPr>
            <w:tcW w:w="1701" w:type="dxa"/>
            <w:hideMark/>
          </w:tcPr>
          <w:p w:rsidR="0097509E" w:rsidRDefault="0097509E">
            <w:pPr>
              <w:ind w:left="51" w:hanging="51"/>
              <w:jc w:val="center"/>
              <w:rPr>
                <w:rFonts w:cstheme="majorHAnsi"/>
                <w:lang w:val="en-GB"/>
              </w:rPr>
            </w:pPr>
            <w:r>
              <w:rPr>
                <w:rFonts w:cstheme="majorHAnsi"/>
                <w:lang w:val="en-GB"/>
              </w:rPr>
              <w:t>0.108</w:t>
            </w:r>
          </w:p>
        </w:tc>
      </w:tr>
      <w:tr w:rsidR="0097509E" w:rsidTr="0097509E">
        <w:trPr>
          <w:trHeight w:val="388"/>
        </w:trPr>
        <w:tc>
          <w:tcPr>
            <w:tcW w:w="3067" w:type="dxa"/>
            <w:tcMar>
              <w:top w:w="15" w:type="dxa"/>
              <w:left w:w="15" w:type="dxa"/>
              <w:bottom w:w="0" w:type="dxa"/>
              <w:right w:w="15" w:type="dxa"/>
            </w:tcMar>
            <w:vAlign w:val="bottom"/>
            <w:hideMark/>
          </w:tcPr>
          <w:p w:rsidR="0097509E" w:rsidRDefault="0097509E">
            <w:pPr>
              <w:jc w:val="left"/>
              <w:rPr>
                <w:rFonts w:cstheme="majorHAnsi"/>
                <w:lang w:val="en-GB"/>
              </w:rPr>
            </w:pPr>
            <w:r>
              <w:rPr>
                <w:rFonts w:cstheme="majorHAnsi"/>
                <w:lang w:val="en-GB"/>
              </w:rPr>
              <w:t>Smoking (=1)</w:t>
            </w:r>
          </w:p>
        </w:tc>
        <w:tc>
          <w:tcPr>
            <w:tcW w:w="1895" w:type="dxa"/>
            <w:tcMar>
              <w:top w:w="15" w:type="dxa"/>
              <w:left w:w="15" w:type="dxa"/>
              <w:bottom w:w="0" w:type="dxa"/>
              <w:right w:w="15" w:type="dxa"/>
            </w:tcMar>
            <w:vAlign w:val="bottom"/>
            <w:hideMark/>
          </w:tcPr>
          <w:p w:rsidR="0097509E" w:rsidRDefault="0097509E">
            <w:pPr>
              <w:jc w:val="center"/>
              <w:rPr>
                <w:rFonts w:cstheme="majorHAnsi"/>
                <w:lang w:val="en-GB"/>
              </w:rPr>
            </w:pPr>
            <w:r>
              <w:rPr>
                <w:rFonts w:cstheme="majorHAnsi"/>
                <w:lang w:val="en-GB"/>
              </w:rPr>
              <w:t>0.224</w:t>
            </w:r>
          </w:p>
        </w:tc>
        <w:tc>
          <w:tcPr>
            <w:tcW w:w="1701" w:type="dxa"/>
            <w:tcMar>
              <w:top w:w="15" w:type="dxa"/>
              <w:left w:w="15" w:type="dxa"/>
              <w:bottom w:w="0" w:type="dxa"/>
              <w:right w:w="15" w:type="dxa"/>
            </w:tcMar>
            <w:vAlign w:val="bottom"/>
            <w:hideMark/>
          </w:tcPr>
          <w:p w:rsidR="0097509E" w:rsidRDefault="0097509E">
            <w:pPr>
              <w:jc w:val="center"/>
              <w:rPr>
                <w:rFonts w:cstheme="majorHAnsi"/>
                <w:lang w:val="en-GB"/>
              </w:rPr>
            </w:pPr>
            <w:r>
              <w:rPr>
                <w:rFonts w:cstheme="majorHAnsi"/>
                <w:lang w:val="en-GB"/>
              </w:rPr>
              <w:t>0.232</w:t>
            </w:r>
          </w:p>
        </w:tc>
        <w:tc>
          <w:tcPr>
            <w:tcW w:w="1701" w:type="dxa"/>
            <w:hideMark/>
          </w:tcPr>
          <w:p w:rsidR="0097509E" w:rsidRDefault="0097509E">
            <w:pPr>
              <w:ind w:left="51" w:hanging="51"/>
              <w:jc w:val="center"/>
              <w:rPr>
                <w:rFonts w:cstheme="majorHAnsi"/>
                <w:lang w:val="en-GB"/>
              </w:rPr>
            </w:pPr>
            <w:r>
              <w:rPr>
                <w:rFonts w:cstheme="majorHAnsi"/>
                <w:lang w:val="en-GB"/>
              </w:rPr>
              <w:t>0.008</w:t>
            </w:r>
          </w:p>
        </w:tc>
      </w:tr>
      <w:tr w:rsidR="0097509E" w:rsidTr="0097509E">
        <w:trPr>
          <w:trHeight w:val="388"/>
        </w:trPr>
        <w:tc>
          <w:tcPr>
            <w:tcW w:w="3067" w:type="dxa"/>
            <w:tcMar>
              <w:top w:w="15" w:type="dxa"/>
              <w:left w:w="15" w:type="dxa"/>
              <w:bottom w:w="0" w:type="dxa"/>
              <w:right w:w="15" w:type="dxa"/>
            </w:tcMar>
            <w:vAlign w:val="bottom"/>
            <w:hideMark/>
          </w:tcPr>
          <w:p w:rsidR="0097509E" w:rsidRDefault="0097509E">
            <w:pPr>
              <w:jc w:val="left"/>
              <w:rPr>
                <w:rFonts w:cstheme="majorHAnsi"/>
                <w:lang w:val="en-GB"/>
              </w:rPr>
            </w:pPr>
            <w:r>
              <w:rPr>
                <w:rFonts w:cstheme="majorHAnsi"/>
                <w:lang w:val="en-GB"/>
              </w:rPr>
              <w:t>Diabetes (=1)</w:t>
            </w:r>
          </w:p>
        </w:tc>
        <w:tc>
          <w:tcPr>
            <w:tcW w:w="1895" w:type="dxa"/>
            <w:tcMar>
              <w:top w:w="15" w:type="dxa"/>
              <w:left w:w="15" w:type="dxa"/>
              <w:bottom w:w="0" w:type="dxa"/>
              <w:right w:w="15" w:type="dxa"/>
            </w:tcMar>
            <w:vAlign w:val="bottom"/>
            <w:hideMark/>
          </w:tcPr>
          <w:p w:rsidR="0097509E" w:rsidRDefault="0097509E">
            <w:pPr>
              <w:jc w:val="center"/>
              <w:rPr>
                <w:rFonts w:cstheme="majorHAnsi"/>
                <w:lang w:val="en-GB"/>
              </w:rPr>
            </w:pPr>
            <w:r>
              <w:rPr>
                <w:rFonts w:cstheme="majorHAnsi"/>
                <w:lang w:val="en-GB"/>
              </w:rPr>
              <w:t>0.224</w:t>
            </w:r>
          </w:p>
        </w:tc>
        <w:tc>
          <w:tcPr>
            <w:tcW w:w="1701" w:type="dxa"/>
            <w:tcMar>
              <w:top w:w="15" w:type="dxa"/>
              <w:left w:w="15" w:type="dxa"/>
              <w:bottom w:w="0" w:type="dxa"/>
              <w:right w:w="15" w:type="dxa"/>
            </w:tcMar>
            <w:vAlign w:val="bottom"/>
            <w:hideMark/>
          </w:tcPr>
          <w:p w:rsidR="0097509E" w:rsidRDefault="0097509E">
            <w:pPr>
              <w:jc w:val="center"/>
              <w:rPr>
                <w:rFonts w:cstheme="majorHAnsi"/>
                <w:lang w:val="en-GB"/>
              </w:rPr>
            </w:pPr>
            <w:r>
              <w:rPr>
                <w:rFonts w:cstheme="majorHAnsi"/>
                <w:lang w:val="en-GB"/>
              </w:rPr>
              <w:t>0.205</w:t>
            </w:r>
          </w:p>
        </w:tc>
        <w:tc>
          <w:tcPr>
            <w:tcW w:w="1701" w:type="dxa"/>
            <w:hideMark/>
          </w:tcPr>
          <w:p w:rsidR="0097509E" w:rsidRDefault="0097509E">
            <w:pPr>
              <w:ind w:left="51" w:hanging="51"/>
              <w:jc w:val="center"/>
              <w:rPr>
                <w:rFonts w:cstheme="majorHAnsi"/>
                <w:lang w:val="en-GB"/>
              </w:rPr>
            </w:pPr>
            <w:r>
              <w:rPr>
                <w:rFonts w:cstheme="majorHAnsi"/>
                <w:lang w:val="en-GB"/>
              </w:rPr>
              <w:t>0.019</w:t>
            </w:r>
          </w:p>
        </w:tc>
      </w:tr>
      <w:tr w:rsidR="0097509E" w:rsidTr="0097509E">
        <w:trPr>
          <w:trHeight w:val="388"/>
        </w:trPr>
        <w:tc>
          <w:tcPr>
            <w:tcW w:w="3067" w:type="dxa"/>
            <w:tcMar>
              <w:top w:w="15" w:type="dxa"/>
              <w:left w:w="15" w:type="dxa"/>
              <w:bottom w:w="0" w:type="dxa"/>
              <w:right w:w="15" w:type="dxa"/>
            </w:tcMar>
            <w:vAlign w:val="bottom"/>
            <w:hideMark/>
          </w:tcPr>
          <w:p w:rsidR="0097509E" w:rsidRDefault="0097509E">
            <w:pPr>
              <w:jc w:val="left"/>
              <w:rPr>
                <w:rFonts w:cstheme="majorHAnsi"/>
                <w:lang w:val="en-GB"/>
              </w:rPr>
            </w:pPr>
            <w:r>
              <w:rPr>
                <w:rFonts w:cstheme="majorHAnsi"/>
                <w:lang w:val="en-GB"/>
              </w:rPr>
              <w:t>Hypertension (=1)</w:t>
            </w:r>
          </w:p>
        </w:tc>
        <w:tc>
          <w:tcPr>
            <w:tcW w:w="1895" w:type="dxa"/>
            <w:tcMar>
              <w:top w:w="15" w:type="dxa"/>
              <w:left w:w="15" w:type="dxa"/>
              <w:bottom w:w="0" w:type="dxa"/>
              <w:right w:w="15" w:type="dxa"/>
            </w:tcMar>
            <w:vAlign w:val="bottom"/>
            <w:hideMark/>
          </w:tcPr>
          <w:p w:rsidR="0097509E" w:rsidRDefault="0097509E">
            <w:pPr>
              <w:jc w:val="center"/>
              <w:rPr>
                <w:rFonts w:cstheme="majorHAnsi"/>
                <w:lang w:val="en-GB"/>
              </w:rPr>
            </w:pPr>
            <w:r>
              <w:rPr>
                <w:rFonts w:cstheme="majorHAnsi"/>
                <w:lang w:val="en-GB"/>
              </w:rPr>
              <w:t>0.259</w:t>
            </w:r>
          </w:p>
        </w:tc>
        <w:tc>
          <w:tcPr>
            <w:tcW w:w="1701" w:type="dxa"/>
            <w:tcMar>
              <w:top w:w="15" w:type="dxa"/>
              <w:left w:w="15" w:type="dxa"/>
              <w:bottom w:w="0" w:type="dxa"/>
              <w:right w:w="15" w:type="dxa"/>
            </w:tcMar>
            <w:vAlign w:val="bottom"/>
            <w:hideMark/>
          </w:tcPr>
          <w:p w:rsidR="0097509E" w:rsidRDefault="0097509E">
            <w:pPr>
              <w:jc w:val="center"/>
              <w:rPr>
                <w:rFonts w:cstheme="majorHAnsi"/>
                <w:lang w:val="en-GB"/>
              </w:rPr>
            </w:pPr>
            <w:r>
              <w:rPr>
                <w:rFonts w:cstheme="majorHAnsi"/>
                <w:lang w:val="en-GB"/>
              </w:rPr>
              <w:t>0.277</w:t>
            </w:r>
          </w:p>
        </w:tc>
        <w:tc>
          <w:tcPr>
            <w:tcW w:w="1701" w:type="dxa"/>
            <w:hideMark/>
          </w:tcPr>
          <w:p w:rsidR="0097509E" w:rsidRDefault="0097509E">
            <w:pPr>
              <w:ind w:left="51" w:hanging="51"/>
              <w:jc w:val="center"/>
              <w:rPr>
                <w:rFonts w:cstheme="majorHAnsi"/>
                <w:lang w:val="en-GB"/>
              </w:rPr>
            </w:pPr>
            <w:r>
              <w:rPr>
                <w:rFonts w:cstheme="majorHAnsi"/>
                <w:lang w:val="en-GB"/>
              </w:rPr>
              <w:t>0.018</w:t>
            </w:r>
          </w:p>
        </w:tc>
      </w:tr>
      <w:tr w:rsidR="0097509E" w:rsidTr="0097509E">
        <w:trPr>
          <w:trHeight w:val="388"/>
        </w:trPr>
        <w:tc>
          <w:tcPr>
            <w:tcW w:w="3067" w:type="dxa"/>
            <w:tcMar>
              <w:top w:w="15" w:type="dxa"/>
              <w:left w:w="15" w:type="dxa"/>
              <w:bottom w:w="0" w:type="dxa"/>
              <w:right w:w="15" w:type="dxa"/>
            </w:tcMar>
            <w:hideMark/>
          </w:tcPr>
          <w:p w:rsidR="0097509E" w:rsidRDefault="0097509E">
            <w:pPr>
              <w:jc w:val="left"/>
              <w:rPr>
                <w:lang w:val="en-GB"/>
              </w:rPr>
            </w:pPr>
            <w:r>
              <w:rPr>
                <w:lang w:val="en-GB"/>
              </w:rPr>
              <w:t>Back pain (=1)</w:t>
            </w:r>
          </w:p>
        </w:tc>
        <w:tc>
          <w:tcPr>
            <w:tcW w:w="1895" w:type="dxa"/>
            <w:tcMar>
              <w:top w:w="15" w:type="dxa"/>
              <w:left w:w="15" w:type="dxa"/>
              <w:bottom w:w="0" w:type="dxa"/>
              <w:right w:w="15" w:type="dxa"/>
            </w:tcMar>
            <w:vAlign w:val="bottom"/>
            <w:hideMark/>
          </w:tcPr>
          <w:p w:rsidR="0097509E" w:rsidRDefault="0097509E">
            <w:pPr>
              <w:jc w:val="center"/>
              <w:rPr>
                <w:rFonts w:cstheme="majorHAnsi"/>
                <w:lang w:val="en-GB"/>
              </w:rPr>
            </w:pPr>
            <w:r>
              <w:rPr>
                <w:rFonts w:cstheme="majorHAnsi"/>
                <w:lang w:val="en-GB"/>
              </w:rPr>
              <w:t>0.165</w:t>
            </w:r>
          </w:p>
        </w:tc>
        <w:tc>
          <w:tcPr>
            <w:tcW w:w="1701" w:type="dxa"/>
            <w:tcMar>
              <w:top w:w="15" w:type="dxa"/>
              <w:left w:w="15" w:type="dxa"/>
              <w:bottom w:w="0" w:type="dxa"/>
              <w:right w:w="15" w:type="dxa"/>
            </w:tcMar>
            <w:vAlign w:val="bottom"/>
            <w:hideMark/>
          </w:tcPr>
          <w:p w:rsidR="0097509E" w:rsidRDefault="0097509E">
            <w:pPr>
              <w:jc w:val="center"/>
              <w:rPr>
                <w:rFonts w:cstheme="majorHAnsi"/>
                <w:lang w:val="en-GB"/>
              </w:rPr>
            </w:pPr>
            <w:r>
              <w:rPr>
                <w:rFonts w:cstheme="majorHAnsi"/>
                <w:lang w:val="en-GB"/>
              </w:rPr>
              <w:t>0.170</w:t>
            </w:r>
          </w:p>
        </w:tc>
        <w:tc>
          <w:tcPr>
            <w:tcW w:w="1701" w:type="dxa"/>
            <w:hideMark/>
          </w:tcPr>
          <w:p w:rsidR="0097509E" w:rsidRDefault="0097509E">
            <w:pPr>
              <w:ind w:left="51" w:hanging="51"/>
              <w:jc w:val="center"/>
              <w:rPr>
                <w:rFonts w:cstheme="majorHAnsi"/>
                <w:lang w:val="en-GB"/>
              </w:rPr>
            </w:pPr>
            <w:r>
              <w:rPr>
                <w:rFonts w:cstheme="majorHAnsi"/>
                <w:lang w:val="en-GB"/>
              </w:rPr>
              <w:t>0.005</w:t>
            </w:r>
          </w:p>
        </w:tc>
      </w:tr>
      <w:tr w:rsidR="0097509E" w:rsidTr="0097509E">
        <w:trPr>
          <w:trHeight w:val="388"/>
        </w:trPr>
        <w:tc>
          <w:tcPr>
            <w:tcW w:w="3067" w:type="dxa"/>
            <w:tcBorders>
              <w:top w:val="single" w:sz="4" w:space="0" w:color="auto"/>
              <w:left w:val="nil"/>
              <w:bottom w:val="double" w:sz="4" w:space="0" w:color="auto"/>
              <w:right w:val="nil"/>
            </w:tcBorders>
            <w:tcMar>
              <w:top w:w="15" w:type="dxa"/>
              <w:left w:w="15" w:type="dxa"/>
              <w:bottom w:w="0" w:type="dxa"/>
              <w:right w:w="15" w:type="dxa"/>
            </w:tcMar>
            <w:hideMark/>
          </w:tcPr>
          <w:p w:rsidR="0097509E" w:rsidRDefault="0097509E">
            <w:pPr>
              <w:jc w:val="left"/>
              <w:rPr>
                <w:lang w:val="en-GB"/>
              </w:rPr>
            </w:pPr>
            <w:r>
              <w:rPr>
                <w:lang w:val="en-GB"/>
              </w:rPr>
              <w:t>Observations</w:t>
            </w:r>
          </w:p>
        </w:tc>
        <w:tc>
          <w:tcPr>
            <w:tcW w:w="1895" w:type="dxa"/>
            <w:tcBorders>
              <w:top w:val="single" w:sz="4" w:space="0" w:color="auto"/>
              <w:left w:val="nil"/>
              <w:bottom w:val="double" w:sz="4" w:space="0" w:color="auto"/>
              <w:right w:val="nil"/>
            </w:tcBorders>
            <w:tcMar>
              <w:top w:w="15" w:type="dxa"/>
              <w:left w:w="15" w:type="dxa"/>
              <w:bottom w:w="0" w:type="dxa"/>
              <w:right w:w="15" w:type="dxa"/>
            </w:tcMar>
            <w:vAlign w:val="bottom"/>
            <w:hideMark/>
          </w:tcPr>
          <w:p w:rsidR="0097509E" w:rsidRDefault="0097509E">
            <w:pPr>
              <w:jc w:val="center"/>
              <w:rPr>
                <w:rFonts w:cstheme="majorHAnsi"/>
                <w:lang w:val="en-GB"/>
              </w:rPr>
            </w:pPr>
            <w:r>
              <w:rPr>
                <w:rFonts w:cstheme="majorHAnsi"/>
                <w:lang w:val="en-GB"/>
              </w:rPr>
              <w:t>85</w:t>
            </w:r>
          </w:p>
        </w:tc>
        <w:tc>
          <w:tcPr>
            <w:tcW w:w="1701" w:type="dxa"/>
            <w:tcBorders>
              <w:top w:val="single" w:sz="4" w:space="0" w:color="auto"/>
              <w:left w:val="nil"/>
              <w:bottom w:val="double" w:sz="4" w:space="0" w:color="auto"/>
              <w:right w:val="nil"/>
            </w:tcBorders>
            <w:tcMar>
              <w:top w:w="15" w:type="dxa"/>
              <w:left w:w="15" w:type="dxa"/>
              <w:bottom w:w="0" w:type="dxa"/>
              <w:right w:w="15" w:type="dxa"/>
            </w:tcMar>
            <w:vAlign w:val="bottom"/>
            <w:hideMark/>
          </w:tcPr>
          <w:p w:rsidR="0097509E" w:rsidRDefault="0097509E">
            <w:pPr>
              <w:jc w:val="center"/>
              <w:rPr>
                <w:rFonts w:cstheme="majorHAnsi"/>
                <w:lang w:val="en-GB"/>
              </w:rPr>
            </w:pPr>
            <w:r>
              <w:rPr>
                <w:rFonts w:cstheme="majorHAnsi"/>
                <w:lang w:val="en-GB"/>
              </w:rPr>
              <w:t>112</w:t>
            </w:r>
          </w:p>
        </w:tc>
        <w:tc>
          <w:tcPr>
            <w:tcW w:w="1701" w:type="dxa"/>
            <w:tcBorders>
              <w:top w:val="single" w:sz="4" w:space="0" w:color="auto"/>
              <w:left w:val="nil"/>
              <w:bottom w:val="double" w:sz="4" w:space="0" w:color="auto"/>
              <w:right w:val="nil"/>
            </w:tcBorders>
          </w:tcPr>
          <w:p w:rsidR="0097509E" w:rsidRDefault="0097509E">
            <w:pPr>
              <w:keepNext/>
              <w:ind w:left="51" w:hanging="51"/>
              <w:jc w:val="center"/>
              <w:rPr>
                <w:rFonts w:cstheme="majorHAnsi"/>
                <w:lang w:val="en-GB"/>
              </w:rPr>
            </w:pPr>
          </w:p>
        </w:tc>
      </w:tr>
    </w:tbl>
    <w:p w:rsidR="0097509E" w:rsidRDefault="0097509E" w:rsidP="0097509E">
      <w:pPr>
        <w:pStyle w:val="Caption"/>
        <w:ind w:left="284" w:right="1843"/>
        <w:rPr>
          <w:i w:val="0"/>
          <w:iCs w:val="0"/>
          <w:color w:val="auto"/>
          <w:sz w:val="20"/>
          <w:szCs w:val="20"/>
          <w:lang w:val="en-GB"/>
        </w:rPr>
      </w:pPr>
      <w:r>
        <w:rPr>
          <w:i w:val="0"/>
          <w:iCs w:val="0"/>
          <w:color w:val="auto"/>
          <w:sz w:val="20"/>
          <w:szCs w:val="20"/>
          <w:lang w:val="en-GB"/>
        </w:rPr>
        <w:t>Note: This table presents the results of an additional analysis with a subsample of 197 observations. A two-sample t-test for the continuous variable (Body Mass Index) and chi²-test for binary variables (sports activity, smoking, diabetes, hypertension, back pain) was used to compare patients with social prescription (left part) and without social prescription, i.e. who self-referred to the service (right part). Results show that health-related characteristics do not significantly differ in both groups. Statistical significance levels: *p &lt; 0.10, **p &lt; 0.05, ***p &lt; 0.01</w:t>
      </w:r>
    </w:p>
    <w:p w:rsidR="0097509E" w:rsidRDefault="0097509E" w:rsidP="0097509E">
      <w:pPr>
        <w:pStyle w:val="Caption"/>
        <w:ind w:left="284" w:right="708"/>
        <w:jc w:val="left"/>
        <w:rPr>
          <w:i w:val="0"/>
          <w:iCs w:val="0"/>
          <w:color w:val="auto"/>
          <w:sz w:val="20"/>
          <w:szCs w:val="20"/>
          <w:lang w:val="en-GB"/>
        </w:rPr>
      </w:pPr>
      <w:r>
        <w:rPr>
          <w:i w:val="0"/>
          <w:iCs w:val="0"/>
          <w:color w:val="auto"/>
          <w:sz w:val="20"/>
          <w:szCs w:val="20"/>
          <w:lang w:val="en-GB"/>
        </w:rPr>
        <w:fldChar w:fldCharType="begin"/>
      </w:r>
      <w:r>
        <w:rPr>
          <w:i w:val="0"/>
          <w:iCs w:val="0"/>
          <w:color w:val="auto"/>
          <w:sz w:val="20"/>
          <w:szCs w:val="20"/>
          <w:lang w:val="en-GB"/>
        </w:rPr>
        <w:instrText xml:space="preserve"> ADDIN </w:instrText>
      </w:r>
      <w:r>
        <w:rPr>
          <w:i w:val="0"/>
          <w:iCs w:val="0"/>
          <w:color w:val="auto"/>
          <w:sz w:val="20"/>
          <w:szCs w:val="20"/>
          <w:lang w:val="en-GB"/>
        </w:rPr>
        <w:fldChar w:fldCharType="end"/>
      </w:r>
    </w:p>
    <w:p w:rsidR="000251BA" w:rsidRDefault="000251BA">
      <w:bookmarkStart w:id="0" w:name="_GoBack"/>
      <w:bookmarkEnd w:id="0"/>
    </w:p>
    <w:sectPr w:rsidR="000251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09E"/>
    <w:rsid w:val="000251BA"/>
    <w:rsid w:val="0097509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509E"/>
    <w:pPr>
      <w:spacing w:after="160" w:line="360" w:lineRule="auto"/>
      <w:jc w:val="both"/>
    </w:pPr>
    <w:rPr>
      <w:rFonts w:ascii="Cambria" w:hAnsi="Cambria"/>
      <w:sz w:val="24"/>
      <w:lang w:val="de-DE"/>
    </w:rPr>
  </w:style>
  <w:style w:type="paragraph" w:styleId="Heading1">
    <w:name w:val="heading 1"/>
    <w:basedOn w:val="Normal"/>
    <w:next w:val="Normal"/>
    <w:link w:val="Heading1Char"/>
    <w:uiPriority w:val="9"/>
    <w:qFormat/>
    <w:rsid w:val="0097509E"/>
    <w:pPr>
      <w:keepNext/>
      <w:keepLines/>
      <w:spacing w:before="240" w:after="0" w:line="480" w:lineRule="auto"/>
      <w:outlineLvl w:val="0"/>
    </w:pPr>
    <w:rPr>
      <w:rFonts w:eastAsiaTheme="majorEastAsia"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509E"/>
    <w:rPr>
      <w:rFonts w:ascii="Cambria" w:eastAsiaTheme="majorEastAsia" w:hAnsi="Cambria" w:cstheme="majorBidi"/>
      <w:b/>
      <w:sz w:val="24"/>
      <w:szCs w:val="32"/>
      <w:lang w:val="de-DE"/>
    </w:rPr>
  </w:style>
  <w:style w:type="paragraph" w:styleId="Caption">
    <w:name w:val="caption"/>
    <w:basedOn w:val="Normal"/>
    <w:next w:val="Normal"/>
    <w:uiPriority w:val="35"/>
    <w:semiHidden/>
    <w:unhideWhenUsed/>
    <w:qFormat/>
    <w:rsid w:val="0097509E"/>
    <w:pPr>
      <w:spacing w:after="200" w:line="240" w:lineRule="auto"/>
    </w:pPr>
    <w:rPr>
      <w:i/>
      <w:iCs/>
      <w:color w:val="1F497D" w:themeColor="text2"/>
      <w:sz w:val="18"/>
      <w:szCs w:val="18"/>
    </w:rPr>
  </w:style>
  <w:style w:type="character" w:styleId="LineNumber">
    <w:name w:val="line number"/>
    <w:basedOn w:val="DefaultParagraphFont"/>
    <w:uiPriority w:val="99"/>
    <w:semiHidden/>
    <w:unhideWhenUsed/>
    <w:rsid w:val="0097509E"/>
  </w:style>
  <w:style w:type="paragraph" w:styleId="BalloonText">
    <w:name w:val="Balloon Text"/>
    <w:basedOn w:val="Normal"/>
    <w:link w:val="BalloonTextChar"/>
    <w:uiPriority w:val="99"/>
    <w:semiHidden/>
    <w:unhideWhenUsed/>
    <w:rsid w:val="009750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509E"/>
    <w:rPr>
      <w:rFonts w:ascii="Tahoma" w:hAnsi="Tahoma" w:cs="Tahoma"/>
      <w:sz w:val="16"/>
      <w:szCs w:val="16"/>
      <w:lang w:val="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509E"/>
    <w:pPr>
      <w:spacing w:after="160" w:line="360" w:lineRule="auto"/>
      <w:jc w:val="both"/>
    </w:pPr>
    <w:rPr>
      <w:rFonts w:ascii="Cambria" w:hAnsi="Cambria"/>
      <w:sz w:val="24"/>
      <w:lang w:val="de-DE"/>
    </w:rPr>
  </w:style>
  <w:style w:type="paragraph" w:styleId="Heading1">
    <w:name w:val="heading 1"/>
    <w:basedOn w:val="Normal"/>
    <w:next w:val="Normal"/>
    <w:link w:val="Heading1Char"/>
    <w:uiPriority w:val="9"/>
    <w:qFormat/>
    <w:rsid w:val="0097509E"/>
    <w:pPr>
      <w:keepNext/>
      <w:keepLines/>
      <w:spacing w:before="240" w:after="0" w:line="480" w:lineRule="auto"/>
      <w:outlineLvl w:val="0"/>
    </w:pPr>
    <w:rPr>
      <w:rFonts w:eastAsiaTheme="majorEastAsia"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509E"/>
    <w:rPr>
      <w:rFonts w:ascii="Cambria" w:eastAsiaTheme="majorEastAsia" w:hAnsi="Cambria" w:cstheme="majorBidi"/>
      <w:b/>
      <w:sz w:val="24"/>
      <w:szCs w:val="32"/>
      <w:lang w:val="de-DE"/>
    </w:rPr>
  </w:style>
  <w:style w:type="paragraph" w:styleId="Caption">
    <w:name w:val="caption"/>
    <w:basedOn w:val="Normal"/>
    <w:next w:val="Normal"/>
    <w:uiPriority w:val="35"/>
    <w:semiHidden/>
    <w:unhideWhenUsed/>
    <w:qFormat/>
    <w:rsid w:val="0097509E"/>
    <w:pPr>
      <w:spacing w:after="200" w:line="240" w:lineRule="auto"/>
    </w:pPr>
    <w:rPr>
      <w:i/>
      <w:iCs/>
      <w:color w:val="1F497D" w:themeColor="text2"/>
      <w:sz w:val="18"/>
      <w:szCs w:val="18"/>
    </w:rPr>
  </w:style>
  <w:style w:type="character" w:styleId="LineNumber">
    <w:name w:val="line number"/>
    <w:basedOn w:val="DefaultParagraphFont"/>
    <w:uiPriority w:val="99"/>
    <w:semiHidden/>
    <w:unhideWhenUsed/>
    <w:rsid w:val="0097509E"/>
  </w:style>
  <w:style w:type="paragraph" w:styleId="BalloonText">
    <w:name w:val="Balloon Text"/>
    <w:basedOn w:val="Normal"/>
    <w:link w:val="BalloonTextChar"/>
    <w:uiPriority w:val="99"/>
    <w:semiHidden/>
    <w:unhideWhenUsed/>
    <w:rsid w:val="009750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509E"/>
    <w:rPr>
      <w:rFonts w:ascii="Tahoma" w:hAnsi="Tahoma" w:cs="Tahoma"/>
      <w:sz w:val="16"/>
      <w:szCs w:val="16"/>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141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892</Words>
  <Characters>5089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SagarMhande</dc:creator>
  <cp:lastModifiedBy>SagarMhande</cp:lastModifiedBy>
  <cp:revision>1</cp:revision>
  <dcterms:created xsi:type="dcterms:W3CDTF">2020-09-07T12:13:00Z</dcterms:created>
  <dcterms:modified xsi:type="dcterms:W3CDTF">2020-09-07T12:14:00Z</dcterms:modified>
</cp:coreProperties>
</file>