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D2BA7" w14:textId="77777777" w:rsidR="004801D0" w:rsidRDefault="004801D0" w:rsidP="004801D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lang w:eastAsia="zh-CN"/>
        </w:rPr>
      </w:pPr>
      <w:r w:rsidRPr="00893DA1">
        <w:rPr>
          <w:rFonts w:ascii="Arial" w:hAnsi="Arial" w:cs="Arial"/>
          <w:b/>
          <w:bCs/>
          <w:sz w:val="24"/>
          <w:szCs w:val="24"/>
          <w:lang w:eastAsia="zh-CN"/>
        </w:rPr>
        <w:t>Supplementary Information</w:t>
      </w:r>
    </w:p>
    <w:p w14:paraId="7680A498" w14:textId="77777777" w:rsidR="004801D0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055C51">
        <w:rPr>
          <w:rFonts w:ascii="Arial" w:hAnsi="Arial" w:cs="Arial"/>
          <w:sz w:val="24"/>
          <w:szCs w:val="24"/>
          <w:lang w:eastAsia="zh-CN"/>
        </w:rPr>
        <w:t>Supplementary Material 1</w:t>
      </w:r>
      <w:r>
        <w:rPr>
          <w:rFonts w:ascii="Arial" w:hAnsi="Arial" w:cs="Arial"/>
          <w:sz w:val="24"/>
          <w:szCs w:val="24"/>
          <w:lang w:eastAsia="zh-CN"/>
        </w:rPr>
        <w:t xml:space="preserve">: </w:t>
      </w:r>
    </w:p>
    <w:p w14:paraId="40374FE2" w14:textId="77777777" w:rsidR="004801D0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Table S1:</w:t>
      </w:r>
      <w:r w:rsidRPr="008F16CB">
        <w:rPr>
          <w:rFonts w:ascii="Arial" w:hAnsi="Arial" w:cs="Arial"/>
          <w:sz w:val="24"/>
          <w:szCs w:val="24"/>
          <w:lang w:eastAsia="zh-CN"/>
        </w:rPr>
        <w:t xml:space="preserve"> Disease incidence of 195 rice accessions in field trial.  </w:t>
      </w:r>
    </w:p>
    <w:p w14:paraId="250063E6" w14:textId="77777777" w:rsidR="004801D0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Table S2:</w:t>
      </w:r>
      <w:r w:rsidRPr="008F16CB">
        <w:rPr>
          <w:rFonts w:ascii="Arial" w:hAnsi="Arial" w:cs="Arial"/>
          <w:sz w:val="24"/>
          <w:szCs w:val="24"/>
          <w:lang w:eastAsia="zh-CN"/>
        </w:rPr>
        <w:t xml:space="preserve"> The statistics for mRNA sequencing. </w:t>
      </w:r>
      <w:r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1B053D62" w14:textId="77777777" w:rsidR="004801D0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Table S3:</w:t>
      </w:r>
      <w:r w:rsidRPr="008F16CB">
        <w:rPr>
          <w:rFonts w:ascii="Arial" w:hAnsi="Arial" w:cs="Arial"/>
          <w:sz w:val="24"/>
          <w:szCs w:val="24"/>
          <w:lang w:eastAsia="zh-CN"/>
        </w:rPr>
        <w:t xml:space="preserve"> Jasmonic acid (JA) biosynthesis pathway in rice.</w:t>
      </w:r>
    </w:p>
    <w:p w14:paraId="33108F60" w14:textId="77777777" w:rsidR="004801D0" w:rsidRPr="008F16CB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Table S4:</w:t>
      </w:r>
      <w:r w:rsidRPr="008F16CB">
        <w:rPr>
          <w:rFonts w:ascii="Arial" w:hAnsi="Arial" w:cs="Arial"/>
          <w:sz w:val="24"/>
          <w:szCs w:val="24"/>
          <w:lang w:eastAsia="zh-CN"/>
        </w:rPr>
        <w:t xml:space="preserve"> The seed genes for reconstructing the TOGCNs.</w:t>
      </w:r>
    </w:p>
    <w:p w14:paraId="1D592740" w14:textId="77777777" w:rsidR="004801D0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Table S5:</w:t>
      </w:r>
      <w:r w:rsidRPr="008F16CB">
        <w:rPr>
          <w:rFonts w:ascii="Arial" w:hAnsi="Arial" w:cs="Arial"/>
          <w:sz w:val="24"/>
          <w:szCs w:val="24"/>
          <w:lang w:eastAsia="zh-CN"/>
        </w:rPr>
        <w:t xml:space="preserve"> Metabolite Concentrations in Resistant (R91) and Susceptible (S1) Rice Accessions at 5-, 11-, and 20-Days Post Inoculation (dpi) with SRBSDV. </w:t>
      </w:r>
    </w:p>
    <w:p w14:paraId="00437FC5" w14:textId="77777777" w:rsidR="004801D0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Table S6:</w:t>
      </w:r>
      <w:r w:rsidRPr="008F16CB">
        <w:rPr>
          <w:rFonts w:ascii="Arial" w:hAnsi="Arial" w:cs="Arial"/>
          <w:sz w:val="24"/>
          <w:szCs w:val="24"/>
          <w:lang w:eastAsia="zh-CN"/>
        </w:rPr>
        <w:t xml:space="preserve"> The statistics for differential gene expression analysis. </w:t>
      </w:r>
    </w:p>
    <w:p w14:paraId="388960EA" w14:textId="77777777" w:rsidR="004801D0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Table S7:</w:t>
      </w:r>
      <w:r w:rsidRPr="008F16CB">
        <w:rPr>
          <w:rFonts w:ascii="Arial" w:hAnsi="Arial" w:cs="Arial"/>
          <w:sz w:val="24"/>
          <w:szCs w:val="24"/>
          <w:lang w:eastAsia="zh-CN"/>
        </w:rPr>
        <w:t xml:space="preserve"> The statistics for resistant- and susceptible-specific TOGCNs. </w:t>
      </w:r>
    </w:p>
    <w:p w14:paraId="0957BB44" w14:textId="77777777" w:rsidR="004801D0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Table S8:</w:t>
      </w:r>
      <w:r w:rsidRPr="008F16CB">
        <w:rPr>
          <w:rFonts w:ascii="Arial" w:hAnsi="Arial" w:cs="Arial"/>
          <w:sz w:val="24"/>
          <w:szCs w:val="24"/>
          <w:lang w:eastAsia="zh-CN"/>
        </w:rPr>
        <w:t xml:space="preserve"> Distribution and rapid response genes in JA biosynthesis pathway in rice. </w:t>
      </w:r>
    </w:p>
    <w:p w14:paraId="05B7E1CB" w14:textId="77777777" w:rsidR="004801D0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Table S9:</w:t>
      </w:r>
      <w:r w:rsidRPr="008F16CB">
        <w:rPr>
          <w:rFonts w:ascii="Arial" w:hAnsi="Arial" w:cs="Arial"/>
          <w:sz w:val="24"/>
          <w:szCs w:val="24"/>
          <w:lang w:eastAsia="zh-CN"/>
        </w:rPr>
        <w:t xml:space="preserve"> Statistics of JA enzymatic genes upregulated at three different time points. </w:t>
      </w:r>
    </w:p>
    <w:p w14:paraId="7A5DE429" w14:textId="77777777" w:rsidR="004801D0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Table S10:</w:t>
      </w:r>
      <w:r w:rsidRPr="008F16CB">
        <w:rPr>
          <w:rFonts w:ascii="Arial" w:hAnsi="Arial" w:cs="Arial"/>
          <w:sz w:val="24"/>
          <w:szCs w:val="24"/>
          <w:lang w:eastAsia="zh-CN"/>
        </w:rPr>
        <w:t xml:space="preserve"> Distribution of edges, genes, TF, and JA enzymatic genes across different sub-networks of resistant (R91+)-specific and susceptible (S1+)-specific TOGCNs. </w:t>
      </w:r>
    </w:p>
    <w:p w14:paraId="7F06FAAB" w14:textId="77777777" w:rsidR="004801D0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Table S11:</w:t>
      </w:r>
      <w:r w:rsidRPr="008F16CB">
        <w:rPr>
          <w:rFonts w:ascii="Arial" w:hAnsi="Arial" w:cs="Arial"/>
          <w:sz w:val="24"/>
          <w:szCs w:val="24"/>
          <w:lang w:eastAsia="zh-CN"/>
        </w:rPr>
        <w:t xml:space="preserve"> Statistics of TFs clustered into the early sub-network of the JA &amp; resistant (R91+)-specific TOGCN. </w:t>
      </w:r>
    </w:p>
    <w:p w14:paraId="49CB630A" w14:textId="77777777" w:rsidR="004801D0" w:rsidRPr="00055C51" w:rsidRDefault="004801D0" w:rsidP="004801D0">
      <w:pPr>
        <w:spacing w:after="0"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Table S12:</w:t>
      </w:r>
      <w:r w:rsidRPr="008F16CB">
        <w:rPr>
          <w:rFonts w:ascii="Arial" w:hAnsi="Arial" w:cs="Arial"/>
          <w:sz w:val="24"/>
          <w:szCs w:val="24"/>
          <w:lang w:eastAsia="zh-CN"/>
        </w:rPr>
        <w:t xml:space="preserve"> Association of OsJAR2 Haplotypes and SRBSDV Disease Incidence.</w:t>
      </w:r>
    </w:p>
    <w:p w14:paraId="3B8F1D1E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1D0"/>
    <w:rsid w:val="002A5090"/>
    <w:rsid w:val="003F36CB"/>
    <w:rsid w:val="004801D0"/>
    <w:rsid w:val="005C6F5D"/>
    <w:rsid w:val="00682877"/>
    <w:rsid w:val="007620B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FE688"/>
  <w15:chartTrackingRefBased/>
  <w15:docId w15:val="{A14A47E3-8BAB-4E40-BAE2-67AD55FE5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1D0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01D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1D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1D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1D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1D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1D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1D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1D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1D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1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1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1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1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1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1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1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1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1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1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01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1D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01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1D0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01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1D0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01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1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1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1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943</Characters>
  <Application>Microsoft Office Word</Application>
  <DocSecurity>0</DocSecurity>
  <Lines>7</Lines>
  <Paragraphs>2</Paragraphs>
  <ScaleCrop>false</ScaleCrop>
  <Company>Springer Nature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2025-05-09T07:15:00Z</dcterms:created>
  <dcterms:modified xsi:type="dcterms:W3CDTF">2025-05-09T07:15:00Z</dcterms:modified>
</cp:coreProperties>
</file>