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7FBA0" w14:textId="77777777" w:rsidR="004A6C03" w:rsidRPr="00D83E96" w:rsidRDefault="00D83E96" w:rsidP="00D83E96">
      <w:pPr>
        <w:jc w:val="left"/>
        <w:rPr>
          <w:rFonts w:ascii="Times New Roman" w:hAnsi="Times New Roman" w:cs="Times New Roman"/>
        </w:rPr>
      </w:pPr>
      <w:r w:rsidRPr="00D83E96">
        <w:rPr>
          <w:rFonts w:ascii="Times New Roman" w:hAnsi="Times New Roman" w:cs="Times New Roman"/>
        </w:rPr>
        <w:t>Table. Demographics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83E96" w:rsidRPr="00D83E96" w14:paraId="7905B5FA" w14:textId="77777777" w:rsidTr="00D83E96">
        <w:trPr>
          <w:trHeight w:val="584"/>
        </w:trPr>
        <w:tc>
          <w:tcPr>
            <w:tcW w:w="4508" w:type="dxa"/>
            <w:hideMark/>
          </w:tcPr>
          <w:p w14:paraId="49ED0596" w14:textId="77777777" w:rsidR="00D83E96" w:rsidRPr="00D83E96" w:rsidRDefault="00D83E96" w:rsidP="00D83E96">
            <w:pPr>
              <w:jc w:val="center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  <w:b/>
                <w:bCs/>
              </w:rPr>
              <w:t>Demographic Variable</w:t>
            </w:r>
          </w:p>
        </w:tc>
        <w:tc>
          <w:tcPr>
            <w:tcW w:w="4508" w:type="dxa"/>
            <w:hideMark/>
          </w:tcPr>
          <w:p w14:paraId="24FC2AE1" w14:textId="77777777" w:rsidR="00D83E96" w:rsidRPr="00D83E96" w:rsidRDefault="00D83E96" w:rsidP="00D83E96">
            <w:pPr>
              <w:jc w:val="center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  <w:b/>
                <w:bCs/>
              </w:rPr>
              <w:t>50 cases</w:t>
            </w:r>
          </w:p>
        </w:tc>
      </w:tr>
      <w:tr w:rsidR="00D83E96" w:rsidRPr="00D83E96" w14:paraId="16D39189" w14:textId="77777777" w:rsidTr="00D83E96">
        <w:trPr>
          <w:trHeight w:val="584"/>
        </w:trPr>
        <w:tc>
          <w:tcPr>
            <w:tcW w:w="4508" w:type="dxa"/>
            <w:hideMark/>
          </w:tcPr>
          <w:p w14:paraId="6B233985" w14:textId="77777777" w:rsidR="00D83E96" w:rsidRPr="00B80A4A" w:rsidRDefault="00D83E96" w:rsidP="00D83E96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80A4A">
              <w:rPr>
                <w:rFonts w:ascii="Times New Roman" w:hAnsi="Times New Roman" w:cs="Times New Roman"/>
                <w:color w:val="000000" w:themeColor="text1"/>
              </w:rPr>
              <w:t>Fracture Type</w:t>
            </w:r>
          </w:p>
        </w:tc>
        <w:tc>
          <w:tcPr>
            <w:tcW w:w="4508" w:type="dxa"/>
            <w:hideMark/>
          </w:tcPr>
          <w:p w14:paraId="231B31A1" w14:textId="049B510C" w:rsidR="004B6E95" w:rsidRPr="00B80A4A" w:rsidRDefault="004B6E95" w:rsidP="00D83E96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80A4A">
              <w:rPr>
                <w:rFonts w:ascii="Times New Roman" w:hAnsi="Times New Roman" w:cs="Times New Roman"/>
                <w:color w:val="000000" w:themeColor="text1"/>
              </w:rPr>
              <w:t>Sandeers</w:t>
            </w:r>
            <w:proofErr w:type="spellEnd"/>
            <w:r w:rsidRPr="00B80A4A">
              <w:rPr>
                <w:rFonts w:ascii="Times New Roman" w:hAnsi="Times New Roman" w:cs="Times New Roman"/>
                <w:color w:val="000000" w:themeColor="text1"/>
              </w:rPr>
              <w:t xml:space="preserve"> Type 2: 12 cases (24%)</w:t>
            </w:r>
          </w:p>
          <w:p w14:paraId="41628D57" w14:textId="61660D5A" w:rsidR="00D83E96" w:rsidRPr="00B80A4A" w:rsidRDefault="00D83E96" w:rsidP="00D83E96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80A4A">
              <w:rPr>
                <w:rFonts w:ascii="Times New Roman" w:hAnsi="Times New Roman" w:cs="Times New Roman"/>
                <w:color w:val="000000" w:themeColor="text1"/>
              </w:rPr>
              <w:t>Sanders Type 3: 23 cases (46%)</w:t>
            </w:r>
          </w:p>
          <w:p w14:paraId="7CD51D57" w14:textId="3C7EDBEE" w:rsidR="00D83E96" w:rsidRPr="00B80A4A" w:rsidRDefault="00D83E96" w:rsidP="00D83E96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80A4A">
              <w:rPr>
                <w:rFonts w:ascii="Times New Roman" w:hAnsi="Times New Roman" w:cs="Times New Roman"/>
                <w:color w:val="000000" w:themeColor="text1"/>
              </w:rPr>
              <w:t xml:space="preserve">Sanders Type 4: </w:t>
            </w:r>
            <w:r w:rsidR="004B6E95" w:rsidRPr="00B80A4A">
              <w:rPr>
                <w:rFonts w:ascii="Times New Roman" w:hAnsi="Times New Roman" w:cs="Times New Roman"/>
                <w:color w:val="000000" w:themeColor="text1"/>
              </w:rPr>
              <w:t>15</w:t>
            </w:r>
            <w:r w:rsidRPr="00B80A4A">
              <w:rPr>
                <w:rFonts w:ascii="Times New Roman" w:hAnsi="Times New Roman" w:cs="Times New Roman"/>
                <w:color w:val="000000" w:themeColor="text1"/>
              </w:rPr>
              <w:t xml:space="preserve"> cases (</w:t>
            </w:r>
            <w:r w:rsidR="004B6E95" w:rsidRPr="00B80A4A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Pr="00B80A4A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</w:tr>
      <w:tr w:rsidR="00D83E96" w:rsidRPr="00D83E96" w14:paraId="6C1951FA" w14:textId="77777777" w:rsidTr="00D83E96">
        <w:trPr>
          <w:trHeight w:val="584"/>
        </w:trPr>
        <w:tc>
          <w:tcPr>
            <w:tcW w:w="4508" w:type="dxa"/>
            <w:hideMark/>
          </w:tcPr>
          <w:p w14:paraId="4D830338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4508" w:type="dxa"/>
            <w:hideMark/>
          </w:tcPr>
          <w:p w14:paraId="361F5C01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47.6 years</w:t>
            </w:r>
          </w:p>
        </w:tc>
      </w:tr>
      <w:tr w:rsidR="00D83E96" w:rsidRPr="00D83E96" w14:paraId="6BBB51A5" w14:textId="77777777" w:rsidTr="00D83E96">
        <w:trPr>
          <w:trHeight w:val="584"/>
        </w:trPr>
        <w:tc>
          <w:tcPr>
            <w:tcW w:w="4508" w:type="dxa"/>
            <w:hideMark/>
          </w:tcPr>
          <w:p w14:paraId="226AC5D4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Height</w:t>
            </w:r>
          </w:p>
        </w:tc>
        <w:tc>
          <w:tcPr>
            <w:tcW w:w="4508" w:type="dxa"/>
            <w:hideMark/>
          </w:tcPr>
          <w:p w14:paraId="75341FF8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166.9 cm</w:t>
            </w:r>
          </w:p>
        </w:tc>
      </w:tr>
      <w:tr w:rsidR="00D83E96" w:rsidRPr="00D83E96" w14:paraId="1F6DD6EB" w14:textId="77777777" w:rsidTr="00D83E96">
        <w:trPr>
          <w:trHeight w:val="584"/>
        </w:trPr>
        <w:tc>
          <w:tcPr>
            <w:tcW w:w="4508" w:type="dxa"/>
            <w:hideMark/>
          </w:tcPr>
          <w:p w14:paraId="0C381E28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Weight</w:t>
            </w:r>
          </w:p>
        </w:tc>
        <w:tc>
          <w:tcPr>
            <w:tcW w:w="4508" w:type="dxa"/>
            <w:hideMark/>
          </w:tcPr>
          <w:p w14:paraId="5FE997B5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66.47 kg</w:t>
            </w:r>
          </w:p>
        </w:tc>
      </w:tr>
      <w:tr w:rsidR="00D83E96" w:rsidRPr="00D83E96" w14:paraId="00EED8DC" w14:textId="77777777" w:rsidTr="00D83E96">
        <w:trPr>
          <w:trHeight w:val="584"/>
        </w:trPr>
        <w:tc>
          <w:tcPr>
            <w:tcW w:w="4508" w:type="dxa"/>
            <w:hideMark/>
          </w:tcPr>
          <w:p w14:paraId="53DAB8E1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BMI</w:t>
            </w:r>
          </w:p>
        </w:tc>
        <w:tc>
          <w:tcPr>
            <w:tcW w:w="4508" w:type="dxa"/>
            <w:hideMark/>
          </w:tcPr>
          <w:p w14:paraId="08F382D5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23.78 kg/m²</w:t>
            </w:r>
          </w:p>
        </w:tc>
      </w:tr>
      <w:tr w:rsidR="00D83E96" w:rsidRPr="00D83E96" w14:paraId="74C39B57" w14:textId="77777777" w:rsidTr="00D83E96">
        <w:trPr>
          <w:trHeight w:val="584"/>
        </w:trPr>
        <w:tc>
          <w:tcPr>
            <w:tcW w:w="4508" w:type="dxa"/>
            <w:hideMark/>
          </w:tcPr>
          <w:p w14:paraId="66021B3A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4508" w:type="dxa"/>
            <w:hideMark/>
          </w:tcPr>
          <w:p w14:paraId="79DB7FD2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Males: 32 (64%)</w:t>
            </w:r>
            <w:r w:rsidRPr="00D83E96">
              <w:rPr>
                <w:rFonts w:ascii="Times New Roman" w:hAnsi="Times New Roman" w:cs="Times New Roman"/>
              </w:rPr>
              <w:br/>
              <w:t>Females: 18 (36%)</w:t>
            </w:r>
          </w:p>
        </w:tc>
      </w:tr>
      <w:tr w:rsidR="00D83E96" w:rsidRPr="00D83E96" w14:paraId="68045E6A" w14:textId="77777777" w:rsidTr="00D83E96">
        <w:trPr>
          <w:trHeight w:val="584"/>
        </w:trPr>
        <w:tc>
          <w:tcPr>
            <w:tcW w:w="4508" w:type="dxa"/>
            <w:hideMark/>
          </w:tcPr>
          <w:p w14:paraId="0F2B42C8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Mechanism of Injury</w:t>
            </w:r>
          </w:p>
        </w:tc>
        <w:tc>
          <w:tcPr>
            <w:tcW w:w="4508" w:type="dxa"/>
            <w:hideMark/>
          </w:tcPr>
          <w:p w14:paraId="09ADB4F9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Falls: 39 cases (78%)</w:t>
            </w:r>
            <w:r w:rsidRPr="00D83E96">
              <w:rPr>
                <w:rFonts w:ascii="Times New Roman" w:hAnsi="Times New Roman" w:cs="Times New Roman"/>
              </w:rPr>
              <w:br/>
              <w:t>Motor Vehicle Accidents: 6 cases (12%)</w:t>
            </w:r>
            <w:r w:rsidRPr="00D83E96">
              <w:rPr>
                <w:rFonts w:ascii="Times New Roman" w:hAnsi="Times New Roman" w:cs="Times New Roman"/>
              </w:rPr>
              <w:br/>
              <w:t>Other Causes: 5 cases (10%)</w:t>
            </w:r>
          </w:p>
        </w:tc>
      </w:tr>
      <w:tr w:rsidR="00D83E96" w:rsidRPr="00D83E96" w14:paraId="0A973185" w14:textId="77777777" w:rsidTr="00D83E96">
        <w:trPr>
          <w:trHeight w:val="584"/>
        </w:trPr>
        <w:tc>
          <w:tcPr>
            <w:tcW w:w="4508" w:type="dxa"/>
            <w:hideMark/>
          </w:tcPr>
          <w:p w14:paraId="0AA6FDED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Smoking history</w:t>
            </w:r>
          </w:p>
        </w:tc>
        <w:tc>
          <w:tcPr>
            <w:tcW w:w="4508" w:type="dxa"/>
            <w:hideMark/>
          </w:tcPr>
          <w:p w14:paraId="43681269" w14:textId="77777777" w:rsidR="00D83E96" w:rsidRPr="00D83E96" w:rsidRDefault="00D83E96" w:rsidP="00D83E96">
            <w:pPr>
              <w:jc w:val="left"/>
              <w:rPr>
                <w:rFonts w:ascii="Times New Roman" w:hAnsi="Times New Roman" w:cs="Times New Roman"/>
              </w:rPr>
            </w:pPr>
            <w:r w:rsidRPr="00D83E96">
              <w:rPr>
                <w:rFonts w:ascii="Times New Roman" w:hAnsi="Times New Roman" w:cs="Times New Roman"/>
              </w:rPr>
              <w:t>26 patients (52%)</w:t>
            </w:r>
          </w:p>
        </w:tc>
      </w:tr>
    </w:tbl>
    <w:p w14:paraId="655379F4" w14:textId="77777777" w:rsidR="00D83E96" w:rsidRPr="00D83E96" w:rsidRDefault="00D83E96" w:rsidP="00D83E96">
      <w:pPr>
        <w:jc w:val="center"/>
        <w:rPr>
          <w:rFonts w:ascii="Times New Roman" w:hAnsi="Times New Roman" w:cs="Times New Roman"/>
        </w:rPr>
      </w:pPr>
    </w:p>
    <w:sectPr w:rsidR="00D83E96" w:rsidRPr="00D83E9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E96"/>
    <w:rsid w:val="004A6C03"/>
    <w:rsid w:val="004B6E95"/>
    <w:rsid w:val="00544E30"/>
    <w:rsid w:val="00B80A4A"/>
    <w:rsid w:val="00D8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30AF8"/>
  <w15:chartTrackingRefBased/>
  <w15:docId w15:val="{1EB6D9A7-0D1C-4EC7-93CE-8ACDDF662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3E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0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</dc:creator>
  <cp:keywords/>
  <dc:description/>
  <cp:lastModifiedBy>user</cp:lastModifiedBy>
  <cp:revision>4</cp:revision>
  <dcterms:created xsi:type="dcterms:W3CDTF">2024-11-19T03:25:00Z</dcterms:created>
  <dcterms:modified xsi:type="dcterms:W3CDTF">2025-02-13T09:41:00Z</dcterms:modified>
</cp:coreProperties>
</file>