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565342" w14:textId="77777777" w:rsidR="005E0F97" w:rsidRPr="005E0F97" w:rsidRDefault="005E0F97" w:rsidP="005E0F97">
      <w:pPr>
        <w:keepNext/>
        <w:keepLines/>
        <w:spacing w:before="360" w:after="80" w:line="259" w:lineRule="auto"/>
        <w:jc w:val="both"/>
        <w:outlineLvl w:val="0"/>
        <w:rPr>
          <w:rFonts w:ascii="Arial" w:eastAsiaTheme="majorEastAsia" w:hAnsi="Arial" w:cs="Arial"/>
          <w:b/>
          <w:sz w:val="40"/>
          <w:szCs w:val="40"/>
        </w:rPr>
      </w:pPr>
      <w:r w:rsidRPr="005E0F97">
        <w:rPr>
          <w:rFonts w:ascii="Arial" w:eastAsiaTheme="majorEastAsia" w:hAnsi="Arial" w:cs="Arial"/>
          <w:b/>
          <w:sz w:val="40"/>
          <w:szCs w:val="40"/>
        </w:rPr>
        <w:t>Supplementary Figure 1</w:t>
      </w:r>
    </w:p>
    <w:p w14:paraId="79C4E689" w14:textId="77777777" w:rsidR="005E0F97" w:rsidRPr="005E0F97" w:rsidRDefault="005E0F97" w:rsidP="005E0F97">
      <w:pPr>
        <w:spacing w:line="259" w:lineRule="auto"/>
        <w:jc w:val="both"/>
        <w:rPr>
          <w:rFonts w:ascii="Arial" w:hAnsi="Arial" w:cs="Arial"/>
          <w:szCs w:val="22"/>
        </w:rPr>
      </w:pPr>
      <w:r w:rsidRPr="005E0F97">
        <w:rPr>
          <w:rFonts w:ascii="Arial" w:hAnsi="Arial" w:cs="Arial"/>
          <w:noProof/>
          <w:szCs w:val="22"/>
        </w:rPr>
        <w:drawing>
          <wp:inline distT="0" distB="0" distL="0" distR="0" wp14:anchorId="79679E1F" wp14:editId="191EB036">
            <wp:extent cx="5727700" cy="4635795"/>
            <wp:effectExtent l="0" t="0" r="6350" b="0"/>
            <wp:docPr id="288560326" name="Picture 2" descr="A close-up of a sca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560326" name="Picture 2" descr="A close-up of a scan&#10;&#10;AI-generated content may be incorrect.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259"/>
                    <a:stretch/>
                  </pic:blipFill>
                  <pic:spPr bwMode="auto">
                    <a:xfrm>
                      <a:off x="0" y="0"/>
                      <a:ext cx="5727700" cy="4635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CD14A0" w14:textId="77777777" w:rsidR="005E0F97" w:rsidRPr="005E0F97" w:rsidRDefault="005E0F97" w:rsidP="005E0F97">
      <w:pPr>
        <w:spacing w:line="259" w:lineRule="auto"/>
        <w:jc w:val="both"/>
        <w:rPr>
          <w:rFonts w:ascii="Arial" w:hAnsi="Arial" w:cs="Arial"/>
          <w:sz w:val="16"/>
          <w:szCs w:val="16"/>
        </w:rPr>
      </w:pPr>
      <w:r w:rsidRPr="005E0F97">
        <w:rPr>
          <w:rFonts w:ascii="Arial" w:hAnsi="Arial" w:cs="Arial"/>
          <w:b/>
          <w:bCs/>
          <w:sz w:val="16"/>
          <w:szCs w:val="16"/>
        </w:rPr>
        <w:t xml:space="preserve">Supplementary Figure 1 | </w:t>
      </w:r>
      <w:r w:rsidRPr="005E0F97">
        <w:rPr>
          <w:rFonts w:ascii="Arial" w:hAnsi="Arial" w:cs="Arial"/>
          <w:sz w:val="16"/>
          <w:szCs w:val="16"/>
        </w:rPr>
        <w:t xml:space="preserve">Comparison of mouse spinal cord at 40 μm³ and 15 μm³ resolutions. </w:t>
      </w:r>
      <w:r w:rsidRPr="005E0F97">
        <w:rPr>
          <w:rFonts w:ascii="Arial" w:hAnsi="Arial" w:cs="Arial"/>
          <w:b/>
          <w:bCs/>
          <w:sz w:val="16"/>
          <w:szCs w:val="16"/>
        </w:rPr>
        <w:t>(a,b)</w:t>
      </w:r>
      <w:r w:rsidRPr="005E0F97">
        <w:rPr>
          <w:rFonts w:ascii="Arial" w:hAnsi="Arial" w:cs="Arial"/>
          <w:sz w:val="16"/>
          <w:szCs w:val="16"/>
        </w:rPr>
        <w:t xml:space="preserve"> Comparison of coronal slices. </w:t>
      </w:r>
      <w:proofErr w:type="gramStart"/>
      <w:r w:rsidRPr="005E0F97">
        <w:rPr>
          <w:rFonts w:ascii="Arial" w:hAnsi="Arial" w:cs="Arial"/>
          <w:b/>
          <w:bCs/>
          <w:sz w:val="16"/>
          <w:szCs w:val="16"/>
        </w:rPr>
        <w:t>(</w:t>
      </w:r>
      <w:proofErr w:type="spellStart"/>
      <w:r w:rsidRPr="005E0F97">
        <w:rPr>
          <w:rFonts w:ascii="Arial" w:hAnsi="Arial" w:cs="Arial"/>
          <w:b/>
          <w:bCs/>
          <w:sz w:val="16"/>
          <w:szCs w:val="16"/>
        </w:rPr>
        <w:t>c,d</w:t>
      </w:r>
      <w:proofErr w:type="spellEnd"/>
      <w:r w:rsidRPr="005E0F97">
        <w:rPr>
          <w:rFonts w:ascii="Arial" w:hAnsi="Arial" w:cs="Arial"/>
          <w:b/>
          <w:bCs/>
          <w:sz w:val="16"/>
          <w:szCs w:val="16"/>
        </w:rPr>
        <w:t>)</w:t>
      </w:r>
      <w:r w:rsidRPr="005E0F97">
        <w:rPr>
          <w:rFonts w:ascii="Arial" w:hAnsi="Arial" w:cs="Arial"/>
          <w:sz w:val="16"/>
          <w:szCs w:val="16"/>
        </w:rPr>
        <w:t xml:space="preserve"> Comparison</w:t>
      </w:r>
      <w:proofErr w:type="gramEnd"/>
      <w:r w:rsidRPr="005E0F97">
        <w:rPr>
          <w:rFonts w:ascii="Arial" w:hAnsi="Arial" w:cs="Arial"/>
          <w:sz w:val="16"/>
          <w:szCs w:val="16"/>
        </w:rPr>
        <w:t xml:space="preserve"> of sagittal slices. </w:t>
      </w:r>
      <w:r w:rsidRPr="005E0F97">
        <w:rPr>
          <w:rFonts w:ascii="Arial" w:hAnsi="Arial" w:cs="Arial"/>
          <w:b/>
          <w:bCs/>
          <w:sz w:val="16"/>
          <w:szCs w:val="16"/>
        </w:rPr>
        <w:t>(</w:t>
      </w:r>
      <w:proofErr w:type="spellStart"/>
      <w:r w:rsidRPr="005E0F97">
        <w:rPr>
          <w:rFonts w:ascii="Arial" w:hAnsi="Arial" w:cs="Arial"/>
          <w:b/>
          <w:bCs/>
          <w:sz w:val="16"/>
          <w:szCs w:val="16"/>
        </w:rPr>
        <w:t>e,f</w:t>
      </w:r>
      <w:proofErr w:type="spellEnd"/>
      <w:r w:rsidRPr="005E0F97">
        <w:rPr>
          <w:rFonts w:ascii="Arial" w:hAnsi="Arial" w:cs="Arial"/>
          <w:b/>
          <w:bCs/>
          <w:sz w:val="16"/>
          <w:szCs w:val="16"/>
        </w:rPr>
        <w:t>)</w:t>
      </w:r>
      <w:r w:rsidRPr="005E0F97">
        <w:rPr>
          <w:rFonts w:ascii="Arial" w:hAnsi="Arial" w:cs="Arial"/>
          <w:sz w:val="16"/>
          <w:szCs w:val="16"/>
        </w:rPr>
        <w:t xml:space="preserve"> Comparison of transverse slices. The spinal cord microstructures, as discussed in Section 1.2.1 of Results, are more clearly resolved at a resolution of 15 μm³ compared to 40 μm³. The scale bars represent 500 μm.</w:t>
      </w:r>
    </w:p>
    <w:p w14:paraId="039D0589" w14:textId="77777777" w:rsidR="005E0F97" w:rsidRPr="005E0F97" w:rsidRDefault="005E0F97" w:rsidP="005E0F97">
      <w:pPr>
        <w:spacing w:line="259" w:lineRule="auto"/>
        <w:jc w:val="both"/>
        <w:rPr>
          <w:rFonts w:ascii="Arial" w:hAnsi="Arial" w:cs="Arial"/>
          <w:sz w:val="16"/>
          <w:szCs w:val="16"/>
        </w:rPr>
      </w:pPr>
    </w:p>
    <w:p w14:paraId="39EA1038" w14:textId="77777777" w:rsidR="005E0F97" w:rsidRPr="005E0F97" w:rsidRDefault="005E0F97" w:rsidP="005E0F97">
      <w:pPr>
        <w:keepNext/>
        <w:keepLines/>
        <w:spacing w:before="360" w:after="80" w:line="259" w:lineRule="auto"/>
        <w:jc w:val="both"/>
        <w:outlineLvl w:val="0"/>
        <w:rPr>
          <w:rFonts w:ascii="Arial" w:eastAsiaTheme="majorEastAsia" w:hAnsi="Arial" w:cs="Arial"/>
          <w:b/>
          <w:sz w:val="40"/>
          <w:szCs w:val="40"/>
        </w:rPr>
      </w:pPr>
      <w:r w:rsidRPr="005E0F97">
        <w:rPr>
          <w:rFonts w:ascii="Arial" w:eastAsiaTheme="majorEastAsia" w:hAnsi="Arial" w:cs="Arial"/>
          <w:b/>
          <w:sz w:val="40"/>
          <w:szCs w:val="40"/>
        </w:rPr>
        <w:lastRenderedPageBreak/>
        <w:t>Supplementary Figure 2</w:t>
      </w:r>
    </w:p>
    <w:p w14:paraId="637CF7B4" w14:textId="77777777" w:rsidR="005E0F97" w:rsidRPr="005E0F97" w:rsidRDefault="005E0F97" w:rsidP="005E0F97">
      <w:pPr>
        <w:spacing w:line="259" w:lineRule="auto"/>
        <w:jc w:val="both"/>
        <w:rPr>
          <w:rFonts w:ascii="Arial" w:hAnsi="Arial" w:cs="Arial"/>
          <w:noProof/>
          <w:szCs w:val="22"/>
        </w:rPr>
      </w:pPr>
      <w:r w:rsidRPr="005E0F97">
        <w:rPr>
          <w:rFonts w:ascii="Arial" w:hAnsi="Arial" w:cs="Arial"/>
          <w:noProof/>
          <w:szCs w:val="22"/>
        </w:rPr>
        <w:drawing>
          <wp:inline distT="0" distB="0" distL="0" distR="0" wp14:anchorId="4331C41D" wp14:editId="673D5C68">
            <wp:extent cx="5727700" cy="6843395"/>
            <wp:effectExtent l="0" t="0" r="6350" b="0"/>
            <wp:docPr id="447971421" name="Picture 3" descr="A close-up of several images of a human br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971421" name="Picture 3" descr="A close-up of several images of a human brain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84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7998B" w14:textId="77777777" w:rsidR="005E0F97" w:rsidRPr="005E0F97" w:rsidRDefault="005E0F97" w:rsidP="005E0F97">
      <w:pPr>
        <w:spacing w:line="259" w:lineRule="auto"/>
        <w:jc w:val="both"/>
        <w:rPr>
          <w:rFonts w:ascii="Arial" w:hAnsi="Arial" w:cs="Arial"/>
          <w:sz w:val="16"/>
          <w:szCs w:val="16"/>
        </w:rPr>
      </w:pPr>
      <w:r w:rsidRPr="005E0F97">
        <w:rPr>
          <w:rFonts w:ascii="Arial" w:hAnsi="Arial" w:cs="Arial"/>
          <w:b/>
          <w:bCs/>
          <w:sz w:val="16"/>
          <w:szCs w:val="16"/>
        </w:rPr>
        <w:t xml:space="preserve">Supplementary Figure 2 | </w:t>
      </w:r>
      <w:r w:rsidRPr="005E0F97">
        <w:rPr>
          <w:rFonts w:ascii="Arial" w:hAnsi="Arial" w:cs="Arial"/>
          <w:sz w:val="16"/>
          <w:szCs w:val="16"/>
        </w:rPr>
        <w:t xml:space="preserve">Comparison of mouse hippocampus at 40 μm³ and 15 μm³ resolutions. </w:t>
      </w:r>
      <w:r w:rsidRPr="005E0F97">
        <w:rPr>
          <w:rFonts w:ascii="Arial" w:hAnsi="Arial" w:cs="Arial"/>
          <w:b/>
          <w:bCs/>
          <w:sz w:val="16"/>
          <w:szCs w:val="16"/>
        </w:rPr>
        <w:t>(a,b)</w:t>
      </w:r>
      <w:r w:rsidRPr="005E0F97">
        <w:rPr>
          <w:rFonts w:ascii="Arial" w:hAnsi="Arial" w:cs="Arial"/>
          <w:sz w:val="16"/>
          <w:szCs w:val="16"/>
        </w:rPr>
        <w:t xml:space="preserve"> Comparison of coronal slices, respectively. </w:t>
      </w:r>
      <w:proofErr w:type="gramStart"/>
      <w:r w:rsidRPr="005E0F97">
        <w:rPr>
          <w:rFonts w:ascii="Arial" w:hAnsi="Arial" w:cs="Arial"/>
          <w:b/>
          <w:bCs/>
          <w:sz w:val="16"/>
          <w:szCs w:val="16"/>
        </w:rPr>
        <w:t>(</w:t>
      </w:r>
      <w:proofErr w:type="spellStart"/>
      <w:r w:rsidRPr="005E0F97">
        <w:rPr>
          <w:rFonts w:ascii="Arial" w:hAnsi="Arial" w:cs="Arial"/>
          <w:b/>
          <w:bCs/>
          <w:sz w:val="16"/>
          <w:szCs w:val="16"/>
        </w:rPr>
        <w:t>c,d</w:t>
      </w:r>
      <w:proofErr w:type="spellEnd"/>
      <w:r w:rsidRPr="005E0F97">
        <w:rPr>
          <w:rFonts w:ascii="Arial" w:hAnsi="Arial" w:cs="Arial"/>
          <w:b/>
          <w:bCs/>
          <w:sz w:val="16"/>
          <w:szCs w:val="16"/>
        </w:rPr>
        <w:t>)</w:t>
      </w:r>
      <w:r w:rsidRPr="005E0F97">
        <w:rPr>
          <w:rFonts w:ascii="Arial" w:hAnsi="Arial" w:cs="Arial"/>
          <w:sz w:val="16"/>
          <w:szCs w:val="16"/>
        </w:rPr>
        <w:t xml:space="preserve"> Comparison</w:t>
      </w:r>
      <w:proofErr w:type="gramEnd"/>
      <w:r w:rsidRPr="005E0F97">
        <w:rPr>
          <w:rFonts w:ascii="Arial" w:hAnsi="Arial" w:cs="Arial"/>
          <w:sz w:val="16"/>
          <w:szCs w:val="16"/>
        </w:rPr>
        <w:t xml:space="preserve"> of sagittal slices. </w:t>
      </w:r>
      <w:r w:rsidRPr="005E0F97">
        <w:rPr>
          <w:rFonts w:ascii="Arial" w:hAnsi="Arial" w:cs="Arial"/>
          <w:b/>
          <w:bCs/>
          <w:sz w:val="16"/>
          <w:szCs w:val="16"/>
        </w:rPr>
        <w:t>(</w:t>
      </w:r>
      <w:proofErr w:type="spellStart"/>
      <w:r w:rsidRPr="005E0F97">
        <w:rPr>
          <w:rFonts w:ascii="Arial" w:hAnsi="Arial" w:cs="Arial"/>
          <w:b/>
          <w:bCs/>
          <w:sz w:val="16"/>
          <w:szCs w:val="16"/>
        </w:rPr>
        <w:t>e,f</w:t>
      </w:r>
      <w:proofErr w:type="spellEnd"/>
      <w:r w:rsidRPr="005E0F97">
        <w:rPr>
          <w:rFonts w:ascii="Arial" w:hAnsi="Arial" w:cs="Arial"/>
          <w:b/>
          <w:bCs/>
          <w:sz w:val="16"/>
          <w:szCs w:val="16"/>
        </w:rPr>
        <w:t>)</w:t>
      </w:r>
      <w:r w:rsidRPr="005E0F97">
        <w:rPr>
          <w:rFonts w:ascii="Arial" w:hAnsi="Arial" w:cs="Arial"/>
          <w:sz w:val="16"/>
          <w:szCs w:val="16"/>
        </w:rPr>
        <w:t xml:space="preserve"> Comparison of transverse slices. The hippocampal microstructures, as discussed in Section 1.2.2 of Results, are more clearly resolved at a resolution of 15 μm³ compared to 40 μm³. The scale bars represent 500 μm.</w:t>
      </w:r>
    </w:p>
    <w:p w14:paraId="0C0A4B95" w14:textId="77777777" w:rsidR="005E0F97" w:rsidRPr="005E0F97" w:rsidRDefault="005E0F97" w:rsidP="005E0F97">
      <w:pPr>
        <w:spacing w:line="259" w:lineRule="auto"/>
        <w:jc w:val="both"/>
        <w:rPr>
          <w:rFonts w:ascii="Arial" w:hAnsi="Arial" w:cs="Arial"/>
          <w:sz w:val="16"/>
          <w:szCs w:val="16"/>
        </w:rPr>
      </w:pPr>
    </w:p>
    <w:p w14:paraId="02023DB1" w14:textId="77777777" w:rsidR="005E0F97" w:rsidRPr="005E0F97" w:rsidRDefault="005E0F97" w:rsidP="005E0F97">
      <w:pPr>
        <w:keepNext/>
        <w:keepLines/>
        <w:spacing w:before="360" w:after="80" w:line="259" w:lineRule="auto"/>
        <w:jc w:val="both"/>
        <w:outlineLvl w:val="0"/>
        <w:rPr>
          <w:rFonts w:ascii="Arial" w:eastAsiaTheme="majorEastAsia" w:hAnsi="Arial" w:cs="Arial"/>
          <w:b/>
          <w:sz w:val="40"/>
          <w:szCs w:val="40"/>
        </w:rPr>
      </w:pPr>
      <w:r w:rsidRPr="005E0F97">
        <w:rPr>
          <w:rFonts w:ascii="Arial" w:eastAsiaTheme="majorEastAsia" w:hAnsi="Arial" w:cs="Arial"/>
          <w:b/>
          <w:sz w:val="40"/>
          <w:szCs w:val="40"/>
        </w:rPr>
        <w:lastRenderedPageBreak/>
        <w:t>Supplementary Figure 3</w:t>
      </w:r>
    </w:p>
    <w:p w14:paraId="2B05695F" w14:textId="77777777" w:rsidR="005E0F97" w:rsidRPr="005E0F97" w:rsidRDefault="005E0F97" w:rsidP="005E0F97">
      <w:pPr>
        <w:spacing w:line="259" w:lineRule="auto"/>
        <w:jc w:val="both"/>
        <w:rPr>
          <w:rFonts w:ascii="Arial" w:hAnsi="Arial" w:cs="Arial"/>
          <w:szCs w:val="22"/>
        </w:rPr>
      </w:pPr>
      <w:r w:rsidRPr="005E0F97">
        <w:rPr>
          <w:rFonts w:ascii="Arial" w:hAnsi="Arial" w:cs="Arial"/>
          <w:noProof/>
          <w:szCs w:val="22"/>
        </w:rPr>
        <w:drawing>
          <wp:inline distT="0" distB="0" distL="0" distR="0" wp14:anchorId="380EF3BF" wp14:editId="30A9CACB">
            <wp:extent cx="5727528" cy="5666977"/>
            <wp:effectExtent l="0" t="0" r="6985" b="0"/>
            <wp:docPr id="1507192045" name="Picture 4" descr="A close-up of a br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192045" name="Picture 4" descr="A close-up of a brain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2" b="13925"/>
                    <a:stretch/>
                  </pic:blipFill>
                  <pic:spPr bwMode="auto">
                    <a:xfrm>
                      <a:off x="0" y="0"/>
                      <a:ext cx="5727700" cy="5667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A83297" w14:textId="77777777" w:rsidR="005E0F97" w:rsidRPr="005E0F97" w:rsidRDefault="005E0F97" w:rsidP="005E0F97">
      <w:pPr>
        <w:spacing w:line="259" w:lineRule="auto"/>
        <w:jc w:val="both"/>
        <w:rPr>
          <w:rFonts w:ascii="Arial" w:hAnsi="Arial" w:cs="Arial"/>
          <w:sz w:val="16"/>
          <w:szCs w:val="16"/>
        </w:rPr>
      </w:pPr>
      <w:r w:rsidRPr="005E0F97">
        <w:rPr>
          <w:rFonts w:ascii="Arial" w:hAnsi="Arial" w:cs="Arial"/>
          <w:b/>
          <w:bCs/>
          <w:sz w:val="16"/>
          <w:szCs w:val="16"/>
        </w:rPr>
        <w:t xml:space="preserve">Supplementary </w:t>
      </w:r>
      <w:r w:rsidRPr="005E0F97">
        <w:rPr>
          <w:rFonts w:ascii="Arial" w:hAnsi="Arial" w:cs="Arial"/>
          <w:b/>
          <w:sz w:val="16"/>
          <w:szCs w:val="16"/>
        </w:rPr>
        <w:t xml:space="preserve">Figure </w:t>
      </w:r>
      <w:r w:rsidRPr="005E0F97">
        <w:rPr>
          <w:rFonts w:ascii="Arial" w:hAnsi="Arial" w:cs="Arial"/>
          <w:b/>
          <w:bCs/>
          <w:sz w:val="16"/>
          <w:szCs w:val="16"/>
        </w:rPr>
        <w:t xml:space="preserve">3 </w:t>
      </w:r>
      <w:r w:rsidRPr="005E0F97">
        <w:rPr>
          <w:rFonts w:ascii="Arial" w:hAnsi="Arial" w:cs="Arial"/>
          <w:sz w:val="16"/>
          <w:szCs w:val="16"/>
        </w:rPr>
        <w:t xml:space="preserve">| MR microscopy of an excised mouse brain using the micro-imaging probe using 10 mm diameter solenoid. </w:t>
      </w:r>
      <w:r w:rsidRPr="005E0F97">
        <w:rPr>
          <w:rFonts w:ascii="Arial" w:hAnsi="Arial" w:cs="Arial"/>
          <w:b/>
          <w:bCs/>
          <w:sz w:val="16"/>
          <w:szCs w:val="16"/>
        </w:rPr>
        <w:t xml:space="preserve">(a) </w:t>
      </w:r>
      <w:r w:rsidRPr="005E0F97">
        <w:rPr>
          <w:rFonts w:ascii="Arial" w:hAnsi="Arial" w:cs="Arial"/>
          <w:sz w:val="16"/>
          <w:szCs w:val="16"/>
        </w:rPr>
        <w:t>A</w:t>
      </w:r>
      <w:r w:rsidRPr="005E0F97">
        <w:rPr>
          <w:rFonts w:ascii="Arial" w:hAnsi="Arial" w:cs="Arial"/>
          <w:b/>
          <w:bCs/>
          <w:sz w:val="16"/>
          <w:szCs w:val="16"/>
        </w:rPr>
        <w:t xml:space="preserve"> </w:t>
      </w:r>
      <w:r w:rsidRPr="005E0F97">
        <w:rPr>
          <w:rFonts w:ascii="Arial" w:hAnsi="Arial" w:cs="Arial"/>
          <w:sz w:val="16"/>
          <w:szCs w:val="16"/>
        </w:rPr>
        <w:t>5-turn</w:t>
      </w:r>
      <w:r w:rsidRPr="005E0F97">
        <w:rPr>
          <w:rFonts w:ascii="Arial" w:hAnsi="Arial" w:cs="Arial"/>
          <w:b/>
          <w:bCs/>
          <w:sz w:val="16"/>
          <w:szCs w:val="16"/>
        </w:rPr>
        <w:t xml:space="preserve"> </w:t>
      </w:r>
      <w:r w:rsidRPr="005E0F97">
        <w:rPr>
          <w:rFonts w:ascii="Arial" w:hAnsi="Arial" w:cs="Arial"/>
          <w:sz w:val="16"/>
          <w:szCs w:val="16"/>
        </w:rPr>
        <w:t>10 mm diameter solenoid soldered to the probe.</w:t>
      </w:r>
      <w:r w:rsidRPr="005E0F97">
        <w:rPr>
          <w:rFonts w:ascii="Arial" w:hAnsi="Arial" w:cs="Arial"/>
          <w:b/>
          <w:bCs/>
          <w:sz w:val="16"/>
          <w:szCs w:val="16"/>
        </w:rPr>
        <w:t xml:space="preserve"> (b) </w:t>
      </w:r>
      <w:r w:rsidRPr="005E0F97">
        <w:rPr>
          <w:rFonts w:ascii="Arial" w:hAnsi="Arial" w:cs="Arial"/>
          <w:sz w:val="16"/>
          <w:szCs w:val="16"/>
        </w:rPr>
        <w:t xml:space="preserve">Coronal slice of the brain. </w:t>
      </w:r>
      <w:r w:rsidRPr="005E0F97">
        <w:rPr>
          <w:rFonts w:ascii="Arial" w:hAnsi="Arial" w:cs="Arial"/>
          <w:b/>
          <w:bCs/>
          <w:sz w:val="16"/>
          <w:szCs w:val="16"/>
        </w:rPr>
        <w:t>(c)</w:t>
      </w:r>
      <w:r w:rsidRPr="005E0F97">
        <w:rPr>
          <w:rFonts w:ascii="Arial" w:hAnsi="Arial" w:cs="Arial"/>
          <w:sz w:val="16"/>
          <w:szCs w:val="16"/>
        </w:rPr>
        <w:t xml:space="preserve"> Sagittal slice of the brain. </w:t>
      </w:r>
      <w:r w:rsidRPr="005E0F97">
        <w:rPr>
          <w:rFonts w:ascii="Arial" w:hAnsi="Arial" w:cs="Arial"/>
          <w:b/>
          <w:bCs/>
          <w:sz w:val="16"/>
          <w:szCs w:val="16"/>
        </w:rPr>
        <w:t>(d)</w:t>
      </w:r>
      <w:r w:rsidRPr="005E0F97">
        <w:rPr>
          <w:rFonts w:ascii="Arial" w:hAnsi="Arial" w:cs="Arial"/>
          <w:sz w:val="16"/>
          <w:szCs w:val="16"/>
        </w:rPr>
        <w:t xml:space="preserve"> Axial slice of the brain. A 3D FLASH sequence was used to acquire images at a spatial resolution of 60 μm³ with an SNR of 68. Imaging parameters were as follows: flip angle = 47.9°, repetition time (TR) = 100 ms, echo time (TE) = 3.56 ms, number of repetitions = 6, image matrix = 268×200×200, field of view (FOV) = 16×12×12 mm³, resolution = 60×60×60 μm³, receiver bandwidth = 65,789 Hz, and scan time = 6 hours and 40 minutes. The scale bars represent 1000 μm.</w:t>
      </w:r>
    </w:p>
    <w:p w14:paraId="14A98381" w14:textId="77777777" w:rsidR="005E0F97" w:rsidRPr="005E0F97" w:rsidRDefault="005E0F97" w:rsidP="005E0F97">
      <w:pPr>
        <w:spacing w:line="259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14:paraId="4626ABA1" w14:textId="77777777" w:rsidR="005E0F97" w:rsidRPr="005E0F97" w:rsidRDefault="005E0F97" w:rsidP="005E0F97">
      <w:pPr>
        <w:spacing w:line="259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14:paraId="54930911" w14:textId="77777777" w:rsidR="005E0F97" w:rsidRPr="005E0F97" w:rsidRDefault="005E0F97" w:rsidP="005E0F97">
      <w:pPr>
        <w:spacing w:line="259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14:paraId="27CFB941" w14:textId="77777777" w:rsidR="005E0F97" w:rsidRPr="005E0F97" w:rsidRDefault="005E0F97" w:rsidP="005E0F97">
      <w:pPr>
        <w:spacing w:line="259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14:paraId="6702B18D" w14:textId="77777777" w:rsidR="005E0F97" w:rsidRPr="005E0F97" w:rsidRDefault="005E0F97" w:rsidP="005E0F97">
      <w:pPr>
        <w:spacing w:line="259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14:paraId="6D625E3D" w14:textId="77777777" w:rsidR="005E0F97" w:rsidRPr="005E0F97" w:rsidRDefault="005E0F97" w:rsidP="005E0F97">
      <w:pPr>
        <w:keepNext/>
        <w:keepLines/>
        <w:spacing w:before="360" w:after="80" w:line="259" w:lineRule="auto"/>
        <w:jc w:val="both"/>
        <w:outlineLvl w:val="0"/>
        <w:rPr>
          <w:rFonts w:ascii="Arial" w:eastAsiaTheme="majorEastAsia" w:hAnsi="Arial" w:cs="Arial"/>
          <w:b/>
          <w:sz w:val="40"/>
          <w:szCs w:val="40"/>
        </w:rPr>
      </w:pPr>
      <w:r w:rsidRPr="005E0F97">
        <w:rPr>
          <w:rFonts w:ascii="Arial" w:eastAsiaTheme="majorEastAsia" w:hAnsi="Arial" w:cs="Arial"/>
          <w:b/>
          <w:sz w:val="40"/>
          <w:szCs w:val="40"/>
        </w:rPr>
        <w:lastRenderedPageBreak/>
        <w:t>Supplementary Figure 4</w:t>
      </w:r>
    </w:p>
    <w:p w14:paraId="71C63934" w14:textId="77777777" w:rsidR="005E0F97" w:rsidRPr="005E0F97" w:rsidRDefault="005E0F97" w:rsidP="005E0F97">
      <w:pPr>
        <w:spacing w:line="259" w:lineRule="auto"/>
        <w:jc w:val="both"/>
        <w:rPr>
          <w:rFonts w:ascii="Arial" w:hAnsi="Arial" w:cs="Arial"/>
          <w:i/>
          <w:iCs/>
          <w:sz w:val="20"/>
          <w:szCs w:val="20"/>
        </w:rPr>
      </w:pPr>
      <w:r w:rsidRPr="005E0F97">
        <w:rPr>
          <w:rFonts w:ascii="Arial" w:hAnsi="Arial" w:cs="Arial"/>
          <w:i/>
          <w:iCs/>
          <w:noProof/>
          <w:sz w:val="20"/>
          <w:szCs w:val="20"/>
        </w:rPr>
        <w:drawing>
          <wp:inline distT="0" distB="0" distL="0" distR="0" wp14:anchorId="7CD59081" wp14:editId="28159F00">
            <wp:extent cx="5727700" cy="6843395"/>
            <wp:effectExtent l="0" t="0" r="6350" b="0"/>
            <wp:docPr id="661211135" name="Picture 10" descr="A collage of images of ce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211135" name="Picture 10" descr="A collage of images of cell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84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D6139" w14:textId="77777777" w:rsidR="005E0F97" w:rsidRPr="005E0F97" w:rsidRDefault="005E0F97" w:rsidP="005E0F97">
      <w:pPr>
        <w:spacing w:line="259" w:lineRule="auto"/>
        <w:jc w:val="both"/>
        <w:rPr>
          <w:rFonts w:ascii="Arial" w:hAnsi="Arial" w:cs="Arial"/>
          <w:b/>
          <w:sz w:val="16"/>
          <w:szCs w:val="16"/>
        </w:rPr>
      </w:pPr>
      <w:r w:rsidRPr="005E0F97">
        <w:rPr>
          <w:rFonts w:ascii="Arial" w:hAnsi="Arial" w:cs="Arial"/>
          <w:b/>
          <w:bCs/>
          <w:sz w:val="16"/>
          <w:szCs w:val="16"/>
        </w:rPr>
        <w:t xml:space="preserve">Supplementary Figure 4 | </w:t>
      </w:r>
      <w:r w:rsidRPr="005E0F97">
        <w:rPr>
          <w:rFonts w:ascii="Arial" w:hAnsi="Arial" w:cs="Arial"/>
          <w:sz w:val="16"/>
          <w:szCs w:val="16"/>
        </w:rPr>
        <w:t>CD31 stain of the spinal cord and hippocampus tissue.</w:t>
      </w:r>
      <w:r w:rsidRPr="005E0F97">
        <w:rPr>
          <w:rFonts w:ascii="Arial" w:hAnsi="Arial" w:cs="Arial"/>
          <w:b/>
          <w:bCs/>
          <w:sz w:val="16"/>
          <w:szCs w:val="16"/>
        </w:rPr>
        <w:t xml:space="preserve"> (a)</w:t>
      </w:r>
      <w:r w:rsidRPr="005E0F97">
        <w:rPr>
          <w:rFonts w:ascii="Arial" w:hAnsi="Arial" w:cs="Arial"/>
          <w:sz w:val="16"/>
          <w:szCs w:val="16"/>
        </w:rPr>
        <w:t xml:space="preserve"> CD31 stain of a transverse section of the spinal cord with four regions of interest (ROIs) highlighted in different colors. </w:t>
      </w:r>
      <w:r w:rsidRPr="005E0F97">
        <w:rPr>
          <w:rFonts w:ascii="Arial" w:hAnsi="Arial" w:cs="Arial"/>
          <w:b/>
          <w:sz w:val="16"/>
          <w:szCs w:val="16"/>
        </w:rPr>
        <w:t>(b)</w:t>
      </w:r>
      <w:r w:rsidRPr="005E0F97">
        <w:rPr>
          <w:rFonts w:ascii="Arial" w:hAnsi="Arial" w:cs="Arial"/>
          <w:sz w:val="16"/>
          <w:szCs w:val="16"/>
        </w:rPr>
        <w:t xml:space="preserve"> ROI 1 (red) covers the intermediate zone and dorsal horn of the spinal cord. </w:t>
      </w:r>
      <w:r w:rsidRPr="005E0F97">
        <w:rPr>
          <w:rFonts w:ascii="Arial" w:hAnsi="Arial" w:cs="Arial"/>
          <w:b/>
          <w:sz w:val="16"/>
          <w:szCs w:val="16"/>
        </w:rPr>
        <w:t>(c)</w:t>
      </w:r>
      <w:r w:rsidRPr="005E0F97">
        <w:rPr>
          <w:rFonts w:ascii="Arial" w:hAnsi="Arial" w:cs="Arial"/>
          <w:sz w:val="16"/>
          <w:szCs w:val="16"/>
        </w:rPr>
        <w:t xml:space="preserve"> ROI 2 (green) corresponds to the left ventral horn region. </w:t>
      </w:r>
      <w:r w:rsidRPr="005E0F97">
        <w:rPr>
          <w:rFonts w:ascii="Arial" w:hAnsi="Arial" w:cs="Arial"/>
          <w:b/>
          <w:sz w:val="16"/>
          <w:szCs w:val="16"/>
        </w:rPr>
        <w:t>(d)</w:t>
      </w:r>
      <w:r w:rsidRPr="005E0F97">
        <w:rPr>
          <w:rFonts w:ascii="Arial" w:hAnsi="Arial" w:cs="Arial"/>
          <w:sz w:val="16"/>
          <w:szCs w:val="16"/>
        </w:rPr>
        <w:t xml:space="preserve"> ROI 3 (blue) corresponds to the right ventral horn region. </w:t>
      </w:r>
      <w:r w:rsidRPr="005E0F97">
        <w:rPr>
          <w:rFonts w:ascii="Arial" w:hAnsi="Arial" w:cs="Arial"/>
          <w:b/>
          <w:sz w:val="16"/>
          <w:szCs w:val="16"/>
        </w:rPr>
        <w:t>(e)</w:t>
      </w:r>
      <w:r w:rsidRPr="005E0F97">
        <w:rPr>
          <w:rFonts w:ascii="Arial" w:hAnsi="Arial" w:cs="Arial"/>
          <w:sz w:val="16"/>
          <w:szCs w:val="16"/>
        </w:rPr>
        <w:t xml:space="preserve"> ROI 4 (magenta) represents the central canal region of the spinal cord. </w:t>
      </w:r>
      <w:r w:rsidRPr="005E0F97">
        <w:rPr>
          <w:rFonts w:ascii="Arial" w:hAnsi="Arial" w:cs="Arial"/>
          <w:b/>
          <w:sz w:val="16"/>
          <w:szCs w:val="16"/>
        </w:rPr>
        <w:t>(f)</w:t>
      </w:r>
      <w:r w:rsidRPr="005E0F97">
        <w:rPr>
          <w:rFonts w:ascii="Arial" w:hAnsi="Arial" w:cs="Arial"/>
          <w:sz w:val="16"/>
          <w:szCs w:val="16"/>
        </w:rPr>
        <w:t xml:space="preserve"> CD31 stain of a transverse section of the hippocampus with four regions of interest (ROIs) highlighted in different colors. </w:t>
      </w:r>
      <w:r w:rsidRPr="005E0F97">
        <w:rPr>
          <w:rFonts w:ascii="Arial" w:hAnsi="Arial" w:cs="Arial"/>
          <w:b/>
          <w:sz w:val="16"/>
          <w:szCs w:val="16"/>
        </w:rPr>
        <w:t>(b)</w:t>
      </w:r>
      <w:r w:rsidRPr="005E0F97">
        <w:rPr>
          <w:rFonts w:ascii="Arial" w:hAnsi="Arial" w:cs="Arial"/>
          <w:sz w:val="16"/>
          <w:szCs w:val="16"/>
        </w:rPr>
        <w:t xml:space="preserve"> ROI 1 (red) covers the CA1 cellular layer. </w:t>
      </w:r>
      <w:r w:rsidRPr="005E0F97">
        <w:rPr>
          <w:rFonts w:ascii="Arial" w:hAnsi="Arial" w:cs="Arial"/>
          <w:b/>
          <w:sz w:val="16"/>
          <w:szCs w:val="16"/>
        </w:rPr>
        <w:t>(c)</w:t>
      </w:r>
      <w:r w:rsidRPr="005E0F97">
        <w:rPr>
          <w:rFonts w:ascii="Arial" w:hAnsi="Arial" w:cs="Arial"/>
          <w:sz w:val="16"/>
          <w:szCs w:val="16"/>
        </w:rPr>
        <w:t xml:space="preserve"> ROI 2 (green) corresponds to the CA2 cellular layer. </w:t>
      </w:r>
      <w:r w:rsidRPr="005E0F97">
        <w:rPr>
          <w:rFonts w:ascii="Arial" w:hAnsi="Arial" w:cs="Arial"/>
          <w:b/>
          <w:sz w:val="16"/>
          <w:szCs w:val="16"/>
        </w:rPr>
        <w:t>(d)</w:t>
      </w:r>
      <w:r w:rsidRPr="005E0F97">
        <w:rPr>
          <w:rFonts w:ascii="Arial" w:hAnsi="Arial" w:cs="Arial"/>
          <w:sz w:val="16"/>
          <w:szCs w:val="16"/>
        </w:rPr>
        <w:t xml:space="preserve"> ROI 3 (blue) corresponds to the CA3 cellular layer. </w:t>
      </w:r>
      <w:r w:rsidRPr="005E0F97">
        <w:rPr>
          <w:rFonts w:ascii="Arial" w:hAnsi="Arial" w:cs="Arial"/>
          <w:b/>
          <w:sz w:val="16"/>
          <w:szCs w:val="16"/>
        </w:rPr>
        <w:t>(e)</w:t>
      </w:r>
      <w:r w:rsidRPr="005E0F97">
        <w:rPr>
          <w:rFonts w:ascii="Arial" w:hAnsi="Arial" w:cs="Arial"/>
          <w:sz w:val="16"/>
          <w:szCs w:val="16"/>
        </w:rPr>
        <w:t xml:space="preserve"> ROI 4 (magenta) represents the granule cellular layer of the dentate gyrus. The red arrows in </w:t>
      </w:r>
      <w:r w:rsidRPr="005E0F97">
        <w:rPr>
          <w:rFonts w:ascii="Arial" w:hAnsi="Arial" w:cs="Arial"/>
          <w:b/>
          <w:bCs/>
          <w:sz w:val="16"/>
          <w:szCs w:val="16"/>
        </w:rPr>
        <w:t>Fig.</w:t>
      </w:r>
      <w:r w:rsidRPr="005E0F97">
        <w:rPr>
          <w:rFonts w:ascii="Arial" w:hAnsi="Arial" w:cs="Arial"/>
          <w:sz w:val="16"/>
          <w:szCs w:val="16"/>
        </w:rPr>
        <w:t xml:space="preserve"> </w:t>
      </w:r>
      <w:r w:rsidRPr="005E0F97">
        <w:rPr>
          <w:rFonts w:ascii="Arial" w:hAnsi="Arial" w:cs="Arial"/>
          <w:b/>
          <w:bCs/>
          <w:sz w:val="16"/>
          <w:szCs w:val="16"/>
        </w:rPr>
        <w:t>(f-j)</w:t>
      </w:r>
      <w:r w:rsidRPr="005E0F97">
        <w:rPr>
          <w:rFonts w:ascii="Arial" w:hAnsi="Arial" w:cs="Arial"/>
          <w:sz w:val="16"/>
          <w:szCs w:val="16"/>
        </w:rPr>
        <w:t xml:space="preserve"> represent the possible blood vessel. The scale bar in </w:t>
      </w:r>
      <w:r w:rsidRPr="005E0F97">
        <w:rPr>
          <w:rFonts w:ascii="Arial" w:hAnsi="Arial" w:cs="Arial"/>
          <w:b/>
          <w:sz w:val="16"/>
          <w:szCs w:val="16"/>
        </w:rPr>
        <w:t>(a)</w:t>
      </w:r>
      <w:r w:rsidRPr="005E0F97">
        <w:rPr>
          <w:rFonts w:ascii="Arial" w:hAnsi="Arial" w:cs="Arial"/>
          <w:sz w:val="16"/>
          <w:szCs w:val="16"/>
        </w:rPr>
        <w:t xml:space="preserve"> and </w:t>
      </w:r>
      <w:r w:rsidRPr="005E0F97">
        <w:rPr>
          <w:rFonts w:ascii="Arial" w:hAnsi="Arial" w:cs="Arial"/>
          <w:b/>
          <w:sz w:val="16"/>
          <w:szCs w:val="16"/>
        </w:rPr>
        <w:t>(f)</w:t>
      </w:r>
      <w:r w:rsidRPr="005E0F97">
        <w:rPr>
          <w:rFonts w:ascii="Arial" w:hAnsi="Arial" w:cs="Arial"/>
          <w:sz w:val="16"/>
          <w:szCs w:val="16"/>
        </w:rPr>
        <w:t xml:space="preserve"> represents 250 µm and the scale bar for stained ROI Fig. </w:t>
      </w:r>
      <w:r w:rsidRPr="005E0F97">
        <w:rPr>
          <w:rFonts w:ascii="Arial" w:hAnsi="Arial" w:cs="Arial"/>
          <w:b/>
          <w:bCs/>
          <w:sz w:val="16"/>
          <w:szCs w:val="16"/>
        </w:rPr>
        <w:t>(b-e)</w:t>
      </w:r>
      <w:r w:rsidRPr="005E0F97">
        <w:rPr>
          <w:rFonts w:ascii="Arial" w:hAnsi="Arial" w:cs="Arial"/>
          <w:sz w:val="16"/>
          <w:szCs w:val="16"/>
        </w:rPr>
        <w:t xml:space="preserve"> and </w:t>
      </w:r>
      <w:r w:rsidRPr="005E0F97">
        <w:rPr>
          <w:rFonts w:ascii="Arial" w:hAnsi="Arial" w:cs="Arial"/>
          <w:b/>
          <w:bCs/>
          <w:sz w:val="16"/>
          <w:szCs w:val="16"/>
        </w:rPr>
        <w:t>(g-j)</w:t>
      </w:r>
      <w:r w:rsidRPr="005E0F97">
        <w:rPr>
          <w:rFonts w:ascii="Arial" w:hAnsi="Arial" w:cs="Arial"/>
          <w:sz w:val="16"/>
          <w:szCs w:val="16"/>
        </w:rPr>
        <w:t xml:space="preserve"> represents 50 µm. </w:t>
      </w:r>
    </w:p>
    <w:p w14:paraId="36D79FC0" w14:textId="77777777" w:rsidR="005E0F97" w:rsidRPr="005E0F97" w:rsidRDefault="005E0F97" w:rsidP="005E0F97">
      <w:pPr>
        <w:spacing w:line="259" w:lineRule="auto"/>
        <w:jc w:val="both"/>
        <w:rPr>
          <w:rFonts w:ascii="Arial" w:hAnsi="Arial" w:cs="Arial"/>
          <w:szCs w:val="22"/>
        </w:rPr>
      </w:pPr>
    </w:p>
    <w:p w14:paraId="09184CA4" w14:textId="77777777" w:rsidR="005E0F97" w:rsidRPr="005E0F97" w:rsidRDefault="005E0F97" w:rsidP="005E0F97">
      <w:pPr>
        <w:keepNext/>
        <w:keepLines/>
        <w:spacing w:before="360" w:after="80" w:line="259" w:lineRule="auto"/>
        <w:jc w:val="both"/>
        <w:outlineLvl w:val="0"/>
        <w:rPr>
          <w:rFonts w:ascii="Arial" w:eastAsiaTheme="majorEastAsia" w:hAnsi="Arial" w:cs="Arial"/>
          <w:b/>
          <w:sz w:val="40"/>
          <w:szCs w:val="40"/>
        </w:rPr>
      </w:pPr>
      <w:r w:rsidRPr="005E0F97">
        <w:rPr>
          <w:rFonts w:ascii="Arial" w:eastAsiaTheme="majorEastAsia" w:hAnsi="Arial" w:cs="Arial"/>
          <w:b/>
          <w:sz w:val="40"/>
          <w:szCs w:val="40"/>
        </w:rPr>
        <w:lastRenderedPageBreak/>
        <w:t xml:space="preserve">Supplementary table1 </w:t>
      </w:r>
    </w:p>
    <w:p w14:paraId="0440D26C" w14:textId="77777777" w:rsidR="005E0F97" w:rsidRPr="005E0F97" w:rsidRDefault="005E0F97" w:rsidP="005E0F97">
      <w:pPr>
        <w:spacing w:line="259" w:lineRule="auto"/>
        <w:jc w:val="both"/>
        <w:rPr>
          <w:rFonts w:ascii="Arial" w:hAnsi="Arial" w:cs="Arial"/>
          <w:b/>
          <w:szCs w:val="22"/>
        </w:rPr>
      </w:pPr>
      <w:r w:rsidRPr="005E0F97">
        <w:rPr>
          <w:rFonts w:ascii="Arial" w:hAnsi="Arial" w:cs="Arial"/>
          <w:b/>
          <w:szCs w:val="22"/>
        </w:rPr>
        <w:t>List of items used to build the Micro-imaging probe.</w:t>
      </w:r>
    </w:p>
    <w:bookmarkStart w:id="0" w:name="_MON_1800295808"/>
    <w:bookmarkEnd w:id="0"/>
    <w:p w14:paraId="45D53E78" w14:textId="77777777" w:rsidR="005E0F97" w:rsidRPr="005E0F97" w:rsidRDefault="005E0F97" w:rsidP="005E0F97">
      <w:pPr>
        <w:spacing w:line="259" w:lineRule="auto"/>
        <w:ind w:left="-680"/>
        <w:jc w:val="both"/>
        <w:rPr>
          <w:rFonts w:ascii="Arial" w:hAnsi="Arial" w:cs="Arial"/>
          <w:b/>
          <w:szCs w:val="22"/>
        </w:rPr>
      </w:pPr>
      <w:r w:rsidRPr="005E0F97">
        <w:rPr>
          <w:rFonts w:ascii="Arial" w:hAnsi="Arial" w:cs="Arial"/>
          <w:b/>
          <w:noProof/>
          <w:szCs w:val="22"/>
        </w:rPr>
        <w:object w:dxaOrig="10433" w:dyaOrig="11684" w14:anchorId="5DCDCDA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524.25pt;height:584.25pt" o:ole="">
            <v:imagedata r:id="rId8" o:title=""/>
          </v:shape>
          <o:OLEObject Type="Embed" ProgID="Excel.Sheet.12" ShapeID="_x0000_i1031" DrawAspect="Content" ObjectID="_1807343697" r:id="rId9"/>
        </w:object>
      </w:r>
    </w:p>
    <w:p w14:paraId="20CA5524" w14:textId="77777777" w:rsidR="005E0F97" w:rsidRPr="005E0F97" w:rsidRDefault="005E0F97" w:rsidP="005E0F97">
      <w:pPr>
        <w:spacing w:line="259" w:lineRule="auto"/>
        <w:jc w:val="both"/>
        <w:rPr>
          <w:rFonts w:ascii="Arial" w:hAnsi="Arial" w:cs="Arial"/>
          <w:b/>
          <w:szCs w:val="22"/>
        </w:rPr>
      </w:pPr>
    </w:p>
    <w:p w14:paraId="0D310DDD" w14:textId="77777777" w:rsidR="005E0F97" w:rsidRPr="005E0F97" w:rsidRDefault="005E0F97" w:rsidP="005E0F97">
      <w:pPr>
        <w:spacing w:line="259" w:lineRule="auto"/>
        <w:ind w:left="-1191"/>
        <w:jc w:val="both"/>
        <w:rPr>
          <w:rFonts w:ascii="Arial" w:hAnsi="Arial" w:cs="Arial"/>
          <w:b/>
          <w:szCs w:val="22"/>
        </w:rPr>
      </w:pPr>
    </w:p>
    <w:p w14:paraId="2DED8B36" w14:textId="77777777" w:rsidR="005E0F97" w:rsidRPr="005E0F97" w:rsidRDefault="005E0F97" w:rsidP="005E0F97">
      <w:pPr>
        <w:keepNext/>
        <w:keepLines/>
        <w:spacing w:before="360" w:after="80" w:line="259" w:lineRule="auto"/>
        <w:jc w:val="both"/>
        <w:outlineLvl w:val="0"/>
        <w:rPr>
          <w:rFonts w:ascii="Arial" w:eastAsiaTheme="majorEastAsia" w:hAnsi="Arial" w:cs="Arial"/>
          <w:b/>
          <w:sz w:val="40"/>
          <w:szCs w:val="40"/>
        </w:rPr>
      </w:pPr>
      <w:r w:rsidRPr="005E0F97">
        <w:rPr>
          <w:rFonts w:ascii="Arial" w:eastAsiaTheme="majorEastAsia" w:hAnsi="Arial" w:cs="Arial"/>
          <w:b/>
          <w:sz w:val="40"/>
          <w:szCs w:val="40"/>
        </w:rPr>
        <w:lastRenderedPageBreak/>
        <w:t>Supplementary video 1</w:t>
      </w:r>
    </w:p>
    <w:p w14:paraId="0D026BBD" w14:textId="77777777" w:rsidR="005E0F97" w:rsidRPr="005E0F97" w:rsidRDefault="005E0F97" w:rsidP="005E0F97">
      <w:pPr>
        <w:spacing w:line="259" w:lineRule="auto"/>
        <w:ind w:firstLine="720"/>
        <w:jc w:val="both"/>
        <w:rPr>
          <w:rFonts w:ascii="Arial" w:hAnsi="Arial" w:cs="Arial"/>
          <w:bCs/>
          <w:szCs w:val="22"/>
        </w:rPr>
      </w:pPr>
      <w:r w:rsidRPr="005E0F97">
        <w:rPr>
          <w:rFonts w:ascii="Arial" w:hAnsi="Arial" w:cs="Arial"/>
          <w:bCs/>
          <w:szCs w:val="22"/>
        </w:rPr>
        <w:t>The video file is attached separately.</w:t>
      </w:r>
    </w:p>
    <w:p w14:paraId="30EBF253" w14:textId="77777777" w:rsidR="005E0F97" w:rsidRPr="005E0F97" w:rsidRDefault="005E0F97" w:rsidP="005E0F97">
      <w:pPr>
        <w:keepNext/>
        <w:keepLines/>
        <w:spacing w:before="360" w:after="80" w:line="259" w:lineRule="auto"/>
        <w:jc w:val="both"/>
        <w:outlineLvl w:val="0"/>
        <w:rPr>
          <w:rFonts w:ascii="Arial" w:eastAsiaTheme="majorEastAsia" w:hAnsi="Arial" w:cs="Arial"/>
          <w:b/>
          <w:sz w:val="40"/>
          <w:szCs w:val="40"/>
        </w:rPr>
      </w:pPr>
      <w:r w:rsidRPr="005E0F97">
        <w:rPr>
          <w:rFonts w:ascii="Arial" w:eastAsiaTheme="majorEastAsia" w:hAnsi="Arial" w:cs="Arial"/>
          <w:b/>
          <w:sz w:val="40"/>
          <w:szCs w:val="40"/>
        </w:rPr>
        <w:t>Supplementary video 2</w:t>
      </w:r>
    </w:p>
    <w:p w14:paraId="66BC2AA0" w14:textId="77777777" w:rsidR="005E0F97" w:rsidRPr="005E0F97" w:rsidRDefault="005E0F97" w:rsidP="005E0F97">
      <w:pPr>
        <w:spacing w:line="259" w:lineRule="auto"/>
        <w:ind w:firstLine="720"/>
        <w:jc w:val="both"/>
        <w:rPr>
          <w:rFonts w:ascii="Arial" w:hAnsi="Arial" w:cs="Arial"/>
          <w:bCs/>
          <w:szCs w:val="22"/>
        </w:rPr>
      </w:pPr>
      <w:r w:rsidRPr="005E0F97">
        <w:rPr>
          <w:rFonts w:ascii="Arial" w:hAnsi="Arial" w:cs="Arial"/>
          <w:bCs/>
          <w:szCs w:val="22"/>
        </w:rPr>
        <w:t>The video file is attached separately.</w:t>
      </w:r>
    </w:p>
    <w:p w14:paraId="5BBC191C" w14:textId="77777777" w:rsidR="005E0F97" w:rsidRPr="005E0F97" w:rsidRDefault="005E0F97" w:rsidP="005E0F97">
      <w:pPr>
        <w:spacing w:line="259" w:lineRule="auto"/>
        <w:ind w:left="-1191"/>
        <w:jc w:val="both"/>
        <w:rPr>
          <w:rFonts w:ascii="Arial" w:hAnsi="Arial" w:cs="Arial"/>
          <w:b/>
          <w:szCs w:val="22"/>
        </w:rPr>
      </w:pPr>
    </w:p>
    <w:p w14:paraId="5A1C30F8" w14:textId="77777777" w:rsidR="005E0F97" w:rsidRPr="005E0F97" w:rsidRDefault="005E0F97" w:rsidP="005E0F97">
      <w:pPr>
        <w:spacing w:line="259" w:lineRule="auto"/>
        <w:jc w:val="both"/>
        <w:rPr>
          <w:rFonts w:ascii="Arial" w:hAnsi="Arial" w:cs="Arial"/>
          <w:b/>
          <w:szCs w:val="22"/>
        </w:rPr>
      </w:pPr>
    </w:p>
    <w:p w14:paraId="068F8638" w14:textId="77777777" w:rsidR="005E0F97" w:rsidRPr="005E0F97" w:rsidRDefault="005E0F97" w:rsidP="005E0F97">
      <w:pPr>
        <w:spacing w:line="259" w:lineRule="auto"/>
        <w:jc w:val="both"/>
        <w:rPr>
          <w:rFonts w:ascii="Arial" w:hAnsi="Arial" w:cs="Arial"/>
          <w:b/>
          <w:szCs w:val="22"/>
        </w:rPr>
      </w:pPr>
    </w:p>
    <w:p w14:paraId="4B1CC9F1" w14:textId="77777777" w:rsidR="005E0F97" w:rsidRPr="005E0F97" w:rsidRDefault="005E0F97" w:rsidP="005E0F97">
      <w:pPr>
        <w:spacing w:line="259" w:lineRule="auto"/>
        <w:jc w:val="both"/>
        <w:rPr>
          <w:rFonts w:ascii="Arial" w:hAnsi="Arial" w:cs="Arial"/>
          <w:b/>
          <w:szCs w:val="22"/>
        </w:rPr>
      </w:pPr>
    </w:p>
    <w:p w14:paraId="2A7BF3DA" w14:textId="77777777" w:rsidR="005E0F97" w:rsidRPr="005E0F97" w:rsidRDefault="005E0F97" w:rsidP="005E0F97">
      <w:pPr>
        <w:spacing w:line="259" w:lineRule="auto"/>
        <w:jc w:val="both"/>
        <w:rPr>
          <w:rFonts w:ascii="Arial" w:hAnsi="Arial" w:cs="Arial"/>
          <w:b/>
          <w:szCs w:val="22"/>
        </w:rPr>
      </w:pPr>
    </w:p>
    <w:p w14:paraId="7046A8BE" w14:textId="77777777" w:rsidR="005E0F97" w:rsidRPr="005E0F97" w:rsidRDefault="005E0F97" w:rsidP="005E0F97">
      <w:pPr>
        <w:spacing w:line="259" w:lineRule="auto"/>
        <w:jc w:val="both"/>
        <w:rPr>
          <w:rFonts w:ascii="Arial" w:hAnsi="Arial" w:cs="Arial"/>
          <w:b/>
          <w:szCs w:val="22"/>
        </w:rPr>
      </w:pPr>
    </w:p>
    <w:p w14:paraId="61C463DA" w14:textId="77777777" w:rsidR="005E0F97" w:rsidRPr="005E0F97" w:rsidRDefault="005E0F97" w:rsidP="005E0F97">
      <w:pPr>
        <w:spacing w:line="259" w:lineRule="auto"/>
        <w:jc w:val="both"/>
        <w:rPr>
          <w:rFonts w:ascii="Arial" w:hAnsi="Arial" w:cs="Arial"/>
          <w:b/>
          <w:szCs w:val="22"/>
        </w:rPr>
      </w:pPr>
    </w:p>
    <w:p w14:paraId="46379283" w14:textId="77777777" w:rsidR="005E0F97" w:rsidRPr="005E0F97" w:rsidRDefault="005E0F97" w:rsidP="005E0F97">
      <w:pPr>
        <w:spacing w:line="259" w:lineRule="auto"/>
        <w:jc w:val="both"/>
        <w:rPr>
          <w:rFonts w:ascii="Arial" w:hAnsi="Arial" w:cs="Arial"/>
          <w:b/>
          <w:szCs w:val="22"/>
        </w:rPr>
      </w:pPr>
    </w:p>
    <w:p w14:paraId="5CFC9024" w14:textId="77777777" w:rsidR="005E0F97" w:rsidRPr="005E0F97" w:rsidRDefault="005E0F97" w:rsidP="005E0F97">
      <w:pPr>
        <w:spacing w:line="259" w:lineRule="auto"/>
        <w:jc w:val="both"/>
        <w:rPr>
          <w:rFonts w:ascii="Arial" w:hAnsi="Arial" w:cs="Arial"/>
          <w:b/>
          <w:szCs w:val="22"/>
        </w:rPr>
      </w:pPr>
    </w:p>
    <w:p w14:paraId="6032AC23" w14:textId="77777777" w:rsidR="005E0F97" w:rsidRPr="005E0F97" w:rsidRDefault="005E0F97" w:rsidP="005E0F97">
      <w:pPr>
        <w:spacing w:line="259" w:lineRule="auto"/>
        <w:jc w:val="both"/>
        <w:rPr>
          <w:rFonts w:ascii="Arial" w:hAnsi="Arial" w:cs="Arial"/>
          <w:b/>
          <w:szCs w:val="22"/>
        </w:rPr>
      </w:pPr>
    </w:p>
    <w:p w14:paraId="1302AC9C" w14:textId="77777777" w:rsidR="005E0F97" w:rsidRPr="005E0F97" w:rsidRDefault="005E0F97" w:rsidP="005E0F97">
      <w:pPr>
        <w:spacing w:line="259" w:lineRule="auto"/>
        <w:jc w:val="both"/>
        <w:rPr>
          <w:rFonts w:ascii="Arial" w:hAnsi="Arial" w:cs="Arial"/>
          <w:b/>
          <w:szCs w:val="22"/>
        </w:rPr>
      </w:pPr>
    </w:p>
    <w:p w14:paraId="68A493BE" w14:textId="77777777" w:rsidR="005E0F97" w:rsidRPr="005E0F97" w:rsidRDefault="005E0F97" w:rsidP="005E0F97">
      <w:pPr>
        <w:spacing w:line="259" w:lineRule="auto"/>
        <w:jc w:val="both"/>
        <w:rPr>
          <w:rFonts w:ascii="Arial" w:hAnsi="Arial" w:cs="Arial"/>
          <w:b/>
          <w:szCs w:val="22"/>
        </w:rPr>
      </w:pPr>
    </w:p>
    <w:p w14:paraId="0CC4CD46" w14:textId="77777777" w:rsidR="005E0F97" w:rsidRPr="005E0F97" w:rsidRDefault="005E0F97" w:rsidP="005E0F97">
      <w:pPr>
        <w:spacing w:line="259" w:lineRule="auto"/>
        <w:jc w:val="both"/>
        <w:rPr>
          <w:rFonts w:ascii="Arial" w:hAnsi="Arial" w:cs="Arial"/>
          <w:b/>
          <w:szCs w:val="22"/>
        </w:rPr>
      </w:pPr>
    </w:p>
    <w:p w14:paraId="7503A375" w14:textId="77777777" w:rsidR="005E0F97" w:rsidRPr="005E0F97" w:rsidRDefault="005E0F97" w:rsidP="005E0F97">
      <w:pPr>
        <w:spacing w:line="259" w:lineRule="auto"/>
        <w:jc w:val="both"/>
        <w:rPr>
          <w:rFonts w:ascii="Arial" w:hAnsi="Arial" w:cs="Arial"/>
          <w:b/>
          <w:szCs w:val="22"/>
        </w:rPr>
      </w:pPr>
    </w:p>
    <w:p w14:paraId="27A2C614" w14:textId="77777777" w:rsidR="005E0F97" w:rsidRPr="005E0F97" w:rsidRDefault="005E0F97" w:rsidP="005E0F97">
      <w:pPr>
        <w:spacing w:line="259" w:lineRule="auto"/>
        <w:jc w:val="both"/>
        <w:rPr>
          <w:rFonts w:ascii="Arial" w:hAnsi="Arial" w:cs="Arial"/>
          <w:b/>
          <w:szCs w:val="22"/>
        </w:rPr>
      </w:pPr>
    </w:p>
    <w:p w14:paraId="2A95A96F" w14:textId="77777777" w:rsidR="005E0F97" w:rsidRPr="005E0F97" w:rsidRDefault="005E0F97" w:rsidP="005E0F97">
      <w:pPr>
        <w:spacing w:line="259" w:lineRule="auto"/>
        <w:jc w:val="both"/>
        <w:rPr>
          <w:rFonts w:ascii="Arial" w:hAnsi="Arial" w:cs="Arial"/>
          <w:b/>
          <w:szCs w:val="22"/>
        </w:rPr>
      </w:pPr>
    </w:p>
    <w:p w14:paraId="4A91DBB1" w14:textId="77777777" w:rsidR="005E0F97" w:rsidRPr="005E0F97" w:rsidRDefault="005E0F97" w:rsidP="005E0F97">
      <w:pPr>
        <w:spacing w:line="259" w:lineRule="auto"/>
        <w:jc w:val="both"/>
        <w:rPr>
          <w:rFonts w:ascii="Arial" w:hAnsi="Arial" w:cs="Arial"/>
          <w:b/>
          <w:szCs w:val="22"/>
        </w:rPr>
      </w:pPr>
    </w:p>
    <w:p w14:paraId="58A6035F" w14:textId="77777777" w:rsidR="005E0F97" w:rsidRPr="005E0F97" w:rsidRDefault="005E0F97" w:rsidP="005E0F97">
      <w:pPr>
        <w:spacing w:line="259" w:lineRule="auto"/>
        <w:jc w:val="both"/>
        <w:rPr>
          <w:rFonts w:ascii="Arial" w:hAnsi="Arial" w:cs="Arial"/>
          <w:b/>
          <w:szCs w:val="22"/>
        </w:rPr>
      </w:pPr>
    </w:p>
    <w:p w14:paraId="73DC26D4" w14:textId="77777777" w:rsidR="005E0F97" w:rsidRPr="005E0F97" w:rsidRDefault="005E0F97" w:rsidP="005E0F97">
      <w:pPr>
        <w:spacing w:line="259" w:lineRule="auto"/>
        <w:jc w:val="both"/>
        <w:rPr>
          <w:rFonts w:ascii="Arial" w:hAnsi="Arial" w:cs="Arial"/>
          <w:b/>
          <w:szCs w:val="22"/>
        </w:rPr>
      </w:pPr>
    </w:p>
    <w:p w14:paraId="5FCA929E" w14:textId="77777777" w:rsidR="005E0F97" w:rsidRPr="005E0F97" w:rsidRDefault="005E0F97" w:rsidP="005E0F97">
      <w:pPr>
        <w:spacing w:line="259" w:lineRule="auto"/>
        <w:jc w:val="both"/>
        <w:rPr>
          <w:rFonts w:ascii="Arial" w:hAnsi="Arial" w:cs="Arial"/>
          <w:b/>
          <w:szCs w:val="22"/>
        </w:rPr>
      </w:pPr>
    </w:p>
    <w:p w14:paraId="63157225" w14:textId="77777777" w:rsidR="00B5254C" w:rsidRDefault="00B5254C"/>
    <w:sectPr w:rsidR="00B5254C" w:rsidSect="005E0F97">
      <w:footerReference w:type="default" r:id="rId10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242484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0817979" w14:textId="77777777" w:rsidR="00663AB7" w:rsidRDefault="00663AB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21DF2D1" w14:textId="77777777" w:rsidR="00663AB7" w:rsidRDefault="00663AB7">
    <w:pPr>
      <w:pStyle w:val="Foo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F97"/>
    <w:rsid w:val="00054468"/>
    <w:rsid w:val="001D14F4"/>
    <w:rsid w:val="00435239"/>
    <w:rsid w:val="005E0F97"/>
    <w:rsid w:val="00B3148C"/>
    <w:rsid w:val="00B5254C"/>
    <w:rsid w:val="00CC7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2AB57C"/>
  <w15:chartTrackingRefBased/>
  <w15:docId w15:val="{5AFC030A-A632-49CC-AC3F-5969C4FC9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E0F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E0F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E0F9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E0F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E0F9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E0F9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E0F9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E0F9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E0F9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E0F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E0F9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E0F9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E0F9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E0F9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E0F9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E0F9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E0F9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E0F9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E0F9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E0F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E0F9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E0F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E0F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E0F9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E0F9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E0F9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E0F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E0F9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E0F97"/>
    <w:rPr>
      <w:b/>
      <w:bCs/>
      <w:smallCaps/>
      <w:color w:val="0F4761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rsid w:val="005E0F97"/>
    <w:pPr>
      <w:tabs>
        <w:tab w:val="center" w:pos="4680"/>
        <w:tab w:val="right" w:pos="9360"/>
      </w:tabs>
      <w:spacing w:after="0" w:line="240" w:lineRule="auto"/>
      <w:jc w:val="both"/>
    </w:pPr>
    <w:rPr>
      <w:rFonts w:ascii="Arial" w:hAnsi="Arial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5E0F97"/>
    <w:rPr>
      <w:rFonts w:ascii="Arial" w:hAnsi="Arial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footer" Target="footer1.xml"/><Relationship Id="rId4" Type="http://schemas.openxmlformats.org/officeDocument/2006/relationships/image" Target="media/image1.png"/><Relationship Id="rId9" Type="http://schemas.openxmlformats.org/officeDocument/2006/relationships/package" Target="embeddings/Microsoft_Excel_Worksheet.xls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432</Words>
  <Characters>2466</Characters>
  <Application>Microsoft Office Word</Application>
  <DocSecurity>0</DocSecurity>
  <Lines>20</Lines>
  <Paragraphs>5</Paragraphs>
  <ScaleCrop>false</ScaleCrop>
  <Company/>
  <LinksUpToDate>false</LinksUpToDate>
  <CharactersWithSpaces>2893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Dhakal, Bibek</dc:creator>
  <cp:keywords/>
  <dc:description/>
  <cp:lastModifiedBy>Dhakal, Bibek</cp:lastModifiedBy>
  <cp:revision>2</cp:revision>
  <dcterms:created xsi:type="dcterms:W3CDTF">2025-04-28T16:08:00Z</dcterms:created>
  <dcterms:modified xsi:type="dcterms:W3CDTF">2025-04-28T16:08:00Z</dcterms:modified>
</cp:coreProperties>
</file>