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375421">
      <w:pPr>
        <w:spacing w:before="240" w:beforeLines="100" w:after="0"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eastAsia="zh-CN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eastAsia="zh-CN"/>
        </w:rPr>
        <w:t>Preparation and Multimodal Applications of Biomass-Based Fluorescent Carbon Dots Ink with Multifunctional Anti-Counterfeiting Effects</w:t>
      </w:r>
    </w:p>
    <w:p w14:paraId="3D53CABA">
      <w:pPr>
        <w:spacing w:before="240" w:beforeLines="100" w:after="0" w:line="360" w:lineRule="auto"/>
        <w:jc w:val="center"/>
        <w:rPr>
          <w:rFonts w:hint="default" w:ascii="Times New Roman" w:hAnsi="Times New Roman" w:eastAsia="宋体" w:cs="Times New Roman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8"/>
          <w:szCs w:val="28"/>
          <w:lang w:val="en-US" w:eastAsia="zh-CN"/>
        </w:rPr>
        <w:t>Supplementary Information</w:t>
      </w:r>
    </w:p>
    <w:p w14:paraId="3DE03195">
      <w:pPr>
        <w:spacing w:before="240" w:beforeLines="100" w:after="0" w:line="360" w:lineRule="auto"/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>CaiTingTing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,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ZhaoYiFan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, Zhang Tingyu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,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 Yang Yun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vertAlign w:val="superscript"/>
          <w:lang w:val="en-US" w:eastAsia="zh-CN"/>
        </w:rPr>
        <w:t>2</w:t>
      </w:r>
    </w:p>
    <w:p w14:paraId="11F56E0D">
      <w:pPr>
        <w:spacing w:before="240" w:beforeLines="100" w:after="0" w:line="360" w:lineRule="auto"/>
        <w:ind w:left="240" w:hanging="240" w:hangingChars="100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1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Department of Chemistry and Material Engineering, Lyuliang University, Lyuliang 033000, P. R. China</w:t>
      </w:r>
    </w:p>
    <w:p w14:paraId="25412D82">
      <w:pPr>
        <w:spacing w:before="240" w:beforeLines="100" w:after="0" w:line="360" w:lineRule="auto"/>
        <w:jc w:val="left"/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2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>Department of Resource and Mechanical Engineering, Lyuliang University, Lvliang, China</w:t>
      </w:r>
    </w:p>
    <w:p w14:paraId="44533CA0"/>
    <w:p w14:paraId="45A02624"/>
    <w:p w14:paraId="41337788">
      <w:r>
        <w:drawing>
          <wp:inline distT="0" distB="0" distL="114300" distR="114300">
            <wp:extent cx="5266690" cy="1490980"/>
            <wp:effectExtent l="0" t="0" r="63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C393">
      <w:pP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Figure S1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>High-resolution O 1s spectrum of (b) B-CDs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  <w:t xml:space="preserve"> and (c) </w:t>
      </w:r>
      <w:r>
        <w:rPr>
          <w:rFonts w:hint="default" w:ascii="Times New Roman" w:hAnsi="Times New Roman" w:eastAsia="宋体" w:cs="Times New Roman"/>
          <w:color w:val="000000"/>
          <w:sz w:val="24"/>
          <w:szCs w:val="24"/>
          <w:lang w:val="en-US" w:eastAsia="zh-CN"/>
        </w:rPr>
        <w:t>G-CDs</w:t>
      </w:r>
      <w: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  <w:t>.</w:t>
      </w:r>
    </w:p>
    <w:p w14:paraId="79FF43B8">
      <w:pPr>
        <w:rPr>
          <w:rFonts w:hint="eastAsia" w:ascii="Times New Roman" w:hAnsi="Times New Roman" w:eastAsia="宋体" w:cs="Times New Roman"/>
          <w:color w:val="000000"/>
          <w:sz w:val="24"/>
          <w:szCs w:val="24"/>
          <w:lang w:val="en-US" w:eastAsia="zh-CN"/>
        </w:rPr>
      </w:pPr>
    </w:p>
    <w:p w14:paraId="16A47EC6">
      <w:r>
        <w:drawing>
          <wp:inline distT="0" distB="0" distL="114300" distR="114300">
            <wp:extent cx="5273675" cy="1856740"/>
            <wp:effectExtent l="0" t="0" r="3175" b="63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7F002">
      <w:pPr>
        <w:rPr>
          <w:rFonts w:hint="default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2 The sealing of the R-CDs solution without purification treatment under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 w:bidi="ar"/>
        </w:rPr>
        <w:t xml:space="preserve"> sunlight and 365 nm UV illumination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 w:bidi="ar"/>
        </w:rPr>
        <w:t xml:space="preserve">. </w:t>
      </w:r>
    </w:p>
    <w:p w14:paraId="335EC521">
      <w:pPr>
        <w:jc w:val="center"/>
      </w:pPr>
      <w:r>
        <w:drawing>
          <wp:inline distT="0" distB="0" distL="114300" distR="114300">
            <wp:extent cx="4634230" cy="2119630"/>
            <wp:effectExtent l="0" t="0" r="4445" b="444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4230" cy="21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67131">
      <w:pPr>
        <w:rPr>
          <w:rFonts w:hint="default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Figure S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3 The writing of B-CDs ink pen on the PVA film under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 w:bidi="ar"/>
        </w:rPr>
        <w:t xml:space="preserve"> sunlight and 365 nm UV illumination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val="en-US" w:eastAsia="zh-CN" w:bidi="ar"/>
        </w:rPr>
        <w:t xml:space="preserve">. </w:t>
      </w:r>
    </w:p>
    <w:p w14:paraId="04169284">
      <w:r>
        <w:drawing>
          <wp:inline distT="0" distB="0" distL="114300" distR="114300">
            <wp:extent cx="4619625" cy="3748405"/>
            <wp:effectExtent l="0" t="0" r="0" b="444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6297D4D">
      <w:pPr>
        <w:jc w:val="center"/>
        <w:rPr>
          <w:rFonts w:hint="default" w:ascii="Times New Roman" w:hAnsi="Times New Roman" w:cs="Times New Roman" w:eastAsiaTheme="minorEastAsia"/>
          <w:sz w:val="24"/>
          <w:szCs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Figure S4 The </w:t>
      </w:r>
      <w:r>
        <w:rPr>
          <w:rFonts w:hint="default" w:ascii="Times New Roman" w:hAnsi="Times New Roman" w:eastAsia="宋体" w:cs="Times New Roman"/>
          <w:color w:val="auto"/>
          <w:sz w:val="24"/>
          <w:szCs w:val="24"/>
          <w:lang w:val="en-US" w:eastAsia="zh-CN"/>
        </w:rPr>
        <w:t xml:space="preserve">schematic illustration of </w:t>
      </w:r>
      <w:r>
        <w:rPr>
          <w:rFonts w:hint="default" w:ascii="Times New Roman" w:hAnsi="Times New Roman" w:cs="Times New Roman"/>
          <w:b w:val="0"/>
          <w:bCs w:val="0"/>
          <w:color w:val="auto"/>
          <w:sz w:val="24"/>
          <w:szCs w:val="24"/>
          <w:lang w:val="en-US" w:eastAsia="zh-CN"/>
        </w:rPr>
        <w:t>triboelectric sensor testing system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C0E3ABC"/>
    <w:rsid w:val="3E1747BE"/>
    <w:rsid w:val="3F9B5FD2"/>
    <w:rsid w:val="55174671"/>
    <w:rsid w:val="57E554AD"/>
    <w:rsid w:val="60312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91</Words>
  <Characters>561</Characters>
  <Lines>0</Lines>
  <Paragraphs>0</Paragraphs>
  <TotalTime>69</TotalTime>
  <ScaleCrop>false</ScaleCrop>
  <LinksUpToDate>false</LinksUpToDate>
  <CharactersWithSpaces>646</CharactersWithSpaces>
  <Application>WPS Office_12.1.0.20783_F1E327BC-269C-435d-A152-05C5408002CA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2025-04-19T02:36:00Z</dcterms:created>
  <dc:creator>76141</dc:creator>
  <cp:lastModifiedBy>LLU405</cp:lastModifiedBy>
  <dcterms:modified xsi:type="dcterms:W3CDTF">2025-04-28T10:01:51Z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2052-12.1.0.20783</vt:lpwstr>
  </property>
  <property fmtid="{D5CDD505-2E9C-101B-9397-08002B2CF9AE}" pid="3" name="KSOTemplateDocerSaveRecord">
    <vt:lpwstr>eyJoZGlkIjoiZDBhYzZhZWVkMGM1Y2JhMzAzMDhkZDhjYzllMWY1YWUiLCJ1c2VySWQiOiIyOTY2NzYwMTMifQ==</vt:lpwstr>
  </property>
  <property fmtid="{D5CDD505-2E9C-101B-9397-08002B2CF9AE}" pid="4" name="ICV">
    <vt:lpwstr>DCF35DD5795A41C89468BBA7147A9331_12</vt:lpwstr>
  </property>
</Properties>
</file>