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0E922">
      <w:pPr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</w:p>
    <w:p w14:paraId="7A2ED72B">
      <w:pPr>
        <w:jc w:val="center"/>
        <w:rPr>
          <w:rFonts w:hint="default" w:ascii="Times New Roman" w:hAnsi="Times New Roman" w:cs="Times New Roman" w:eastAsia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>Supplymentary materials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1</w:t>
      </w:r>
    </w:p>
    <w:p w14:paraId="4CA3387E">
      <w:pP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D79B7B1">
        <w:tc>
          <w:tcPr>
            <w:tcW w:w="8522" w:type="dxa"/>
          </w:tcPr>
          <w:p w14:paraId="3716ADF1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Fig. S1</w:t>
            </w:r>
          </w:p>
        </w:tc>
      </w:tr>
      <w:tr w14:paraId="7582D66B">
        <w:tc>
          <w:tcPr>
            <w:tcW w:w="8522" w:type="dxa"/>
          </w:tcPr>
          <w:p w14:paraId="4EBEA249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3076575" cy="4366895"/>
                  <wp:effectExtent l="0" t="0" r="22225" b="1905"/>
                  <wp:docPr id="3" name="图片 3" descr="抗酸 20 40 六铵银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抗酸 20 40 六铵银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707" r="25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6575" cy="4366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147B8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073400" cy="2170430"/>
                  <wp:effectExtent l="0" t="0" r="0" b="0"/>
                  <wp:docPr id="4" name="图片 4" descr="抗酸 20 40 六铵银20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抗酸 20 40 六铵银20-0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3529" r="2576" b="30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0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4E9E02">
        <w:tc>
          <w:tcPr>
            <w:tcW w:w="8522" w:type="dxa"/>
          </w:tcPr>
          <w:p w14:paraId="59EBF916">
            <w:pPr>
              <w:rPr>
                <w:vertAlign w:val="baseline"/>
              </w:rPr>
            </w:pP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</w:rPr>
              <w:t>Fig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  <w:lang w:val="en-US"/>
              </w:rPr>
              <w:t>.</w:t>
            </w:r>
            <w:r>
              <w:rPr>
                <w:rFonts w:hint="eastAsia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>S1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</w:rPr>
              <w:t>Histopathological analysis of thoracoscopic pleural biopsy.a Ziehl-Neelsen staining was negative for acid-fast staining (Ziehl-Neelsen staining).Specimen a (upper): 20× objective lens.Specimen a (lower): 40× objective lens.b Grocott’s methenamine silver (GMS) staining showed no fungal hyphae. Specimen b imaged with a 20× objective lens.</w:t>
            </w:r>
          </w:p>
        </w:tc>
      </w:tr>
    </w:tbl>
    <w:p w14:paraId="081B227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5B9741A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3B5D68A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001F1C0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5E9C308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72B3A36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29A3677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6A54183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6E0F3E5">
        <w:tc>
          <w:tcPr>
            <w:tcW w:w="8522" w:type="dxa"/>
          </w:tcPr>
          <w:p w14:paraId="12A32A59">
            <w:pPr>
              <w:jc w:val="left"/>
              <w:rPr>
                <w:rFonts w:hint="eastAsia" w:eastAsiaTheme="minorEastAsia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/>
              </w:rPr>
              <w:t>Fig. S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  <w:bookmarkEnd w:id="0"/>
          </w:p>
        </w:tc>
      </w:tr>
      <w:tr w14:paraId="3DAB83E6">
        <w:tc>
          <w:tcPr>
            <w:tcW w:w="8522" w:type="dxa"/>
          </w:tcPr>
          <w:p w14:paraId="6D56D7C0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default"/>
                <w:vertAlign w:val="baseline"/>
                <w:lang w:val="en-US"/>
              </w:rPr>
              <w:drawing>
                <wp:inline distT="0" distB="0" distL="114300" distR="114300">
                  <wp:extent cx="3604260" cy="3855720"/>
                  <wp:effectExtent l="0" t="0" r="2540" b="5080"/>
                  <wp:docPr id="1" name="图片 1" descr="降部 HE 10 PAS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降部 HE 10 PAS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4260" cy="3855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E7EBE4">
        <w:tc>
          <w:tcPr>
            <w:tcW w:w="8522" w:type="dxa"/>
            <w:shd w:val="clear" w:color="auto" w:fill="auto"/>
            <w:vAlign w:val="top"/>
          </w:tcPr>
          <w:p w14:paraId="4E1BF417">
            <w:pPr>
              <w:keepNext w:val="0"/>
              <w:keepLines w:val="0"/>
              <w:pageBreakBefore w:val="0"/>
              <w:tabs>
                <w:tab w:val="left" w:pos="25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2"/>
                <w:sz w:val="15"/>
                <w:szCs w:val="15"/>
                <w:shd w:val="clear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</w:rPr>
              <w:t>Fig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  <w:lang w:val="en-US"/>
              </w:rPr>
              <w:t>.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</w:rPr>
              <w:t xml:space="preserve"> </w:t>
            </w:r>
            <w:r>
              <w:rPr>
                <w:rFonts w:hint="eastAsia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 xml:space="preserve">2 </w:t>
            </w:r>
            <w:r>
              <w:rPr>
                <w:rFonts w:hint="eastAsia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>Histopathological findings of the descending duodenum. a Hematoxylin and eosin (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iCs w:val="0"/>
                <w:caps w:val="0"/>
                <w:color w:val="000000" w:themeColor="text1"/>
                <w:spacing w:val="0"/>
                <w:sz w:val="13"/>
                <w:szCs w:val="13"/>
                <w:shd w:val="clear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H&amp;E</w:t>
            </w:r>
            <w:r>
              <w:rPr>
                <w:rFonts w:hint="eastAsia" w:ascii="Times New Roman Regular" w:hAnsi="Times New Roman Regular" w:cs="Times New Roman Regular"/>
                <w:sz w:val="13"/>
                <w:szCs w:val="13"/>
                <w:vertAlign w:val="baseline"/>
                <w:lang w:val="en-US" w:eastAsia="zh-CN"/>
              </w:rPr>
              <w:t>) staining of the descending duodenum reveals chronic active inflammation with prominent mucosal erosions. The lamina propria shows congestion, edema, and dense infiltration of lymphocytes, plasma cells, and neutrophils (10× objective lens). b Periodic acid-Schiff (PAS) staining demonstrates no positive staining (20× objective lens).</w:t>
            </w:r>
          </w:p>
        </w:tc>
      </w:tr>
    </w:tbl>
    <w:p w14:paraId="074B5C8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2FE400F"/>
    <w:rsid w:val="17FDB32C"/>
    <w:rsid w:val="3EF948F6"/>
    <w:rsid w:val="531B1FAE"/>
    <w:rsid w:val="5F7FDFB9"/>
    <w:rsid w:val="7EB09BB0"/>
    <w:rsid w:val="7FF75056"/>
    <w:rsid w:val="A9FE6503"/>
    <w:rsid w:val="B2FE400F"/>
    <w:rsid w:val="B7FF82F8"/>
    <w:rsid w:val="BFE3A76F"/>
    <w:rsid w:val="CDDF6CDF"/>
    <w:rsid w:val="EBDFCFBA"/>
    <w:rsid w:val="F3779882"/>
    <w:rsid w:val="F3FFE5FB"/>
    <w:rsid w:val="F63B8AC9"/>
    <w:rsid w:val="FB4B9172"/>
    <w:rsid w:val="FBF4C190"/>
    <w:rsid w:val="FD672541"/>
    <w:rsid w:val="FFFD4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2025-04-19T20:38:00Z</dcterms:created>
  <dc:creator>我菜篮子</dc:creator>
  <cp:lastModifiedBy>我菜篮子</cp:lastModifiedBy>
  <dcterms:modified xsi:type="dcterms:W3CDTF">2025-04-28T12:13:30Z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800431E4213B3F92B3850068E1F4C1BC_41</vt:lpwstr>
  </property>
</Properties>
</file>