
<file path=[Content_Types].xml><?xml version="1.0" encoding="utf-8"?>
<Types xmlns="http://schemas.openxmlformats.org/package/2006/content-types">
  <Default Extension="jpeg" ContentType="image/jpeg"/>
  <Default Extension="JPG" ContentType="image/.jpg"/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8D0D1C">
      <w:pPr>
        <w:jc w:val="center"/>
        <w:rPr>
          <w:rFonts w:hint="default" w:ascii="Times New Roman Regular" w:hAnsi="Times New Roman Regular" w:cs="Times New Roman Regular"/>
          <w:b/>
          <w:bCs/>
          <w:sz w:val="28"/>
          <w:szCs w:val="28"/>
          <w:lang w:val="en-US" w:eastAsia="zh-CN"/>
        </w:rPr>
      </w:pPr>
      <w:r>
        <w:rPr>
          <w:rFonts w:hint="default" w:ascii="Times New Roman Regular" w:hAnsi="Times New Roman Regular" w:cs="Times New Roman Regular"/>
          <w:b/>
          <w:bCs/>
          <w:sz w:val="28"/>
          <w:szCs w:val="28"/>
          <w:lang w:val="en-US" w:eastAsia="zh-CN"/>
        </w:rPr>
        <w:t>Supplymentary materials 2</w:t>
      </w:r>
    </w:p>
    <w:p w14:paraId="38A44273">
      <w:pPr>
        <w:rPr>
          <w:rFonts w:hint="default" w:ascii="Times New Roman Regular" w:hAnsi="Times New Roman Regular" w:cs="Times New Roman Regular"/>
          <w:b/>
          <w:bCs/>
          <w:sz w:val="28"/>
          <w:szCs w:val="28"/>
          <w:lang w:val="en-US" w:eastAsia="zh-CN"/>
        </w:rPr>
      </w:pPr>
      <w:r>
        <w:rPr>
          <w:rFonts w:hint="default" w:ascii="Times New Roman Regular" w:hAnsi="Times New Roman Regular" w:cs="Times New Roman Regular"/>
          <w:b/>
          <w:bCs/>
          <w:sz w:val="28"/>
          <w:szCs w:val="28"/>
          <w:lang w:val="en-US" w:eastAsia="zh-CN"/>
        </w:rPr>
        <w:t>Sample Information</w:t>
      </w:r>
    </w:p>
    <w:p w14:paraId="7675FBD2">
      <w:pPr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lang w:val="en-US" w:eastAsia="zh-CN"/>
        </w:rPr>
        <w:t>Sample type: Biopsy sample</w:t>
      </w:r>
    </w:p>
    <w:p w14:paraId="6A3B0D95">
      <w:pPr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lang w:val="en-US" w:eastAsia="zh-CN"/>
        </w:rPr>
        <w:t>Receipt day: November 8, 2022</w:t>
      </w:r>
    </w:p>
    <w:p w14:paraId="2E578C1D">
      <w:pPr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lang w:val="en-US" w:eastAsia="zh-CN"/>
        </w:rPr>
        <w:t>Report day: November 10, 2022</w:t>
      </w:r>
    </w:p>
    <w:p w14:paraId="3E3BCFD1">
      <w:pPr>
        <w:rPr>
          <w:rFonts w:hint="default" w:ascii="Times New Roman Regular" w:hAnsi="Times New Roman Regular" w:cs="Times New Roman Regular"/>
          <w:b/>
          <w:bCs/>
          <w:sz w:val="24"/>
          <w:szCs w:val="24"/>
          <w:lang w:val="en-US" w:eastAsia="zh-CN"/>
        </w:rPr>
      </w:pPr>
    </w:p>
    <w:p w14:paraId="1DBC8583">
      <w:pPr>
        <w:rPr>
          <w:rFonts w:hint="default" w:ascii="Times New Roman Regular" w:hAnsi="Times New Roman Regular" w:cs="Times New Roman Regular"/>
          <w:b w:val="0"/>
          <w:bCs w:val="0"/>
          <w:i w:val="0"/>
          <w:iCs w:val="0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cs="Times New Roman Regular"/>
          <w:b w:val="0"/>
          <w:bCs w:val="0"/>
          <w:i w:val="0"/>
          <w:iCs w:val="0"/>
          <w:sz w:val="24"/>
          <w:szCs w:val="24"/>
          <w:lang w:val="en-US" w:eastAsia="zh-CN"/>
        </w:rPr>
        <w:t xml:space="preserve">Polymerase chain reaction (PCR) was carried out to amplify a partial sequence of </w:t>
      </w:r>
      <w:r>
        <w:rPr>
          <w:rFonts w:hint="default" w:ascii="Times New Roman Regular" w:hAnsi="Times New Roman Regular" w:cs="Times New Roman Regular"/>
          <w:b w:val="0"/>
          <w:bCs w:val="0"/>
          <w:i/>
          <w:iCs/>
          <w:sz w:val="24"/>
          <w:szCs w:val="24"/>
          <w:lang w:val="en-US" w:eastAsia="zh-CN"/>
        </w:rPr>
        <w:t>Tropheryma whipplei</w:t>
      </w:r>
      <w:r>
        <w:rPr>
          <w:rFonts w:hint="default" w:ascii="Times New Roman Regular" w:hAnsi="Times New Roman Regular" w:cs="Times New Roman Regular"/>
          <w:b w:val="0"/>
          <w:bCs w:val="0"/>
          <w:i w:val="0"/>
          <w:iCs w:val="0"/>
          <w:sz w:val="24"/>
          <w:szCs w:val="24"/>
          <w:lang w:val="en-US" w:eastAsia="zh-CN"/>
        </w:rPr>
        <w:t>, and first - generation sequencing technology was used for sequencing.</w:t>
      </w:r>
    </w:p>
    <w:p w14:paraId="7E7BB791">
      <w:pPr>
        <w:rPr>
          <w:rFonts w:hint="default" w:ascii="Times New Roman Regular" w:hAnsi="Times New Roman Regular" w:cs="Times New Roman Regular"/>
          <w:sz w:val="24"/>
          <w:szCs w:val="24"/>
          <w:lang w:val="en-US" w:eastAsia="zh-CN"/>
        </w:rPr>
      </w:pPr>
    </w:p>
    <w:p w14:paraId="4C720297">
      <w:pPr>
        <w:numPr>
          <w:ilvl w:val="0"/>
          <w:numId w:val="1"/>
        </w:numPr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lang w:val="en-US" w:eastAsia="zh-CN"/>
        </w:rPr>
        <w:t>Total DNA was extracted from the patient's paraffin-embedded tissues using the QIAamp DNA Blood Mini Kit (Qiagen) according to the manufacturer's instructions.</w:t>
      </w:r>
    </w:p>
    <w:p w14:paraId="61FE7182">
      <w:pPr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lang w:val="en-US" w:eastAsia="zh-CN"/>
        </w:rPr>
      </w:pPr>
    </w:p>
    <w:p w14:paraId="53F9E4DF">
      <w:pPr>
        <w:numPr>
          <w:ilvl w:val="0"/>
          <w:numId w:val="1"/>
        </w:numPr>
        <w:ind w:left="0" w:leftChars="0" w:firstLine="0" w:firstLineChars="0"/>
        <w:jc w:val="left"/>
        <w:rPr>
          <w:rFonts w:hint="default" w:ascii="Times New Roman Regular" w:hAnsi="Times New Roman Regular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cs="Times New Roman Regular"/>
          <w:sz w:val="24"/>
          <w:szCs w:val="24"/>
          <w:lang w:val="en-US" w:eastAsia="zh-CN"/>
        </w:rPr>
        <w:t xml:space="preserve">The PCR was performed with TB Green Premix Ex Taq according to the manufacturer’s instructions (Takara, Dalian, Liaoning) on an ABI QuantStudio5 System (Applied Biosystems). </w:t>
      </w:r>
    </w:p>
    <w:p w14:paraId="011097DC">
      <w:pPr>
        <w:numPr>
          <w:ilvl w:val="0"/>
          <w:numId w:val="0"/>
        </w:numPr>
        <w:ind w:leftChars="0"/>
        <w:jc w:val="left"/>
        <w:rPr>
          <w:rFonts w:hint="default" w:ascii="Times New Roman Regular" w:hAnsi="Times New Roman Regular" w:cs="Times New Roman Regular"/>
          <w:sz w:val="24"/>
          <w:szCs w:val="24"/>
          <w:lang w:val="en-US" w:eastAsia="zh-CN"/>
        </w:rPr>
      </w:pPr>
    </w:p>
    <w:p w14:paraId="5A1162B5">
      <w:pPr>
        <w:numPr>
          <w:ilvl w:val="0"/>
          <w:numId w:val="0"/>
        </w:numPr>
        <w:ind w:leftChars="0"/>
        <w:jc w:val="left"/>
        <w:rPr>
          <w:rFonts w:hint="default" w:ascii="Times New Roman Regular" w:hAnsi="Times New Roman Regular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cs="Times New Roman Regular"/>
          <w:sz w:val="24"/>
          <w:szCs w:val="24"/>
          <w:lang w:val="en-US" w:eastAsia="zh-CN"/>
        </w:rPr>
        <w:t xml:space="preserve">The sequences of primers were as follows: </w:t>
      </w:r>
    </w:p>
    <w:p w14:paraId="38916D9A">
      <w:pPr>
        <w:jc w:val="left"/>
        <w:rPr>
          <w:rFonts w:hint="default" w:ascii="Times New Roman Regular" w:hAnsi="Times New Roman Regular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cs="Times New Roman Regular"/>
          <w:sz w:val="24"/>
          <w:szCs w:val="24"/>
          <w:lang w:val="en-US" w:eastAsia="zh-CN"/>
        </w:rPr>
        <w:t xml:space="preserve">Forward primer:5’-CGCCTGTGTGCCAATGTAGA-3’; </w:t>
      </w:r>
    </w:p>
    <w:p w14:paraId="64CB5333">
      <w:pPr>
        <w:jc w:val="left"/>
        <w:rPr>
          <w:rFonts w:hint="default" w:ascii="Times New Roman Regular" w:hAnsi="Times New Roman Regular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cs="Times New Roman Regular"/>
          <w:sz w:val="24"/>
          <w:szCs w:val="24"/>
          <w:lang w:val="en-US" w:eastAsia="zh-CN"/>
        </w:rPr>
        <w:t>Reverse primer:5’-ACTGATATACACGAGCGGCAT-3.</w:t>
      </w:r>
    </w:p>
    <w:p w14:paraId="26CED134">
      <w:pPr>
        <w:jc w:val="left"/>
        <w:rPr>
          <w:rFonts w:hint="default" w:ascii="Times New Roman Regular" w:hAnsi="Times New Roman Regular" w:cs="Times New Roman Regular"/>
          <w:sz w:val="24"/>
          <w:szCs w:val="24"/>
          <w:lang w:val="en-US" w:eastAsia="zh-CN"/>
        </w:rPr>
      </w:pPr>
    </w:p>
    <w:p w14:paraId="273ED5A7">
      <w:pPr>
        <w:jc w:val="left"/>
        <w:rPr>
          <w:rFonts w:hint="default" w:ascii="Times New Roman Regular" w:hAnsi="Times New Roman Regular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lang w:val="en-US" w:eastAsia="zh-CN"/>
        </w:rPr>
        <w:t>c. The ITS region (the non-coding region between the 16S - 23S rRNA genes) has a higher mutation rate than the 16S rDNA and stronger specificity. It is the gold-standard target for the diagnosis of Whipple's disease.</w:t>
      </w:r>
    </w:p>
    <w:p w14:paraId="560E976F">
      <w:pPr>
        <w:rPr>
          <w:rFonts w:hint="default" w:ascii="Times New Roman Regular" w:hAnsi="Times New Roman Regular" w:cs="Times New Roman Regular"/>
          <w:b/>
          <w:bCs/>
          <w:sz w:val="21"/>
          <w:szCs w:val="21"/>
          <w:lang w:val="en-US" w:eastAsia="zh-CN"/>
        </w:rPr>
      </w:pPr>
      <w:r>
        <w:rPr>
          <w:rFonts w:hint="default" w:ascii="Times New Roman Regular" w:hAnsi="Times New Roman Regular" w:cs="Times New Roman Regular"/>
          <w:b/>
          <w:bCs/>
          <w:sz w:val="28"/>
          <w:szCs w:val="28"/>
          <w:lang w:val="en-US" w:eastAsia="zh-CN"/>
        </w:rPr>
        <w:t>Conclusion</w:t>
      </w:r>
    </w:p>
    <w:p w14:paraId="5477422C">
      <w:pPr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lang w:val="en-US" w:eastAsia="zh-CN"/>
        </w:rPr>
        <w:t>The 16S-23S ribosomal RNA spacer region (partial sequence: 144 bases) measured from the sample</w:t>
      </w:r>
    </w:p>
    <w:p w14:paraId="1631BC52">
      <w:pPr>
        <w:rPr>
          <w:rFonts w:hint="default" w:ascii="Times New Roman Regular" w:hAnsi="Times New Roman Regular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cs="Times New Roman Regular"/>
          <w:sz w:val="24"/>
          <w:szCs w:val="24"/>
          <w:lang w:val="en-US" w:eastAsia="zh-CN"/>
        </w:rPr>
        <w:t>1 TCGCCTGTGTGCCAATGTAGAACGGGT</w:t>
      </w:r>
    </w:p>
    <w:p w14:paraId="47B52C9C">
      <w:pPr>
        <w:rPr>
          <w:rFonts w:hint="default" w:ascii="Times New Roman Regular" w:hAnsi="Times New Roman Regular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cs="Times New Roman Regular"/>
          <w:sz w:val="24"/>
          <w:szCs w:val="24"/>
          <w:lang w:val="en-US" w:eastAsia="zh-CN"/>
        </w:rPr>
        <w:t>28 GATCCTTGCGGTCGAGCTCAATAAATT</w:t>
      </w:r>
    </w:p>
    <w:p w14:paraId="350647E2">
      <w:pPr>
        <w:rPr>
          <w:rFonts w:hint="default" w:ascii="Times New Roman Regular" w:hAnsi="Times New Roman Regular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cs="Times New Roman Regular"/>
          <w:sz w:val="24"/>
          <w:szCs w:val="24"/>
          <w:lang w:val="en-US" w:eastAsia="zh-CN"/>
        </w:rPr>
        <w:t>55 CAATCAGGTCTTGCTCTGTATTCCGCC</w:t>
      </w:r>
    </w:p>
    <w:p w14:paraId="25296C21">
      <w:pPr>
        <w:rPr>
          <w:rFonts w:hint="default" w:ascii="Times New Roman Regular" w:hAnsi="Times New Roman Regular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cs="Times New Roman Regular"/>
          <w:sz w:val="24"/>
          <w:szCs w:val="24"/>
          <w:lang w:val="en-US" w:eastAsia="zh-CN"/>
        </w:rPr>
        <w:t>82 CAGAGACTATAAGCCCACGCTCAACCA</w:t>
      </w:r>
    </w:p>
    <w:p w14:paraId="420F069A">
      <w:pPr>
        <w:rPr>
          <w:rFonts w:hint="default" w:ascii="Times New Roman Regular" w:hAnsi="Times New Roman Regular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cs="Times New Roman Regular"/>
          <w:sz w:val="24"/>
          <w:szCs w:val="24"/>
          <w:lang w:val="en-US" w:eastAsia="zh-CN"/>
        </w:rPr>
        <w:t>109 GTCGCTGTGCATAGCCATTATTTACTT</w:t>
      </w:r>
    </w:p>
    <w:p w14:paraId="36AD7D6D">
      <w:pPr>
        <w:rPr>
          <w:rFonts w:hint="default" w:ascii="Times New Roman Regular" w:hAnsi="Times New Roman Regular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cs="Times New Roman Regular"/>
          <w:sz w:val="24"/>
          <w:szCs w:val="24"/>
          <w:lang w:val="en-US" w:eastAsia="zh-CN"/>
        </w:rPr>
        <w:t>136 AAAAGGGGT</w:t>
      </w:r>
    </w:p>
    <w:p w14:paraId="12E273E0">
      <w:pPr>
        <w:rPr>
          <w:rFonts w:hint="default" w:ascii="Times New Roman Regular" w:hAnsi="Times New Roman Regular" w:cs="Times New Roman Regular"/>
          <w:sz w:val="18"/>
          <w:szCs w:val="18"/>
          <w:lang w:val="en-US" w:eastAsia="zh-CN"/>
        </w:rPr>
      </w:pPr>
    </w:p>
    <w:p w14:paraId="127E4D7E">
      <w:pPr>
        <w:rPr>
          <w:rFonts w:hint="default" w:ascii="Times New Roman Regular" w:hAnsi="Times New Roman Regular" w:cs="Times New Roman Regular"/>
          <w:sz w:val="18"/>
          <w:szCs w:val="18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6204387D">
        <w:tc>
          <w:tcPr>
            <w:tcW w:w="8522" w:type="dxa"/>
          </w:tcPr>
          <w:p w14:paraId="0DBF5521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lang w:val="en-US" w:eastAsia="zh-CN"/>
              </w:rPr>
              <w:drawing>
                <wp:inline distT="0" distB="0" distL="114300" distR="114300">
                  <wp:extent cx="5270500" cy="1508125"/>
                  <wp:effectExtent l="0" t="0" r="12700" b="15875"/>
                  <wp:docPr id="1" name="图片 1" descr="测序图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测序图片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0500" cy="150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4B031C3">
        <w:tc>
          <w:tcPr>
            <w:tcW w:w="8522" w:type="dxa"/>
          </w:tcPr>
          <w:p w14:paraId="0432653B"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15"/>
                <w:szCs w:val="15"/>
                <w:lang w:val="en-US" w:eastAsia="zh-CN"/>
              </w:rPr>
              <w:t xml:space="preserve"> Fig.1 Nucleotide sequencing chromatogram</w:t>
            </w:r>
          </w:p>
        </w:tc>
      </w:tr>
    </w:tbl>
    <w:p w14:paraId="047197ED">
      <w:pPr>
        <w:rPr>
          <w:rFonts w:hint="default" w:ascii="Times New Roman Regular" w:hAnsi="Times New Roman Regular" w:cs="Times New Roman Regular"/>
          <w:sz w:val="18"/>
          <w:szCs w:val="18"/>
          <w:lang w:val="en-US" w:eastAsia="zh-CN"/>
        </w:rPr>
      </w:pPr>
    </w:p>
    <w:p w14:paraId="6B56DE74">
      <w:pPr>
        <w:rPr>
          <w:rFonts w:hint="default" w:ascii="Times New Roman Regular" w:hAnsi="Times New Roman Regular" w:cs="Times New Roman Regular"/>
          <w:sz w:val="18"/>
          <w:szCs w:val="18"/>
          <w:lang w:val="en-US" w:eastAsia="zh-CN"/>
        </w:rPr>
      </w:pPr>
    </w:p>
    <w:p w14:paraId="2161ADFC">
      <w:pPr>
        <w:rPr>
          <w:rFonts w:hint="default" w:ascii="Times New Roman Regular" w:hAnsi="Times New Roman Regular" w:cs="Times New Roman Regular"/>
          <w:sz w:val="18"/>
          <w:szCs w:val="18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037800C0">
        <w:tc>
          <w:tcPr>
            <w:tcW w:w="8522" w:type="dxa"/>
          </w:tcPr>
          <w:p w14:paraId="5547B12E">
            <w:pPr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CN"/>
              </w:rPr>
              <w:drawing>
                <wp:inline distT="0" distB="0" distL="114300" distR="114300">
                  <wp:extent cx="5240655" cy="1743075"/>
                  <wp:effectExtent l="0" t="0" r="17145" b="9525"/>
                  <wp:docPr id="2" name="图片 2" descr="/Users/xuke/Desktop/Whipple病/MEGA系统发育树/16s-23s/Doc2_01.tifDoc2_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/Users/xuke/Desktop/Whipple病/MEGA系统发育树/16s-23s/Doc2_01.tifDoc2_0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l="14267" t="30579" r="20044" b="323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40655" cy="1743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8A18CA5">
        <w:tc>
          <w:tcPr>
            <w:tcW w:w="8522" w:type="dxa"/>
          </w:tcPr>
          <w:p w14:paraId="46579EFD">
            <w:pPr>
              <w:jc w:val="center"/>
              <w:rPr>
                <w:rFonts w:hint="default" w:ascii="Times New Roman Regular" w:hAnsi="Times New Roman Regular" w:cs="Times New Roman Regular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b w:val="0"/>
                <w:bCs w:val="0"/>
                <w:sz w:val="15"/>
                <w:szCs w:val="15"/>
                <w:lang w:val="en-US" w:eastAsia="zh-CN"/>
              </w:rPr>
              <w:t xml:space="preserve">  Fig.2 </w:t>
            </w:r>
            <w:r>
              <w:rPr>
                <w:rFonts w:hint="default" w:ascii="Times New Roman Regular" w:hAnsi="Times New Roman Regular" w:cs="Times New Roman Regular"/>
                <w:sz w:val="15"/>
                <w:szCs w:val="15"/>
                <w:lang w:val="en-US" w:eastAsia="zh-CN"/>
              </w:rPr>
              <w:t xml:space="preserve">Phylogenetic tree of </w:t>
            </w:r>
            <w:r>
              <w:rPr>
                <w:rFonts w:hint="default" w:ascii="Times New Roman Regular" w:hAnsi="Times New Roman Regular" w:cs="Times New Roman Regular"/>
                <w:i/>
                <w:iCs/>
                <w:sz w:val="15"/>
                <w:szCs w:val="15"/>
                <w:lang w:val="en-US" w:eastAsia="zh-CN"/>
              </w:rPr>
              <w:t>T.whipplei</w:t>
            </w:r>
            <w:r>
              <w:rPr>
                <w:rFonts w:hint="default" w:ascii="Times New Roman Regular" w:hAnsi="Times New Roman Regular" w:cs="Times New Roman Regular"/>
                <w:sz w:val="15"/>
                <w:szCs w:val="15"/>
                <w:lang w:val="en-US" w:eastAsia="zh-CN"/>
              </w:rPr>
              <w:t xml:space="preserve"> 16S -23S rRNA sequence.</w:t>
            </w:r>
          </w:p>
        </w:tc>
      </w:tr>
    </w:tbl>
    <w:p w14:paraId="36E5F23C">
      <w:pPr>
        <w:rPr>
          <w:rFonts w:hint="default" w:ascii="Times New Roman Regular" w:hAnsi="Times New Roman Regular" w:cs="Times New Roman Regular"/>
          <w:b/>
          <w:bCs/>
          <w:lang w:val="en-US" w:eastAsia="zh-CN"/>
        </w:rPr>
      </w:pPr>
    </w:p>
    <w:p w14:paraId="2C1B19BB">
      <w:pPr>
        <w:rPr>
          <w:rFonts w:hint="default" w:ascii="Times New Roman Regular" w:hAnsi="Times New Roman Regular" w:cs="Times New Roman Regular"/>
          <w:b/>
          <w:bCs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lang w:val="en-US" w:eastAsia="zh-CN"/>
        </w:rPr>
        <w:t>Nucleotide sequence alignment and MEGA phylogenetic tree results indicate that the obtained partial sequence is derived from</w:t>
      </w:r>
      <w:r>
        <w:rPr>
          <w:rFonts w:hint="default" w:ascii="Times New Roman Regular" w:hAnsi="Times New Roman Regular" w:cs="Times New Roman Regular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 Regular" w:hAnsi="Times New Roman Regular" w:cs="Times New Roman Regular"/>
          <w:b w:val="0"/>
          <w:bCs w:val="0"/>
          <w:i/>
          <w:iCs/>
          <w:sz w:val="24"/>
          <w:szCs w:val="24"/>
          <w:lang w:val="en-US" w:eastAsia="zh-CN"/>
        </w:rPr>
        <w:t>Tropheryma whipplei</w:t>
      </w:r>
      <w:r>
        <w:rPr>
          <w:rFonts w:hint="default" w:ascii="Times New Roman Regular" w:hAnsi="Times New Roman Regular" w:cs="Times New Roman Regular"/>
          <w:b/>
          <w:bCs/>
          <w:sz w:val="24"/>
          <w:szCs w:val="24"/>
          <w:lang w:val="en-US" w:eastAsia="zh-CN"/>
        </w:rPr>
        <w:t>.</w:t>
      </w:r>
    </w:p>
    <w:p w14:paraId="757DD8BA">
      <w:pPr>
        <w:rPr>
          <w:rFonts w:hint="default" w:ascii="Times New Roman Regular" w:hAnsi="Times New Roman Regular" w:cs="Times New Roman Regular"/>
          <w:b/>
          <w:bCs/>
          <w:sz w:val="28"/>
          <w:szCs w:val="28"/>
          <w:lang w:val="en-US" w:eastAsia="zh-CN"/>
        </w:rPr>
      </w:pPr>
      <w:bookmarkStart w:id="0" w:name="_GoBack"/>
      <w:r>
        <w:rPr>
          <w:rFonts w:hint="default" w:ascii="Times New Roman Regular" w:hAnsi="Times New Roman Regular" w:cs="Times New Roman Regular"/>
          <w:b/>
          <w:bCs/>
          <w:sz w:val="28"/>
          <w:szCs w:val="28"/>
          <w:lang w:val="en-US" w:eastAsia="zh-CN"/>
        </w:rPr>
        <w:t>Report Information</w:t>
      </w:r>
    </w:p>
    <w:bookmarkEnd w:id="0"/>
    <w:p w14:paraId="609C785C">
      <w:pPr>
        <w:rPr>
          <w:rFonts w:hint="default" w:ascii="Times New Roman Regular" w:hAnsi="Times New Roman Regular" w:cs="Times New Roman Regular"/>
          <w:i/>
          <w:iCs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cs="Times New Roman Regular"/>
          <w:sz w:val="24"/>
          <w:szCs w:val="24"/>
          <w:lang w:val="en-US" w:eastAsia="zh-CN"/>
        </w:rPr>
        <w:t xml:space="preserve">Bacterium: </w:t>
      </w:r>
      <w:r>
        <w:rPr>
          <w:rFonts w:hint="default" w:ascii="Times New Roman Regular" w:hAnsi="Times New Roman Regular" w:cs="Times New Roman Regular"/>
          <w:i/>
          <w:iCs/>
          <w:sz w:val="24"/>
          <w:szCs w:val="24"/>
          <w:lang w:val="en-US" w:eastAsia="zh-CN"/>
        </w:rPr>
        <w:t>Tropheryma whipplei</w:t>
      </w:r>
    </w:p>
    <w:p w14:paraId="2FF74A04">
      <w:pPr>
        <w:rPr>
          <w:rFonts w:hint="default" w:ascii="Times New Roman Regular" w:hAnsi="Times New Roman Regular" w:cs="Times New Roman Regular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Times New Roman Italic">
    <w:panose1 w:val="02020503050405090304"/>
    <w:charset w:val="00"/>
    <w:family w:val="auto"/>
    <w:pitch w:val="default"/>
    <w:sig w:usb0="E0000AFF" w:usb1="00007843" w:usb2="00000001" w:usb3="00000000" w:csb0="400001BF" w:csb1="DFF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167F948"/>
    <w:multiLevelType w:val="singleLevel"/>
    <w:tmpl w:val="F167F948"/>
    <w:lvl w:ilvl="0" w:tentative="0">
      <w:start w:val="1"/>
      <w:numFmt w:val="lowerLetter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EDC6E7"/>
    <w:rsid w:val="19DE9BB7"/>
    <w:rsid w:val="32DE730C"/>
    <w:rsid w:val="76EDC6E7"/>
    <w:rsid w:val="76FAA046"/>
    <w:rsid w:val="77EFEC8C"/>
    <w:rsid w:val="77FFB21C"/>
    <w:rsid w:val="7A9D41CD"/>
    <w:rsid w:val="7C7F2BBA"/>
    <w:rsid w:val="7CFA4596"/>
    <w:rsid w:val="7EFD1B55"/>
    <w:rsid w:val="7F1FD5C5"/>
    <w:rsid w:val="7F787764"/>
    <w:rsid w:val="8B9756D8"/>
    <w:rsid w:val="8FFFC2DE"/>
    <w:rsid w:val="9FCFF0D6"/>
    <w:rsid w:val="BFBFFD8F"/>
    <w:rsid w:val="E7358DBE"/>
    <w:rsid w:val="E9FB6130"/>
    <w:rsid w:val="EBFDA4DA"/>
    <w:rsid w:val="EEF75BB5"/>
    <w:rsid w:val="F7B7ACCC"/>
    <w:rsid w:val="F8F49B9A"/>
    <w:rsid w:val="FBBBE257"/>
    <w:rsid w:val="FFFD8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Emphasis"/>
    <w:basedOn w:val="4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tiff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Office_7.3.1.8967_F1E327BC-269C-435d-A152-05C5408002CA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2025-04-19T04:53:00Z</dcterms:created>
  <dc:creator>我菜篮子</dc:creator>
  <cp:lastModifiedBy>我菜篮子</cp:lastModifiedBy>
  <dcterms:modified xsi:type="dcterms:W3CDTF">2025-04-28T12:15:40Z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2052-7.3.1.8967</vt:lpwstr>
  </property>
  <property fmtid="{D5CDD505-2E9C-101B-9397-08002B2CF9AE}" pid="3" name="ICV">
    <vt:lpwstr>D900DF68734AFE3660E6FD676F133480_41</vt:lpwstr>
  </property>
</Properties>
</file>