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7DE" w:rsidRPr="00641B29" w:rsidRDefault="003E07DE" w:rsidP="003E07DE">
      <w:pPr>
        <w:rPr>
          <w:rFonts w:ascii="Times New Roman" w:hAnsi="Times New Roman" w:cs="Times New Roman"/>
          <w:b/>
          <w:bCs/>
        </w:rPr>
      </w:pPr>
      <w:proofErr w:type="spellStart"/>
      <w:r w:rsidRPr="00641B29">
        <w:rPr>
          <w:rFonts w:ascii="Times New Roman" w:hAnsi="Times New Roman" w:cs="Times New Roman"/>
          <w:b/>
          <w:bCs/>
        </w:rPr>
        <w:t>Supp</w:t>
      </w:r>
      <w:proofErr w:type="spellEnd"/>
      <w:r w:rsidRPr="00641B29">
        <w:rPr>
          <w:rFonts w:ascii="Times New Roman" w:hAnsi="Times New Roman" w:cs="Times New Roman"/>
          <w:b/>
          <w:bCs/>
        </w:rPr>
        <w:t xml:space="preserve"> Figure 1. Tumour stage at diagnosis</w:t>
      </w:r>
    </w:p>
    <w:p w:rsidR="003E07DE" w:rsidRPr="00641B29" w:rsidRDefault="003E07DE" w:rsidP="003E07DE">
      <w:pPr>
        <w:rPr>
          <w:rFonts w:ascii="Times New Roman" w:hAnsi="Times New Roman" w:cs="Times New Roman"/>
        </w:rPr>
      </w:pPr>
      <w:r w:rsidRPr="00641B29">
        <w:rPr>
          <w:rFonts w:ascii="Times New Roman" w:hAnsi="Times New Roman" w:cs="Times New Roman"/>
        </w:rPr>
        <w:t xml:space="preserve">This figure shows the percentage of metastatic disease, locally advanced disease and </w:t>
      </w:r>
      <w:proofErr w:type="spellStart"/>
      <w:r w:rsidRPr="00641B29">
        <w:rPr>
          <w:rFonts w:ascii="Times New Roman" w:hAnsi="Times New Roman" w:cs="Times New Roman"/>
        </w:rPr>
        <w:t>resectable</w:t>
      </w:r>
      <w:proofErr w:type="spellEnd"/>
      <w:r w:rsidRPr="00641B29">
        <w:rPr>
          <w:rFonts w:ascii="Times New Roman" w:hAnsi="Times New Roman" w:cs="Times New Roman"/>
        </w:rPr>
        <w:t xml:space="preserve"> disease at diagnosis.</w:t>
      </w:r>
    </w:p>
    <w:p w:rsidR="003E07DE" w:rsidRPr="00641B29" w:rsidRDefault="003E07DE" w:rsidP="003E07DE">
      <w:pPr>
        <w:rPr>
          <w:rFonts w:ascii="Times New Roman" w:hAnsi="Times New Roman" w:cs="Times New Roman"/>
          <w:b/>
          <w:bCs/>
        </w:rPr>
      </w:pPr>
    </w:p>
    <w:p w:rsidR="003E07DE" w:rsidRPr="00641B29" w:rsidRDefault="003E07DE" w:rsidP="003E07DE">
      <w:pPr>
        <w:rPr>
          <w:rFonts w:ascii="Times New Roman" w:hAnsi="Times New Roman" w:cs="Times New Roman"/>
          <w:b/>
          <w:bCs/>
        </w:rPr>
      </w:pPr>
      <w:proofErr w:type="spellStart"/>
      <w:r w:rsidRPr="00641B29">
        <w:rPr>
          <w:rFonts w:ascii="Times New Roman" w:hAnsi="Times New Roman" w:cs="Times New Roman"/>
          <w:b/>
          <w:bCs/>
        </w:rPr>
        <w:t>Supp</w:t>
      </w:r>
      <w:proofErr w:type="spellEnd"/>
      <w:r w:rsidRPr="00641B29">
        <w:rPr>
          <w:rFonts w:ascii="Times New Roman" w:hAnsi="Times New Roman" w:cs="Times New Roman"/>
          <w:b/>
          <w:bCs/>
        </w:rPr>
        <w:t xml:space="preserve"> Figure 2. First-line (1L) chemotherapy groups according</w:t>
      </w:r>
      <w:r w:rsidRPr="00641B29">
        <w:rPr>
          <w:rFonts w:ascii="Times New Roman" w:eastAsia="Calibri" w:hAnsi="Times New Roman" w:cs="Times New Roman"/>
          <w:b/>
          <w:bCs/>
        </w:rPr>
        <w:t xml:space="preserve"> to</w:t>
      </w:r>
      <w:r w:rsidRPr="00641B29">
        <w:rPr>
          <w:rFonts w:ascii="Times New Roman" w:hAnsi="Times New Roman" w:cs="Times New Roman"/>
          <w:b/>
          <w:bCs/>
        </w:rPr>
        <w:t xml:space="preserve"> PAC stage</w:t>
      </w:r>
    </w:p>
    <w:p w:rsidR="003E07DE" w:rsidRPr="00641B29" w:rsidRDefault="003E07DE" w:rsidP="003E07DE">
      <w:pPr>
        <w:rPr>
          <w:rFonts w:ascii="Times New Roman" w:hAnsi="Times New Roman" w:cs="Times New Roman"/>
        </w:rPr>
      </w:pPr>
      <w:r w:rsidRPr="00641B29">
        <w:rPr>
          <w:rFonts w:ascii="Times New Roman" w:hAnsi="Times New Roman" w:cs="Times New Roman"/>
        </w:rPr>
        <w:t>This diagram shows the different treatment groups for first-line (1L) treatment according to pancreatic cancer stage. The figure also shows how many patients in each group received a particular type of regimen. The included groups are; Gemcitabine, Gemcitabine and nab-Paclitaxel and Other regimens.</w:t>
      </w:r>
    </w:p>
    <w:p w:rsidR="003E07DE" w:rsidRPr="003E07DE" w:rsidRDefault="003E07D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E07DE" w:rsidRPr="003E07D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7DE"/>
    <w:rsid w:val="003E07DE"/>
    <w:rsid w:val="0057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F6F9E-6796-4312-B559-252912156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07DE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477</Characters>
  <Application>Microsoft Office Word</Application>
  <DocSecurity>0</DocSecurity>
  <Lines>3</Lines>
  <Paragraphs>1</Paragraphs>
  <ScaleCrop>false</ScaleCrop>
  <Company>2M-IT Oy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Eigeliene Natalja</dc:creator>
  <cp:keywords/>
  <dc:description/>
  <cp:lastModifiedBy>Eigeliene Natalja</cp:lastModifiedBy>
  <cp:revision>1</cp:revision>
  <dcterms:created xsi:type="dcterms:W3CDTF">2020-06-23T12:35:00Z</dcterms:created>
  <dcterms:modified xsi:type="dcterms:W3CDTF">2020-06-23T12:36:00Z</dcterms:modified>
</cp:coreProperties>
</file>