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ED187" w14:textId="350F7973" w:rsidR="00183D20" w:rsidRPr="006D645D" w:rsidRDefault="00183D20" w:rsidP="00183D20">
      <w:pPr>
        <w:spacing w:line="480" w:lineRule="auto"/>
        <w:rPr>
          <w:rFonts w:asciiTheme="minorHAnsi" w:eastAsia="Calibri" w:hAnsiTheme="minorHAnsi"/>
          <w:b/>
          <w:bCs/>
          <w:color w:val="2B579A"/>
          <w:sz w:val="32"/>
          <w:szCs w:val="32"/>
          <w:shd w:val="clear" w:color="auto" w:fill="E6E6E6"/>
        </w:rPr>
      </w:pPr>
      <w:r w:rsidRPr="00EF06D6">
        <w:rPr>
          <w:rFonts w:asciiTheme="minorHAnsi" w:eastAsia="Calibri" w:hAnsiTheme="minorHAnsi"/>
          <w:b/>
          <w:bCs/>
          <w:color w:val="2B579A"/>
          <w:sz w:val="32"/>
          <w:szCs w:val="32"/>
          <w:shd w:val="clear" w:color="auto" w:fill="E6E6E6"/>
        </w:rPr>
        <w:t>SUPPLEMENTARY MATERIAL</w:t>
      </w:r>
    </w:p>
    <w:p w14:paraId="16B8FC1E" w14:textId="77777777" w:rsidR="00183D20" w:rsidRDefault="00183D20" w:rsidP="00183D20">
      <w:pPr>
        <w:pStyle w:val="Caption"/>
        <w:keepNext/>
      </w:pPr>
      <w:r>
        <w:t>Table S1 Hospitalisations (WHO score &gt;=4) by SARS-CoV-2 lineage and age</w:t>
      </w:r>
    </w:p>
    <w:tbl>
      <w:tblPr>
        <w:tblW w:w="10064" w:type="dxa"/>
        <w:jc w:val="center"/>
        <w:tblLayout w:type="fixed"/>
        <w:tblCellMar>
          <w:left w:w="0" w:type="dxa"/>
          <w:right w:w="0" w:type="dxa"/>
        </w:tblCellMar>
        <w:tblLook w:val="0000" w:firstRow="0" w:lastRow="0" w:firstColumn="0" w:lastColumn="0" w:noHBand="0" w:noVBand="0"/>
      </w:tblPr>
      <w:tblGrid>
        <w:gridCol w:w="1559"/>
        <w:gridCol w:w="2694"/>
        <w:gridCol w:w="1559"/>
        <w:gridCol w:w="1417"/>
        <w:gridCol w:w="1418"/>
        <w:gridCol w:w="1417"/>
      </w:tblGrid>
      <w:tr w:rsidR="00183D20" w14:paraId="26DE8B96" w14:textId="77777777" w:rsidTr="005B1699">
        <w:trPr>
          <w:cantSplit/>
          <w:trHeight w:val="266"/>
          <w:tblHeader/>
          <w:jc w:val="center"/>
        </w:trPr>
        <w:tc>
          <w:tcPr>
            <w:tcW w:w="4253" w:type="dxa"/>
            <w:gridSpan w:val="2"/>
            <w:vMerge w:val="restart"/>
            <w:tcBorders>
              <w:top w:val="single" w:sz="4" w:space="0" w:color="000000"/>
              <w:left w:val="nil"/>
              <w:bottom w:val="single" w:sz="4" w:space="0" w:color="auto"/>
              <w:right w:val="single" w:sz="4" w:space="0" w:color="auto"/>
            </w:tcBorders>
            <w:shd w:val="clear" w:color="auto" w:fill="FFFFFF"/>
            <w:tcMar>
              <w:left w:w="67" w:type="dxa"/>
              <w:right w:w="67" w:type="dxa"/>
            </w:tcMar>
            <w:vAlign w:val="center"/>
          </w:tcPr>
          <w:p w14:paraId="51ACB6BB" w14:textId="77777777" w:rsidR="00183D20" w:rsidRDefault="00183D20" w:rsidP="005B1699">
            <w:pPr>
              <w:keepNext/>
              <w:adjustRightInd w:val="0"/>
              <w:spacing w:after="0" w:line="240" w:lineRule="auto"/>
              <w:rPr>
                <w:szCs w:val="24"/>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69EB07BC" w14:textId="77777777" w:rsidR="00183D20" w:rsidRPr="00A6128F" w:rsidRDefault="00183D20" w:rsidP="005B1699">
            <w:pPr>
              <w:keepNext/>
              <w:adjustRightInd w:val="0"/>
              <w:spacing w:before="67" w:after="0" w:line="240" w:lineRule="auto"/>
              <w:jc w:val="center"/>
              <w:rPr>
                <w:rFonts w:ascii="Arial" w:hAnsi="Arial" w:cs="Arial"/>
                <w:b/>
                <w:i/>
                <w:iCs/>
                <w:color w:val="000000"/>
                <w:sz w:val="19"/>
                <w:szCs w:val="19"/>
              </w:rPr>
            </w:pPr>
            <w:r w:rsidRPr="00A6128F">
              <w:rPr>
                <w:rFonts w:ascii="Arial" w:hAnsi="Arial" w:cs="Arial"/>
                <w:b/>
                <w:i/>
                <w:iCs/>
                <w:color w:val="000000"/>
                <w:sz w:val="19"/>
                <w:szCs w:val="19"/>
              </w:rPr>
              <w:t>ChAdOx1 nCoV-19</w:t>
            </w:r>
          </w:p>
          <w:p w14:paraId="7894B566" w14:textId="77777777" w:rsidR="00183D20" w:rsidRPr="00A6128F" w:rsidRDefault="00183D20" w:rsidP="005B1699">
            <w:pPr>
              <w:keepNext/>
              <w:adjustRightInd w:val="0"/>
              <w:spacing w:before="67" w:after="0" w:line="240" w:lineRule="auto"/>
              <w:jc w:val="center"/>
              <w:rPr>
                <w:rFonts w:ascii="Arial" w:hAnsi="Arial" w:cs="Arial"/>
                <w:b/>
                <w:i/>
                <w:iCs/>
                <w:color w:val="000000"/>
                <w:sz w:val="19"/>
                <w:szCs w:val="19"/>
              </w:rPr>
            </w:pPr>
          </w:p>
        </w:tc>
        <w:tc>
          <w:tcPr>
            <w:tcW w:w="2835" w:type="dxa"/>
            <w:gridSpan w:val="2"/>
            <w:tcBorders>
              <w:top w:val="single" w:sz="4" w:space="0" w:color="auto"/>
              <w:left w:val="single" w:sz="4" w:space="0" w:color="auto"/>
              <w:bottom w:val="single" w:sz="4" w:space="0" w:color="auto"/>
            </w:tcBorders>
            <w:shd w:val="clear" w:color="auto" w:fill="FFFFFF"/>
            <w:tcMar>
              <w:left w:w="67" w:type="dxa"/>
              <w:right w:w="67" w:type="dxa"/>
            </w:tcMar>
          </w:tcPr>
          <w:p w14:paraId="7BFFFECA" w14:textId="77777777" w:rsidR="00183D20" w:rsidRPr="00A6128F" w:rsidRDefault="00183D20" w:rsidP="005B1699">
            <w:pPr>
              <w:keepNext/>
              <w:adjustRightInd w:val="0"/>
              <w:spacing w:before="67" w:after="0" w:line="240" w:lineRule="auto"/>
              <w:jc w:val="center"/>
              <w:rPr>
                <w:rFonts w:ascii="Arial" w:hAnsi="Arial" w:cs="Arial"/>
                <w:b/>
                <w:i/>
                <w:iCs/>
                <w:color w:val="000000"/>
                <w:sz w:val="19"/>
                <w:szCs w:val="19"/>
              </w:rPr>
            </w:pPr>
            <w:r w:rsidRPr="00A6128F">
              <w:rPr>
                <w:rFonts w:ascii="Arial" w:hAnsi="Arial" w:cs="Arial"/>
                <w:b/>
                <w:i/>
                <w:iCs/>
                <w:color w:val="000000"/>
                <w:sz w:val="19"/>
                <w:szCs w:val="19"/>
              </w:rPr>
              <w:t>Control</w:t>
            </w:r>
          </w:p>
        </w:tc>
      </w:tr>
      <w:tr w:rsidR="00183D20" w14:paraId="1E4CCCCE" w14:textId="77777777" w:rsidTr="005B1699">
        <w:trPr>
          <w:cantSplit/>
          <w:trHeight w:val="575"/>
          <w:tblHeader/>
          <w:jc w:val="center"/>
        </w:trPr>
        <w:tc>
          <w:tcPr>
            <w:tcW w:w="4253" w:type="dxa"/>
            <w:gridSpan w:val="2"/>
            <w:vMerge/>
            <w:tcBorders>
              <w:top w:val="single" w:sz="4" w:space="0" w:color="000000"/>
              <w:left w:val="nil"/>
              <w:bottom w:val="single" w:sz="4" w:space="0" w:color="auto"/>
              <w:right w:val="single" w:sz="4" w:space="0" w:color="auto"/>
            </w:tcBorders>
            <w:shd w:val="clear" w:color="auto" w:fill="FFFFFF"/>
            <w:tcMar>
              <w:left w:w="67" w:type="dxa"/>
              <w:right w:w="67" w:type="dxa"/>
            </w:tcMar>
            <w:vAlign w:val="center"/>
          </w:tcPr>
          <w:p w14:paraId="429DCB3D" w14:textId="77777777" w:rsidR="00183D20" w:rsidRDefault="00183D20" w:rsidP="005B1699">
            <w:pPr>
              <w:keepNext/>
              <w:adjustRightInd w:val="0"/>
              <w:spacing w:after="0" w:line="240" w:lineRule="auto"/>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3A8AC385" w14:textId="77777777" w:rsidR="00183D20" w:rsidRPr="00A6128F" w:rsidRDefault="00183D20" w:rsidP="005B1699">
            <w:pPr>
              <w:keepNext/>
              <w:adjustRightInd w:val="0"/>
              <w:spacing w:before="67" w:after="0" w:line="240" w:lineRule="auto"/>
              <w:jc w:val="center"/>
              <w:rPr>
                <w:rFonts w:ascii="Arial" w:hAnsi="Arial" w:cs="Arial"/>
                <w:b/>
                <w:i/>
                <w:iCs/>
                <w:color w:val="000000"/>
                <w:sz w:val="19"/>
                <w:szCs w:val="19"/>
              </w:rPr>
            </w:pPr>
            <w:r w:rsidRPr="00A6128F">
              <w:rPr>
                <w:rFonts w:ascii="Arial" w:hAnsi="Arial" w:cs="Arial"/>
                <w:b/>
                <w:i/>
                <w:iCs/>
                <w:color w:val="000000"/>
                <w:sz w:val="19"/>
                <w:szCs w:val="19"/>
              </w:rPr>
              <w:t>18-55 years</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87B8F6B" w14:textId="77777777" w:rsidR="00183D20" w:rsidRPr="00A6128F" w:rsidRDefault="00183D20" w:rsidP="005B1699">
            <w:pPr>
              <w:keepNext/>
              <w:adjustRightInd w:val="0"/>
              <w:spacing w:before="67" w:after="0" w:line="240" w:lineRule="auto"/>
              <w:jc w:val="center"/>
              <w:rPr>
                <w:rFonts w:ascii="Arial" w:hAnsi="Arial" w:cs="Arial"/>
                <w:b/>
                <w:i/>
                <w:iCs/>
                <w:color w:val="000000"/>
                <w:sz w:val="19"/>
                <w:szCs w:val="19"/>
              </w:rPr>
            </w:pPr>
            <w:r w:rsidRPr="00A6128F">
              <w:rPr>
                <w:rFonts w:ascii="Arial" w:hAnsi="Arial" w:cs="Arial"/>
                <w:b/>
                <w:i/>
                <w:iCs/>
                <w:color w:val="000000"/>
                <w:sz w:val="19"/>
                <w:szCs w:val="19"/>
              </w:rPr>
              <w:t>56 years +</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3739EE5D" w14:textId="77777777" w:rsidR="00183D20" w:rsidRPr="00A6128F" w:rsidRDefault="00183D20" w:rsidP="005B1699">
            <w:pPr>
              <w:keepNext/>
              <w:adjustRightInd w:val="0"/>
              <w:spacing w:before="67" w:after="0" w:line="240" w:lineRule="auto"/>
              <w:jc w:val="center"/>
              <w:rPr>
                <w:rFonts w:ascii="Arial" w:hAnsi="Arial" w:cs="Arial"/>
                <w:b/>
                <w:i/>
                <w:iCs/>
                <w:color w:val="000000"/>
                <w:sz w:val="19"/>
                <w:szCs w:val="19"/>
              </w:rPr>
            </w:pPr>
            <w:r w:rsidRPr="00A6128F">
              <w:rPr>
                <w:rFonts w:ascii="Arial" w:hAnsi="Arial" w:cs="Arial"/>
                <w:b/>
                <w:i/>
                <w:iCs/>
                <w:color w:val="000000"/>
                <w:sz w:val="19"/>
                <w:szCs w:val="19"/>
              </w:rPr>
              <w:t>18-55 years</w:t>
            </w:r>
          </w:p>
        </w:tc>
        <w:tc>
          <w:tcPr>
            <w:tcW w:w="1417" w:type="dxa"/>
            <w:tcBorders>
              <w:top w:val="single" w:sz="4" w:space="0" w:color="auto"/>
              <w:left w:val="single" w:sz="4" w:space="0" w:color="auto"/>
              <w:bottom w:val="single" w:sz="4" w:space="0" w:color="auto"/>
            </w:tcBorders>
            <w:shd w:val="clear" w:color="auto" w:fill="FFFFFF"/>
            <w:tcMar>
              <w:left w:w="67" w:type="dxa"/>
              <w:right w:w="67" w:type="dxa"/>
            </w:tcMar>
            <w:vAlign w:val="center"/>
          </w:tcPr>
          <w:p w14:paraId="447A2E3E" w14:textId="77777777" w:rsidR="00183D20" w:rsidRPr="00A6128F" w:rsidRDefault="00183D20" w:rsidP="005B1699">
            <w:pPr>
              <w:keepNext/>
              <w:adjustRightInd w:val="0"/>
              <w:spacing w:before="67" w:after="0" w:line="240" w:lineRule="auto"/>
              <w:jc w:val="center"/>
              <w:rPr>
                <w:rFonts w:ascii="Arial" w:hAnsi="Arial" w:cs="Arial"/>
                <w:b/>
                <w:i/>
                <w:iCs/>
                <w:color w:val="000000"/>
                <w:sz w:val="19"/>
                <w:szCs w:val="19"/>
              </w:rPr>
            </w:pPr>
            <w:r w:rsidRPr="00A6128F">
              <w:rPr>
                <w:rFonts w:ascii="Arial" w:hAnsi="Arial" w:cs="Arial"/>
                <w:b/>
                <w:i/>
                <w:iCs/>
                <w:color w:val="000000"/>
                <w:sz w:val="19"/>
                <w:szCs w:val="19"/>
              </w:rPr>
              <w:t>56 years +</w:t>
            </w:r>
          </w:p>
        </w:tc>
      </w:tr>
      <w:tr w:rsidR="00183D20" w14:paraId="4EDDB7E9" w14:textId="77777777" w:rsidTr="005B1699">
        <w:trPr>
          <w:cantSplit/>
          <w:trHeight w:val="339"/>
          <w:jc w:val="center"/>
        </w:trPr>
        <w:tc>
          <w:tcPr>
            <w:tcW w:w="1559" w:type="dxa"/>
            <w:vMerge w:val="restart"/>
            <w:tcBorders>
              <w:top w:val="single" w:sz="4" w:space="0" w:color="auto"/>
              <w:left w:val="nil"/>
              <w:bottom w:val="nil"/>
              <w:right w:val="nil"/>
            </w:tcBorders>
            <w:shd w:val="clear" w:color="auto" w:fill="FFFFFF"/>
            <w:tcMar>
              <w:left w:w="67" w:type="dxa"/>
              <w:right w:w="67" w:type="dxa"/>
            </w:tcMar>
          </w:tcPr>
          <w:p w14:paraId="0359AADE" w14:textId="77777777" w:rsidR="00183D20" w:rsidRDefault="00183D20" w:rsidP="005B1699">
            <w:pPr>
              <w:keepNext/>
              <w:adjustRightInd w:val="0"/>
              <w:spacing w:before="67" w:after="0" w:line="240" w:lineRule="auto"/>
              <w:rPr>
                <w:rFonts w:ascii="Arial" w:hAnsi="Arial" w:cs="Arial"/>
                <w:i/>
                <w:iCs/>
                <w:color w:val="000000"/>
                <w:sz w:val="19"/>
                <w:szCs w:val="19"/>
              </w:rPr>
            </w:pPr>
            <w:r>
              <w:rPr>
                <w:rFonts w:ascii="Arial" w:hAnsi="Arial" w:cs="Arial"/>
                <w:i/>
                <w:iCs/>
                <w:color w:val="000000"/>
                <w:sz w:val="19"/>
                <w:szCs w:val="19"/>
              </w:rPr>
              <w:t>Secondary cases</w:t>
            </w:r>
          </w:p>
          <w:p w14:paraId="21FCCAAF" w14:textId="77777777" w:rsidR="00183D20" w:rsidRDefault="00183D20" w:rsidP="005B1699">
            <w:pPr>
              <w:keepNext/>
              <w:adjustRightInd w:val="0"/>
              <w:spacing w:before="67" w:after="0" w:line="240" w:lineRule="auto"/>
              <w:rPr>
                <w:rFonts w:ascii="Arial" w:hAnsi="Arial" w:cs="Arial"/>
                <w:i/>
                <w:iCs/>
                <w:color w:val="000000"/>
                <w:sz w:val="19"/>
                <w:szCs w:val="19"/>
              </w:rPr>
            </w:pPr>
            <w:r>
              <w:rPr>
                <w:rFonts w:ascii="Arial" w:hAnsi="Arial" w:cs="Arial"/>
                <w:i/>
                <w:iCs/>
                <w:color w:val="000000"/>
                <w:sz w:val="19"/>
                <w:szCs w:val="19"/>
              </w:rPr>
              <w:t>(&gt; 21 days after dose 1, &lt; 15 days after dose 2)</w:t>
            </w:r>
          </w:p>
        </w:tc>
        <w:tc>
          <w:tcPr>
            <w:tcW w:w="2694" w:type="dxa"/>
            <w:tcBorders>
              <w:top w:val="single" w:sz="4" w:space="0" w:color="auto"/>
              <w:left w:val="nil"/>
              <w:bottom w:val="nil"/>
              <w:right w:val="single" w:sz="4" w:space="0" w:color="auto"/>
            </w:tcBorders>
            <w:shd w:val="clear" w:color="auto" w:fill="FFFFFF"/>
            <w:tcMar>
              <w:left w:w="67" w:type="dxa"/>
              <w:right w:w="67" w:type="dxa"/>
            </w:tcMar>
          </w:tcPr>
          <w:p w14:paraId="79F872B6" w14:textId="77777777" w:rsidR="00183D20" w:rsidRDefault="00183D20" w:rsidP="005B1699">
            <w:pPr>
              <w:keepNext/>
              <w:adjustRightInd w:val="0"/>
              <w:spacing w:before="67" w:after="0" w:line="240" w:lineRule="auto"/>
              <w:rPr>
                <w:rFonts w:ascii="Arial" w:hAnsi="Arial" w:cs="Arial"/>
                <w:i/>
                <w:iCs/>
                <w:color w:val="000000"/>
                <w:sz w:val="19"/>
                <w:szCs w:val="19"/>
              </w:rPr>
            </w:pPr>
            <w:r>
              <w:rPr>
                <w:rFonts w:ascii="Arial" w:hAnsi="Arial" w:cs="Arial"/>
                <w:i/>
                <w:iCs/>
                <w:color w:val="000000"/>
                <w:sz w:val="19"/>
                <w:szCs w:val="19"/>
              </w:rPr>
              <w:t>Undetermined/no swab</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4B55B9D6" w14:textId="77777777" w:rsidR="00183D20" w:rsidRPr="00A6128F" w:rsidRDefault="00183D20" w:rsidP="005B1699">
            <w:pPr>
              <w:pStyle w:val="TableLeft"/>
              <w:spacing w:after="0" w:line="240" w:lineRule="auto"/>
              <w:jc w:val="center"/>
            </w:pPr>
            <w:r w:rsidRPr="00A6128F">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2C71B30" w14:textId="77777777" w:rsidR="00183D20" w:rsidRDefault="00183D20" w:rsidP="005B1699">
            <w:pPr>
              <w:pStyle w:val="TableLeft"/>
              <w:spacing w:after="0" w:line="240" w:lineRule="auto"/>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1B6ACF1D" w14:textId="77777777" w:rsidR="00183D20" w:rsidRPr="00A6128F" w:rsidRDefault="00183D20" w:rsidP="005B1699">
            <w:pPr>
              <w:pStyle w:val="TableLeft"/>
              <w:spacing w:after="0" w:line="240" w:lineRule="auto"/>
              <w:jc w:val="center"/>
            </w:pPr>
            <w:r w:rsidRPr="00A6128F">
              <w:t>2</w:t>
            </w:r>
          </w:p>
        </w:tc>
        <w:tc>
          <w:tcPr>
            <w:tcW w:w="1417" w:type="dxa"/>
            <w:tcBorders>
              <w:top w:val="single" w:sz="4" w:space="0" w:color="auto"/>
              <w:left w:val="single" w:sz="4" w:space="0" w:color="auto"/>
              <w:bottom w:val="single" w:sz="4" w:space="0" w:color="auto"/>
            </w:tcBorders>
            <w:shd w:val="clear" w:color="auto" w:fill="FFFFFF"/>
            <w:tcMar>
              <w:left w:w="67" w:type="dxa"/>
              <w:right w:w="67" w:type="dxa"/>
            </w:tcMar>
            <w:vAlign w:val="center"/>
          </w:tcPr>
          <w:p w14:paraId="6B985ABB" w14:textId="77777777" w:rsidR="00183D20" w:rsidRPr="00A6128F" w:rsidRDefault="00183D20" w:rsidP="005B1699">
            <w:pPr>
              <w:pStyle w:val="TableLeft"/>
              <w:spacing w:after="0" w:line="240" w:lineRule="auto"/>
              <w:jc w:val="center"/>
            </w:pPr>
            <w:r w:rsidRPr="00A6128F">
              <w:t>2</w:t>
            </w:r>
          </w:p>
        </w:tc>
      </w:tr>
      <w:tr w:rsidR="00183D20" w14:paraId="09442584" w14:textId="77777777" w:rsidTr="005B1699">
        <w:trPr>
          <w:cantSplit/>
          <w:trHeight w:val="354"/>
          <w:jc w:val="center"/>
        </w:trPr>
        <w:tc>
          <w:tcPr>
            <w:tcW w:w="1559" w:type="dxa"/>
            <w:vMerge/>
            <w:tcBorders>
              <w:top w:val="nil"/>
              <w:left w:val="nil"/>
              <w:bottom w:val="nil"/>
              <w:right w:val="nil"/>
            </w:tcBorders>
            <w:shd w:val="clear" w:color="auto" w:fill="FFFFFF"/>
            <w:tcMar>
              <w:left w:w="67" w:type="dxa"/>
              <w:right w:w="67" w:type="dxa"/>
            </w:tcMar>
          </w:tcPr>
          <w:p w14:paraId="2AE548C7" w14:textId="77777777" w:rsidR="00183D20" w:rsidRDefault="00183D20" w:rsidP="005B1699">
            <w:pPr>
              <w:keepNext/>
              <w:adjustRightInd w:val="0"/>
              <w:spacing w:after="0" w:line="240" w:lineRule="auto"/>
              <w:rPr>
                <w:szCs w:val="24"/>
              </w:rPr>
            </w:pPr>
          </w:p>
        </w:tc>
        <w:tc>
          <w:tcPr>
            <w:tcW w:w="2694" w:type="dxa"/>
            <w:tcBorders>
              <w:top w:val="nil"/>
              <w:left w:val="nil"/>
              <w:bottom w:val="nil"/>
              <w:right w:val="single" w:sz="4" w:space="0" w:color="auto"/>
            </w:tcBorders>
            <w:shd w:val="clear" w:color="auto" w:fill="FFFFFF"/>
            <w:tcMar>
              <w:left w:w="67" w:type="dxa"/>
              <w:right w:w="67" w:type="dxa"/>
            </w:tcMar>
          </w:tcPr>
          <w:p w14:paraId="3925B9AF" w14:textId="77777777" w:rsidR="00183D20" w:rsidRDefault="00183D20" w:rsidP="005B1699">
            <w:pPr>
              <w:keepNext/>
              <w:adjustRightInd w:val="0"/>
              <w:spacing w:before="67" w:after="0" w:line="240" w:lineRule="auto"/>
              <w:rPr>
                <w:rFonts w:ascii="Arial" w:hAnsi="Arial" w:cs="Arial"/>
                <w:i/>
                <w:iCs/>
                <w:color w:val="000000"/>
                <w:sz w:val="19"/>
                <w:szCs w:val="19"/>
              </w:rPr>
            </w:pPr>
            <w:r>
              <w:rPr>
                <w:rFonts w:ascii="Arial" w:hAnsi="Arial" w:cs="Arial"/>
                <w:i/>
                <w:iCs/>
                <w:color w:val="000000"/>
                <w:sz w:val="19"/>
                <w:szCs w:val="19"/>
              </w:rPr>
              <w:t>B.1.1.33</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77513BAC" w14:textId="77777777" w:rsidR="00183D20" w:rsidRPr="00A6128F" w:rsidRDefault="00183D20" w:rsidP="005B1699">
            <w:pPr>
              <w:pStyle w:val="TableLeft"/>
              <w:spacing w:after="0" w:line="240" w:lineRule="auto"/>
              <w:jc w:val="center"/>
            </w:pPr>
            <w:r w:rsidRPr="00A6128F">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26B322B" w14:textId="77777777" w:rsidR="00183D20" w:rsidRDefault="00183D20" w:rsidP="005B1699">
            <w:pPr>
              <w:pStyle w:val="TableLeft"/>
              <w:spacing w:after="0" w:line="240" w:lineRule="auto"/>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657058B0" w14:textId="77777777" w:rsidR="00183D20" w:rsidRPr="00A6128F" w:rsidRDefault="00183D20" w:rsidP="005B1699">
            <w:pPr>
              <w:pStyle w:val="TableLeft"/>
              <w:spacing w:after="0" w:line="240" w:lineRule="auto"/>
              <w:jc w:val="center"/>
            </w:pPr>
            <w:r w:rsidRPr="00A6128F">
              <w:t>0</w:t>
            </w:r>
          </w:p>
        </w:tc>
        <w:tc>
          <w:tcPr>
            <w:tcW w:w="1417" w:type="dxa"/>
            <w:tcBorders>
              <w:top w:val="single" w:sz="4" w:space="0" w:color="auto"/>
              <w:left w:val="single" w:sz="4" w:space="0" w:color="auto"/>
              <w:bottom w:val="single" w:sz="4" w:space="0" w:color="auto"/>
            </w:tcBorders>
            <w:shd w:val="clear" w:color="auto" w:fill="FFFFFF"/>
            <w:tcMar>
              <w:left w:w="67" w:type="dxa"/>
              <w:right w:w="67" w:type="dxa"/>
            </w:tcMar>
            <w:vAlign w:val="center"/>
          </w:tcPr>
          <w:p w14:paraId="22073334" w14:textId="77777777" w:rsidR="00183D20" w:rsidRPr="00A6128F" w:rsidRDefault="00183D20" w:rsidP="005B1699">
            <w:pPr>
              <w:pStyle w:val="TableLeft"/>
              <w:spacing w:after="0" w:line="240" w:lineRule="auto"/>
              <w:jc w:val="center"/>
            </w:pPr>
            <w:r w:rsidRPr="00A6128F">
              <w:t>1</w:t>
            </w:r>
          </w:p>
        </w:tc>
      </w:tr>
      <w:tr w:rsidR="00183D20" w14:paraId="23BDB855" w14:textId="77777777" w:rsidTr="005B1699">
        <w:trPr>
          <w:cantSplit/>
          <w:trHeight w:val="428"/>
          <w:jc w:val="center"/>
        </w:trPr>
        <w:tc>
          <w:tcPr>
            <w:tcW w:w="1559" w:type="dxa"/>
            <w:vMerge/>
            <w:tcBorders>
              <w:top w:val="nil"/>
              <w:left w:val="nil"/>
              <w:bottom w:val="single" w:sz="4" w:space="0" w:color="auto"/>
              <w:right w:val="nil"/>
            </w:tcBorders>
            <w:shd w:val="clear" w:color="auto" w:fill="FFFFFF"/>
            <w:tcMar>
              <w:left w:w="67" w:type="dxa"/>
              <w:right w:w="67" w:type="dxa"/>
            </w:tcMar>
          </w:tcPr>
          <w:p w14:paraId="165FE158" w14:textId="77777777" w:rsidR="00183D20" w:rsidRDefault="00183D20" w:rsidP="005B1699">
            <w:pPr>
              <w:keepNext/>
              <w:adjustRightInd w:val="0"/>
              <w:spacing w:after="0" w:line="240" w:lineRule="auto"/>
              <w:rPr>
                <w:szCs w:val="24"/>
              </w:rPr>
            </w:pPr>
          </w:p>
        </w:tc>
        <w:tc>
          <w:tcPr>
            <w:tcW w:w="2694" w:type="dxa"/>
            <w:tcBorders>
              <w:top w:val="nil"/>
              <w:left w:val="nil"/>
              <w:bottom w:val="single" w:sz="4" w:space="0" w:color="auto"/>
              <w:right w:val="single" w:sz="4" w:space="0" w:color="auto"/>
            </w:tcBorders>
            <w:shd w:val="clear" w:color="auto" w:fill="FFFFFF"/>
            <w:tcMar>
              <w:left w:w="67" w:type="dxa"/>
              <w:right w:w="67" w:type="dxa"/>
            </w:tcMar>
          </w:tcPr>
          <w:p w14:paraId="77549CC5" w14:textId="77777777" w:rsidR="00183D20" w:rsidRDefault="00183D20" w:rsidP="005B1699">
            <w:pPr>
              <w:keepNext/>
              <w:adjustRightInd w:val="0"/>
              <w:spacing w:before="67" w:after="0" w:line="240" w:lineRule="auto"/>
              <w:rPr>
                <w:rFonts w:ascii="Arial" w:hAnsi="Arial" w:cs="Arial"/>
                <w:i/>
                <w:iCs/>
                <w:color w:val="000000"/>
                <w:sz w:val="19"/>
                <w:szCs w:val="19"/>
              </w:rPr>
            </w:pPr>
            <w:r>
              <w:rPr>
                <w:rFonts w:ascii="Arial" w:hAnsi="Arial" w:cs="Arial"/>
                <w:i/>
                <w:iCs/>
                <w:color w:val="000000"/>
                <w:sz w:val="19"/>
                <w:szCs w:val="19"/>
              </w:rPr>
              <w:t>P.1</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040F2D6D" w14:textId="77777777" w:rsidR="00183D20" w:rsidRPr="00A6128F" w:rsidRDefault="00183D20" w:rsidP="005B1699">
            <w:pPr>
              <w:pStyle w:val="TableLeft"/>
              <w:spacing w:after="0" w:line="240" w:lineRule="auto"/>
              <w:jc w:val="center"/>
            </w:pPr>
            <w:r w:rsidRPr="00A6128F">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54E6BD0" w14:textId="77777777" w:rsidR="00183D20" w:rsidRDefault="00183D20" w:rsidP="005B1699">
            <w:pPr>
              <w:pStyle w:val="TableLeft"/>
              <w:spacing w:after="0" w:line="240" w:lineRule="auto"/>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3C8AF3C3" w14:textId="77777777" w:rsidR="00183D20" w:rsidRPr="00A6128F" w:rsidRDefault="00183D20" w:rsidP="005B1699">
            <w:pPr>
              <w:pStyle w:val="TableLeft"/>
              <w:spacing w:after="0" w:line="240" w:lineRule="auto"/>
              <w:jc w:val="center"/>
            </w:pPr>
            <w:r w:rsidRPr="00A6128F">
              <w:t>1</w:t>
            </w:r>
          </w:p>
        </w:tc>
        <w:tc>
          <w:tcPr>
            <w:tcW w:w="1417" w:type="dxa"/>
            <w:tcBorders>
              <w:top w:val="single" w:sz="4" w:space="0" w:color="auto"/>
              <w:left w:val="single" w:sz="4" w:space="0" w:color="auto"/>
              <w:bottom w:val="single" w:sz="4" w:space="0" w:color="auto"/>
            </w:tcBorders>
            <w:shd w:val="clear" w:color="auto" w:fill="FFFFFF"/>
            <w:tcMar>
              <w:left w:w="67" w:type="dxa"/>
              <w:right w:w="67" w:type="dxa"/>
            </w:tcMar>
            <w:vAlign w:val="center"/>
          </w:tcPr>
          <w:p w14:paraId="39B65A94" w14:textId="77777777" w:rsidR="00183D20" w:rsidRPr="00A6128F" w:rsidRDefault="00183D20" w:rsidP="005B1699">
            <w:pPr>
              <w:pStyle w:val="TableLeft"/>
              <w:spacing w:after="0" w:line="240" w:lineRule="auto"/>
              <w:jc w:val="center"/>
            </w:pPr>
            <w:r w:rsidRPr="00A6128F">
              <w:t>0</w:t>
            </w:r>
          </w:p>
        </w:tc>
      </w:tr>
      <w:tr w:rsidR="00183D20" w14:paraId="2AAF0458" w14:textId="77777777" w:rsidTr="005B1699">
        <w:trPr>
          <w:cantSplit/>
          <w:trHeight w:val="339"/>
          <w:jc w:val="center"/>
        </w:trPr>
        <w:tc>
          <w:tcPr>
            <w:tcW w:w="1559" w:type="dxa"/>
            <w:vMerge w:val="restart"/>
            <w:tcBorders>
              <w:top w:val="single" w:sz="4" w:space="0" w:color="auto"/>
              <w:left w:val="nil"/>
              <w:bottom w:val="nil"/>
              <w:right w:val="nil"/>
            </w:tcBorders>
            <w:shd w:val="clear" w:color="auto" w:fill="FFFFFF"/>
            <w:tcMar>
              <w:left w:w="67" w:type="dxa"/>
              <w:right w:w="67" w:type="dxa"/>
            </w:tcMar>
          </w:tcPr>
          <w:p w14:paraId="4055632E" w14:textId="77777777" w:rsidR="00183D20" w:rsidRDefault="00183D20" w:rsidP="005B1699">
            <w:pPr>
              <w:keepNext/>
              <w:adjustRightInd w:val="0"/>
              <w:spacing w:before="67" w:after="0" w:line="240" w:lineRule="auto"/>
              <w:rPr>
                <w:rFonts w:ascii="Arial" w:hAnsi="Arial" w:cs="Arial"/>
                <w:i/>
                <w:iCs/>
                <w:color w:val="000000"/>
                <w:sz w:val="19"/>
                <w:szCs w:val="19"/>
              </w:rPr>
            </w:pPr>
            <w:r>
              <w:rPr>
                <w:rFonts w:ascii="Arial" w:hAnsi="Arial" w:cs="Arial"/>
                <w:i/>
                <w:iCs/>
                <w:color w:val="000000"/>
                <w:sz w:val="19"/>
                <w:szCs w:val="19"/>
              </w:rPr>
              <w:t>Primary cases</w:t>
            </w:r>
          </w:p>
          <w:p w14:paraId="26CAAE6F" w14:textId="77777777" w:rsidR="00183D20" w:rsidRDefault="00183D20" w:rsidP="005B1699">
            <w:pPr>
              <w:keepNext/>
              <w:adjustRightInd w:val="0"/>
              <w:spacing w:before="67" w:after="0" w:line="240" w:lineRule="auto"/>
              <w:rPr>
                <w:rFonts w:ascii="Arial" w:hAnsi="Arial" w:cs="Arial"/>
                <w:i/>
                <w:iCs/>
                <w:color w:val="000000"/>
                <w:sz w:val="19"/>
                <w:szCs w:val="19"/>
              </w:rPr>
            </w:pPr>
            <w:r>
              <w:rPr>
                <w:rFonts w:ascii="Arial" w:hAnsi="Arial" w:cs="Arial"/>
                <w:i/>
                <w:iCs/>
                <w:color w:val="000000"/>
                <w:sz w:val="19"/>
                <w:szCs w:val="19"/>
              </w:rPr>
              <w:t>&gt;= 15 days after dose 2</w:t>
            </w:r>
          </w:p>
        </w:tc>
        <w:tc>
          <w:tcPr>
            <w:tcW w:w="2694" w:type="dxa"/>
            <w:tcBorders>
              <w:top w:val="single" w:sz="4" w:space="0" w:color="auto"/>
              <w:left w:val="nil"/>
              <w:bottom w:val="nil"/>
              <w:right w:val="single" w:sz="4" w:space="0" w:color="auto"/>
            </w:tcBorders>
            <w:shd w:val="clear" w:color="auto" w:fill="FFFFFF"/>
            <w:tcMar>
              <w:left w:w="67" w:type="dxa"/>
              <w:right w:w="67" w:type="dxa"/>
            </w:tcMar>
          </w:tcPr>
          <w:p w14:paraId="4892A02E" w14:textId="77777777" w:rsidR="00183D20" w:rsidRDefault="00183D20" w:rsidP="005B1699">
            <w:pPr>
              <w:keepNext/>
              <w:adjustRightInd w:val="0"/>
              <w:spacing w:before="67" w:after="0" w:line="240" w:lineRule="auto"/>
              <w:rPr>
                <w:rFonts w:ascii="Arial" w:hAnsi="Arial" w:cs="Arial"/>
                <w:i/>
                <w:iCs/>
                <w:color w:val="000000"/>
                <w:sz w:val="19"/>
                <w:szCs w:val="19"/>
              </w:rPr>
            </w:pPr>
            <w:r>
              <w:rPr>
                <w:rFonts w:ascii="Arial" w:hAnsi="Arial" w:cs="Arial"/>
                <w:i/>
                <w:iCs/>
                <w:color w:val="000000"/>
                <w:sz w:val="19"/>
                <w:szCs w:val="19"/>
              </w:rPr>
              <w:t>Undetermined/no swab</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3C17E5F8" w14:textId="77777777" w:rsidR="00183D20" w:rsidRPr="00A6128F" w:rsidRDefault="00183D20" w:rsidP="005B1699">
            <w:pPr>
              <w:pStyle w:val="TableLeft"/>
              <w:spacing w:after="0" w:line="240" w:lineRule="auto"/>
              <w:jc w:val="center"/>
            </w:pPr>
            <w:r w:rsidRPr="00A6128F">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BDE2C17" w14:textId="77777777" w:rsidR="00183D20" w:rsidRDefault="00183D20" w:rsidP="005B1699">
            <w:pPr>
              <w:pStyle w:val="TableLeft"/>
              <w:spacing w:after="0" w:line="240" w:lineRule="auto"/>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154E55C2" w14:textId="77777777" w:rsidR="00183D20" w:rsidRPr="00A6128F" w:rsidRDefault="00183D20" w:rsidP="005B1699">
            <w:pPr>
              <w:pStyle w:val="TableLeft"/>
              <w:spacing w:after="0" w:line="240" w:lineRule="auto"/>
              <w:jc w:val="center"/>
            </w:pPr>
            <w:r w:rsidRPr="00A6128F">
              <w:t>1</w:t>
            </w:r>
            <w:r>
              <w:t>0</w:t>
            </w:r>
          </w:p>
        </w:tc>
        <w:tc>
          <w:tcPr>
            <w:tcW w:w="1417" w:type="dxa"/>
            <w:tcBorders>
              <w:top w:val="single" w:sz="4" w:space="0" w:color="auto"/>
              <w:left w:val="single" w:sz="4" w:space="0" w:color="auto"/>
              <w:bottom w:val="single" w:sz="4" w:space="0" w:color="auto"/>
            </w:tcBorders>
            <w:shd w:val="clear" w:color="auto" w:fill="FFFFFF"/>
            <w:tcMar>
              <w:left w:w="67" w:type="dxa"/>
              <w:right w:w="67" w:type="dxa"/>
            </w:tcMar>
            <w:vAlign w:val="center"/>
          </w:tcPr>
          <w:p w14:paraId="793CC06D" w14:textId="77777777" w:rsidR="00183D20" w:rsidRPr="00A6128F" w:rsidRDefault="00183D20" w:rsidP="005B1699">
            <w:pPr>
              <w:pStyle w:val="TableLeft"/>
              <w:spacing w:after="0" w:line="240" w:lineRule="auto"/>
              <w:jc w:val="center"/>
            </w:pPr>
            <w:r w:rsidRPr="00A6128F">
              <w:t>1</w:t>
            </w:r>
          </w:p>
        </w:tc>
      </w:tr>
      <w:tr w:rsidR="00183D20" w14:paraId="00DD53F6" w14:textId="77777777" w:rsidTr="005B1699">
        <w:trPr>
          <w:cantSplit/>
          <w:trHeight w:val="354"/>
          <w:jc w:val="center"/>
        </w:trPr>
        <w:tc>
          <w:tcPr>
            <w:tcW w:w="1559" w:type="dxa"/>
            <w:vMerge/>
            <w:tcBorders>
              <w:top w:val="nil"/>
              <w:left w:val="nil"/>
              <w:bottom w:val="nil"/>
              <w:right w:val="nil"/>
            </w:tcBorders>
            <w:shd w:val="clear" w:color="auto" w:fill="FFFFFF"/>
            <w:tcMar>
              <w:left w:w="67" w:type="dxa"/>
              <w:right w:w="67" w:type="dxa"/>
            </w:tcMar>
          </w:tcPr>
          <w:p w14:paraId="1746696E" w14:textId="77777777" w:rsidR="00183D20" w:rsidRDefault="00183D20" w:rsidP="005B1699">
            <w:pPr>
              <w:keepNext/>
              <w:adjustRightInd w:val="0"/>
              <w:spacing w:after="0" w:line="240" w:lineRule="auto"/>
              <w:rPr>
                <w:szCs w:val="24"/>
              </w:rPr>
            </w:pPr>
          </w:p>
        </w:tc>
        <w:tc>
          <w:tcPr>
            <w:tcW w:w="2694" w:type="dxa"/>
            <w:tcBorders>
              <w:top w:val="nil"/>
              <w:left w:val="nil"/>
              <w:bottom w:val="nil"/>
              <w:right w:val="single" w:sz="4" w:space="0" w:color="auto"/>
            </w:tcBorders>
            <w:shd w:val="clear" w:color="auto" w:fill="FFFFFF"/>
            <w:tcMar>
              <w:left w:w="67" w:type="dxa"/>
              <w:right w:w="67" w:type="dxa"/>
            </w:tcMar>
          </w:tcPr>
          <w:p w14:paraId="0347630D" w14:textId="77777777" w:rsidR="00183D20" w:rsidRDefault="00183D20" w:rsidP="005B1699">
            <w:pPr>
              <w:keepNext/>
              <w:adjustRightInd w:val="0"/>
              <w:spacing w:before="67" w:after="0" w:line="240" w:lineRule="auto"/>
              <w:rPr>
                <w:rFonts w:ascii="Arial" w:hAnsi="Arial" w:cs="Arial"/>
                <w:i/>
                <w:iCs/>
                <w:color w:val="000000"/>
                <w:sz w:val="19"/>
                <w:szCs w:val="19"/>
              </w:rPr>
            </w:pPr>
            <w:r>
              <w:rPr>
                <w:rFonts w:ascii="Arial" w:hAnsi="Arial" w:cs="Arial"/>
                <w:i/>
                <w:iCs/>
                <w:color w:val="000000"/>
                <w:sz w:val="19"/>
                <w:szCs w:val="19"/>
              </w:rPr>
              <w:t>B.1.1.28</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64AFA524" w14:textId="77777777" w:rsidR="00183D20" w:rsidRPr="00A6128F" w:rsidRDefault="00183D20" w:rsidP="005B1699">
            <w:pPr>
              <w:pStyle w:val="TableLeft"/>
              <w:spacing w:after="0" w:line="240" w:lineRule="auto"/>
              <w:jc w:val="center"/>
            </w:pPr>
            <w: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15F317E" w14:textId="77777777" w:rsidR="00183D20" w:rsidRDefault="00183D20" w:rsidP="005B1699">
            <w:pPr>
              <w:pStyle w:val="TableLeft"/>
              <w:spacing w:after="0" w:line="240" w:lineRule="auto"/>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7BFA9054" w14:textId="77777777" w:rsidR="00183D20" w:rsidRPr="00A6128F" w:rsidRDefault="00183D20" w:rsidP="005B1699">
            <w:pPr>
              <w:pStyle w:val="TableLeft"/>
              <w:spacing w:after="0" w:line="240" w:lineRule="auto"/>
              <w:jc w:val="center"/>
            </w:pPr>
            <w:r w:rsidRPr="00A6128F">
              <w:t>2</w:t>
            </w:r>
          </w:p>
        </w:tc>
        <w:tc>
          <w:tcPr>
            <w:tcW w:w="1417" w:type="dxa"/>
            <w:tcBorders>
              <w:top w:val="single" w:sz="4" w:space="0" w:color="auto"/>
              <w:left w:val="single" w:sz="4" w:space="0" w:color="auto"/>
              <w:bottom w:val="single" w:sz="4" w:space="0" w:color="auto"/>
            </w:tcBorders>
            <w:shd w:val="clear" w:color="auto" w:fill="FFFFFF"/>
            <w:tcMar>
              <w:left w:w="67" w:type="dxa"/>
              <w:right w:w="67" w:type="dxa"/>
            </w:tcMar>
            <w:vAlign w:val="center"/>
          </w:tcPr>
          <w:p w14:paraId="567FD363" w14:textId="77777777" w:rsidR="00183D20" w:rsidRPr="00A6128F" w:rsidRDefault="00183D20" w:rsidP="005B1699">
            <w:pPr>
              <w:pStyle w:val="TableLeft"/>
              <w:spacing w:after="0" w:line="240" w:lineRule="auto"/>
              <w:jc w:val="center"/>
            </w:pPr>
            <w:r w:rsidRPr="00A6128F">
              <w:t>2</w:t>
            </w:r>
          </w:p>
        </w:tc>
      </w:tr>
      <w:tr w:rsidR="00183D20" w14:paraId="4D3E9E56" w14:textId="77777777" w:rsidTr="005B1699">
        <w:trPr>
          <w:cantSplit/>
          <w:trHeight w:val="339"/>
          <w:jc w:val="center"/>
        </w:trPr>
        <w:tc>
          <w:tcPr>
            <w:tcW w:w="1559" w:type="dxa"/>
            <w:vMerge/>
            <w:tcBorders>
              <w:top w:val="nil"/>
              <w:left w:val="nil"/>
              <w:bottom w:val="nil"/>
              <w:right w:val="nil"/>
            </w:tcBorders>
            <w:shd w:val="clear" w:color="auto" w:fill="FFFFFF"/>
            <w:tcMar>
              <w:left w:w="67" w:type="dxa"/>
              <w:right w:w="67" w:type="dxa"/>
            </w:tcMar>
          </w:tcPr>
          <w:p w14:paraId="45EAB36C" w14:textId="77777777" w:rsidR="00183D20" w:rsidRDefault="00183D20" w:rsidP="005B1699">
            <w:pPr>
              <w:keepNext/>
              <w:adjustRightInd w:val="0"/>
              <w:spacing w:after="0" w:line="240" w:lineRule="auto"/>
              <w:rPr>
                <w:szCs w:val="24"/>
              </w:rPr>
            </w:pPr>
          </w:p>
        </w:tc>
        <w:tc>
          <w:tcPr>
            <w:tcW w:w="2694" w:type="dxa"/>
            <w:tcBorders>
              <w:top w:val="nil"/>
              <w:left w:val="nil"/>
              <w:bottom w:val="nil"/>
              <w:right w:val="single" w:sz="4" w:space="0" w:color="auto"/>
            </w:tcBorders>
            <w:shd w:val="clear" w:color="auto" w:fill="FFFFFF"/>
            <w:tcMar>
              <w:left w:w="67" w:type="dxa"/>
              <w:right w:w="67" w:type="dxa"/>
            </w:tcMar>
          </w:tcPr>
          <w:p w14:paraId="57F212C5" w14:textId="77777777" w:rsidR="00183D20" w:rsidRDefault="00183D20" w:rsidP="005B1699">
            <w:pPr>
              <w:keepNext/>
              <w:adjustRightInd w:val="0"/>
              <w:spacing w:before="67" w:after="0" w:line="240" w:lineRule="auto"/>
              <w:rPr>
                <w:rFonts w:ascii="Arial" w:hAnsi="Arial" w:cs="Arial"/>
                <w:i/>
                <w:iCs/>
                <w:color w:val="000000"/>
                <w:sz w:val="19"/>
                <w:szCs w:val="19"/>
              </w:rPr>
            </w:pPr>
            <w:r>
              <w:rPr>
                <w:rFonts w:ascii="Arial" w:hAnsi="Arial" w:cs="Arial"/>
                <w:i/>
                <w:iCs/>
                <w:color w:val="000000"/>
                <w:sz w:val="19"/>
                <w:szCs w:val="19"/>
              </w:rPr>
              <w:t>P.1</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7CC70161" w14:textId="77777777" w:rsidR="00183D20" w:rsidRPr="00A6128F" w:rsidRDefault="00183D20" w:rsidP="005B1699">
            <w:pPr>
              <w:pStyle w:val="TableLeft"/>
              <w:spacing w:after="0" w:line="240" w:lineRule="auto"/>
              <w:jc w:val="center"/>
            </w:pPr>
            <w: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8CE311" w14:textId="77777777" w:rsidR="00183D20" w:rsidRDefault="00183D20" w:rsidP="005B1699">
            <w:pPr>
              <w:pStyle w:val="TableLeft"/>
              <w:spacing w:after="0" w:line="240" w:lineRule="auto"/>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2CEFF4B2" w14:textId="77777777" w:rsidR="00183D20" w:rsidRPr="00A6128F" w:rsidRDefault="00183D20" w:rsidP="005B1699">
            <w:pPr>
              <w:pStyle w:val="TableLeft"/>
              <w:spacing w:after="0" w:line="240" w:lineRule="auto"/>
              <w:jc w:val="center"/>
            </w:pPr>
            <w:r>
              <w:t>1</w:t>
            </w:r>
          </w:p>
        </w:tc>
        <w:tc>
          <w:tcPr>
            <w:tcW w:w="1417" w:type="dxa"/>
            <w:tcBorders>
              <w:top w:val="single" w:sz="4" w:space="0" w:color="auto"/>
              <w:left w:val="single" w:sz="4" w:space="0" w:color="auto"/>
              <w:bottom w:val="single" w:sz="4" w:space="0" w:color="auto"/>
            </w:tcBorders>
            <w:shd w:val="clear" w:color="auto" w:fill="FFFFFF"/>
            <w:tcMar>
              <w:left w:w="67" w:type="dxa"/>
              <w:right w:w="67" w:type="dxa"/>
            </w:tcMar>
            <w:vAlign w:val="center"/>
          </w:tcPr>
          <w:p w14:paraId="0C8B0B56" w14:textId="77777777" w:rsidR="00183D20" w:rsidRPr="00A6128F" w:rsidRDefault="00183D20" w:rsidP="005B1699">
            <w:pPr>
              <w:pStyle w:val="TableLeft"/>
              <w:spacing w:after="0" w:line="240" w:lineRule="auto"/>
              <w:jc w:val="center"/>
            </w:pPr>
            <w:r w:rsidRPr="00A6128F">
              <w:t>0</w:t>
            </w:r>
          </w:p>
        </w:tc>
      </w:tr>
      <w:tr w:rsidR="00183D20" w14:paraId="0C50EBA9" w14:textId="77777777" w:rsidTr="005B1699">
        <w:trPr>
          <w:cantSplit/>
          <w:trHeight w:val="354"/>
          <w:jc w:val="center"/>
        </w:trPr>
        <w:tc>
          <w:tcPr>
            <w:tcW w:w="1559" w:type="dxa"/>
            <w:vMerge/>
            <w:tcBorders>
              <w:top w:val="nil"/>
              <w:left w:val="nil"/>
              <w:bottom w:val="nil"/>
              <w:right w:val="nil"/>
            </w:tcBorders>
            <w:shd w:val="clear" w:color="auto" w:fill="FFFFFF"/>
            <w:tcMar>
              <w:left w:w="67" w:type="dxa"/>
              <w:right w:w="67" w:type="dxa"/>
            </w:tcMar>
          </w:tcPr>
          <w:p w14:paraId="764D16A4" w14:textId="77777777" w:rsidR="00183D20" w:rsidRDefault="00183D20" w:rsidP="005B1699">
            <w:pPr>
              <w:keepNext/>
              <w:adjustRightInd w:val="0"/>
              <w:spacing w:after="0" w:line="240" w:lineRule="auto"/>
              <w:rPr>
                <w:szCs w:val="24"/>
              </w:rPr>
            </w:pPr>
          </w:p>
        </w:tc>
        <w:tc>
          <w:tcPr>
            <w:tcW w:w="2694" w:type="dxa"/>
            <w:tcBorders>
              <w:top w:val="nil"/>
              <w:left w:val="nil"/>
              <w:bottom w:val="nil"/>
              <w:right w:val="single" w:sz="4" w:space="0" w:color="auto"/>
            </w:tcBorders>
            <w:shd w:val="clear" w:color="auto" w:fill="FFFFFF"/>
            <w:tcMar>
              <w:left w:w="67" w:type="dxa"/>
              <w:right w:w="67" w:type="dxa"/>
            </w:tcMar>
          </w:tcPr>
          <w:p w14:paraId="066A83C6" w14:textId="77777777" w:rsidR="00183D20" w:rsidRDefault="00183D20" w:rsidP="005B1699">
            <w:pPr>
              <w:keepNext/>
              <w:adjustRightInd w:val="0"/>
              <w:spacing w:before="67" w:after="0" w:line="240" w:lineRule="auto"/>
              <w:rPr>
                <w:rFonts w:ascii="Arial" w:hAnsi="Arial" w:cs="Arial"/>
                <w:i/>
                <w:iCs/>
                <w:color w:val="000000"/>
                <w:sz w:val="19"/>
                <w:szCs w:val="19"/>
              </w:rPr>
            </w:pPr>
            <w:r>
              <w:rPr>
                <w:rFonts w:ascii="Arial" w:hAnsi="Arial" w:cs="Arial"/>
                <w:i/>
                <w:iCs/>
                <w:color w:val="000000"/>
                <w:sz w:val="19"/>
                <w:szCs w:val="19"/>
              </w:rPr>
              <w:t>P.2</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3F4DEF83" w14:textId="77777777" w:rsidR="00183D20" w:rsidRPr="00A6128F" w:rsidRDefault="00183D20" w:rsidP="005B1699">
            <w:pPr>
              <w:pStyle w:val="TableLeft"/>
              <w:spacing w:after="0" w:line="240" w:lineRule="auto"/>
              <w:jc w:val="center"/>
            </w:pPr>
            <w:r w:rsidRPr="00A6128F">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BEA515A" w14:textId="77777777" w:rsidR="00183D20" w:rsidRDefault="00183D20" w:rsidP="005B1699">
            <w:pPr>
              <w:pStyle w:val="TableLeft"/>
              <w:spacing w:after="0" w:line="240" w:lineRule="auto"/>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vAlign w:val="center"/>
          </w:tcPr>
          <w:p w14:paraId="573FBE97" w14:textId="77777777" w:rsidR="00183D20" w:rsidRPr="00A6128F" w:rsidRDefault="00183D20" w:rsidP="005B1699">
            <w:pPr>
              <w:pStyle w:val="TableLeft"/>
              <w:spacing w:after="0" w:line="240" w:lineRule="auto"/>
              <w:jc w:val="center"/>
            </w:pPr>
            <w:r>
              <w:t>2</w:t>
            </w:r>
          </w:p>
        </w:tc>
        <w:tc>
          <w:tcPr>
            <w:tcW w:w="1417" w:type="dxa"/>
            <w:tcBorders>
              <w:top w:val="single" w:sz="4" w:space="0" w:color="auto"/>
              <w:left w:val="single" w:sz="4" w:space="0" w:color="auto"/>
              <w:bottom w:val="single" w:sz="4" w:space="0" w:color="auto"/>
            </w:tcBorders>
            <w:shd w:val="clear" w:color="auto" w:fill="FFFFFF"/>
            <w:tcMar>
              <w:left w:w="67" w:type="dxa"/>
              <w:right w:w="67" w:type="dxa"/>
            </w:tcMar>
            <w:vAlign w:val="center"/>
          </w:tcPr>
          <w:p w14:paraId="437F78FA" w14:textId="77777777" w:rsidR="00183D20" w:rsidRPr="00A6128F" w:rsidRDefault="00183D20" w:rsidP="005B1699">
            <w:pPr>
              <w:pStyle w:val="TableLeft"/>
              <w:spacing w:after="0" w:line="240" w:lineRule="auto"/>
              <w:jc w:val="center"/>
            </w:pPr>
            <w:r w:rsidRPr="00A6128F">
              <w:t>0</w:t>
            </w:r>
          </w:p>
        </w:tc>
      </w:tr>
    </w:tbl>
    <w:p w14:paraId="176D67E5" w14:textId="77777777" w:rsidR="00183D20" w:rsidRDefault="00183D20" w:rsidP="00183D20"/>
    <w:p w14:paraId="5B378A31" w14:textId="77777777" w:rsidR="00183D20" w:rsidRDefault="00183D20" w:rsidP="00183D20">
      <w:pPr>
        <w:pStyle w:val="Caption"/>
        <w:keepNext/>
      </w:pPr>
      <w:r>
        <w:t>Table S2</w:t>
      </w:r>
      <w:r>
        <w:tab/>
        <w:t>Viral load from swabs (IU/mL)</w:t>
      </w:r>
    </w:p>
    <w:tbl>
      <w:tblPr>
        <w:tblStyle w:val="ListTable1Light"/>
        <w:tblW w:w="9026" w:type="dxa"/>
        <w:tblLayout w:type="fixed"/>
        <w:tblLook w:val="06A0" w:firstRow="1" w:lastRow="0" w:firstColumn="1" w:lastColumn="0" w:noHBand="1" w:noVBand="1"/>
        <w:tblDescription w:val="Procedure Means: Summary statistics"/>
      </w:tblPr>
      <w:tblGrid>
        <w:gridCol w:w="1843"/>
        <w:gridCol w:w="709"/>
        <w:gridCol w:w="1404"/>
        <w:gridCol w:w="956"/>
        <w:gridCol w:w="1467"/>
        <w:gridCol w:w="1276"/>
        <w:gridCol w:w="1371"/>
      </w:tblGrid>
      <w:tr w:rsidR="00183D20" w:rsidRPr="00971FB0" w14:paraId="126F4E4F" w14:textId="77777777" w:rsidTr="005B1699">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hideMark/>
          </w:tcPr>
          <w:p w14:paraId="7CBD5702" w14:textId="77777777" w:rsidR="00183D20" w:rsidRPr="00971FB0" w:rsidRDefault="00183D20" w:rsidP="005B1699">
            <w:pPr>
              <w:pStyle w:val="TableLeft"/>
              <w:rPr>
                <w:rFonts w:ascii="Arial" w:hAnsi="Arial"/>
                <w:bCs/>
                <w:lang w:eastAsia="en-GB"/>
              </w:rPr>
            </w:pPr>
            <w:r w:rsidRPr="00971FB0">
              <w:rPr>
                <w:rFonts w:ascii="Arial" w:hAnsi="Arial"/>
                <w:bCs/>
                <w:lang w:eastAsia="en-GB"/>
              </w:rPr>
              <w:t>Lineage</w:t>
            </w:r>
          </w:p>
        </w:tc>
        <w:tc>
          <w:tcPr>
            <w:tcW w:w="709" w:type="dxa"/>
            <w:tcBorders>
              <w:top w:val="single" w:sz="4" w:space="0" w:color="auto"/>
              <w:bottom w:val="single" w:sz="4" w:space="0" w:color="auto"/>
            </w:tcBorders>
            <w:hideMark/>
          </w:tcPr>
          <w:p w14:paraId="06BFE66F" w14:textId="77777777" w:rsidR="00183D20" w:rsidRPr="00971FB0" w:rsidRDefault="00183D20" w:rsidP="005B1699">
            <w:pPr>
              <w:pStyle w:val="TableLeft"/>
              <w:jc w:val="right"/>
              <w:cnfStyle w:val="100000000000" w:firstRow="1" w:lastRow="0" w:firstColumn="0" w:lastColumn="0" w:oddVBand="0" w:evenVBand="0" w:oddHBand="0" w:evenHBand="0" w:firstRowFirstColumn="0" w:firstRowLastColumn="0" w:lastRowFirstColumn="0" w:lastRowLastColumn="0"/>
              <w:rPr>
                <w:rFonts w:ascii="Arial" w:hAnsi="Arial"/>
                <w:bCs/>
                <w:lang w:eastAsia="en-GB"/>
              </w:rPr>
            </w:pPr>
            <w:r w:rsidRPr="00971FB0">
              <w:rPr>
                <w:rFonts w:ascii="Arial" w:hAnsi="Arial"/>
                <w:bCs/>
                <w:lang w:eastAsia="en-GB"/>
              </w:rPr>
              <w:t xml:space="preserve">N </w:t>
            </w:r>
          </w:p>
        </w:tc>
        <w:tc>
          <w:tcPr>
            <w:tcW w:w="1404" w:type="dxa"/>
            <w:tcBorders>
              <w:top w:val="single" w:sz="4" w:space="0" w:color="auto"/>
              <w:bottom w:val="single" w:sz="4" w:space="0" w:color="auto"/>
            </w:tcBorders>
            <w:hideMark/>
          </w:tcPr>
          <w:p w14:paraId="0AF7E9CC" w14:textId="77777777" w:rsidR="00183D20" w:rsidRPr="00971FB0" w:rsidRDefault="00183D20" w:rsidP="005B1699">
            <w:pPr>
              <w:pStyle w:val="TableLeft"/>
              <w:jc w:val="right"/>
              <w:cnfStyle w:val="100000000000" w:firstRow="1" w:lastRow="0" w:firstColumn="0" w:lastColumn="0" w:oddVBand="0" w:evenVBand="0" w:oddHBand="0" w:evenHBand="0" w:firstRowFirstColumn="0" w:firstRowLastColumn="0" w:lastRowFirstColumn="0" w:lastRowLastColumn="0"/>
              <w:rPr>
                <w:rFonts w:ascii="Arial" w:hAnsi="Arial"/>
                <w:bCs/>
                <w:lang w:eastAsia="en-GB"/>
              </w:rPr>
            </w:pPr>
            <w:r w:rsidRPr="00971FB0">
              <w:rPr>
                <w:rFonts w:ascii="Arial" w:hAnsi="Arial"/>
                <w:bCs/>
                <w:lang w:eastAsia="en-GB"/>
              </w:rPr>
              <w:t>Median</w:t>
            </w:r>
          </w:p>
        </w:tc>
        <w:tc>
          <w:tcPr>
            <w:tcW w:w="956" w:type="dxa"/>
            <w:tcBorders>
              <w:top w:val="single" w:sz="4" w:space="0" w:color="auto"/>
              <w:bottom w:val="single" w:sz="4" w:space="0" w:color="auto"/>
            </w:tcBorders>
            <w:hideMark/>
          </w:tcPr>
          <w:p w14:paraId="63D0F6CC" w14:textId="77777777" w:rsidR="00183D20" w:rsidRPr="00971FB0" w:rsidRDefault="00183D20" w:rsidP="005B1699">
            <w:pPr>
              <w:pStyle w:val="TableLeft"/>
              <w:jc w:val="right"/>
              <w:cnfStyle w:val="100000000000" w:firstRow="1" w:lastRow="0" w:firstColumn="0" w:lastColumn="0" w:oddVBand="0" w:evenVBand="0" w:oddHBand="0" w:evenHBand="0" w:firstRowFirstColumn="0" w:firstRowLastColumn="0" w:lastRowFirstColumn="0" w:lastRowLastColumn="0"/>
              <w:rPr>
                <w:rFonts w:ascii="Arial" w:hAnsi="Arial"/>
                <w:bCs/>
                <w:lang w:eastAsia="en-GB"/>
              </w:rPr>
            </w:pPr>
            <w:r w:rsidRPr="00971FB0">
              <w:rPr>
                <w:rFonts w:ascii="Arial" w:hAnsi="Arial"/>
                <w:bCs/>
                <w:lang w:eastAsia="en-GB"/>
              </w:rPr>
              <w:t>Lower Quartile</w:t>
            </w:r>
          </w:p>
        </w:tc>
        <w:tc>
          <w:tcPr>
            <w:tcW w:w="1467" w:type="dxa"/>
            <w:tcBorders>
              <w:top w:val="single" w:sz="4" w:space="0" w:color="auto"/>
              <w:bottom w:val="single" w:sz="4" w:space="0" w:color="auto"/>
            </w:tcBorders>
            <w:hideMark/>
          </w:tcPr>
          <w:p w14:paraId="6298D915" w14:textId="77777777" w:rsidR="00183D20" w:rsidRPr="00971FB0" w:rsidRDefault="00183D20" w:rsidP="005B1699">
            <w:pPr>
              <w:pStyle w:val="TableLeft"/>
              <w:jc w:val="right"/>
              <w:cnfStyle w:val="100000000000" w:firstRow="1" w:lastRow="0" w:firstColumn="0" w:lastColumn="0" w:oddVBand="0" w:evenVBand="0" w:oddHBand="0" w:evenHBand="0" w:firstRowFirstColumn="0" w:firstRowLastColumn="0" w:lastRowFirstColumn="0" w:lastRowLastColumn="0"/>
              <w:rPr>
                <w:rFonts w:ascii="Arial" w:hAnsi="Arial"/>
                <w:bCs/>
                <w:lang w:eastAsia="en-GB"/>
              </w:rPr>
            </w:pPr>
            <w:r w:rsidRPr="00971FB0">
              <w:rPr>
                <w:rFonts w:ascii="Arial" w:hAnsi="Arial"/>
                <w:bCs/>
                <w:lang w:eastAsia="en-GB"/>
              </w:rPr>
              <w:t>Upper Quartile</w:t>
            </w:r>
          </w:p>
        </w:tc>
        <w:tc>
          <w:tcPr>
            <w:tcW w:w="1276" w:type="dxa"/>
            <w:tcBorders>
              <w:top w:val="single" w:sz="4" w:space="0" w:color="auto"/>
              <w:bottom w:val="single" w:sz="4" w:space="0" w:color="auto"/>
            </w:tcBorders>
            <w:hideMark/>
          </w:tcPr>
          <w:p w14:paraId="1CCCE6D4" w14:textId="77777777" w:rsidR="00183D20" w:rsidRPr="00971FB0" w:rsidRDefault="00183D20" w:rsidP="005B1699">
            <w:pPr>
              <w:pStyle w:val="TableLeft"/>
              <w:jc w:val="right"/>
              <w:cnfStyle w:val="100000000000" w:firstRow="1" w:lastRow="0" w:firstColumn="0" w:lastColumn="0" w:oddVBand="0" w:evenVBand="0" w:oddHBand="0" w:evenHBand="0" w:firstRowFirstColumn="0" w:firstRowLastColumn="0" w:lastRowFirstColumn="0" w:lastRowLastColumn="0"/>
              <w:rPr>
                <w:rFonts w:ascii="Arial" w:hAnsi="Arial"/>
                <w:bCs/>
                <w:lang w:eastAsia="en-GB"/>
              </w:rPr>
            </w:pPr>
            <w:r w:rsidRPr="00971FB0">
              <w:rPr>
                <w:rFonts w:ascii="Arial" w:hAnsi="Arial"/>
                <w:bCs/>
                <w:lang w:eastAsia="en-GB"/>
              </w:rPr>
              <w:t>Minimum</w:t>
            </w:r>
          </w:p>
        </w:tc>
        <w:tc>
          <w:tcPr>
            <w:tcW w:w="1371" w:type="dxa"/>
            <w:tcBorders>
              <w:top w:val="single" w:sz="4" w:space="0" w:color="auto"/>
              <w:bottom w:val="single" w:sz="4" w:space="0" w:color="auto"/>
            </w:tcBorders>
            <w:hideMark/>
          </w:tcPr>
          <w:p w14:paraId="7BC01194" w14:textId="77777777" w:rsidR="00183D20" w:rsidRPr="00971FB0" w:rsidRDefault="00183D20" w:rsidP="005B1699">
            <w:pPr>
              <w:pStyle w:val="TableLeft"/>
              <w:jc w:val="right"/>
              <w:cnfStyle w:val="100000000000" w:firstRow="1" w:lastRow="0" w:firstColumn="0" w:lastColumn="0" w:oddVBand="0" w:evenVBand="0" w:oddHBand="0" w:evenHBand="0" w:firstRowFirstColumn="0" w:firstRowLastColumn="0" w:lastRowFirstColumn="0" w:lastRowLastColumn="0"/>
              <w:rPr>
                <w:rFonts w:ascii="Arial" w:hAnsi="Arial"/>
                <w:bCs/>
                <w:lang w:eastAsia="en-GB"/>
              </w:rPr>
            </w:pPr>
            <w:r w:rsidRPr="00971FB0">
              <w:rPr>
                <w:rFonts w:ascii="Arial" w:hAnsi="Arial"/>
                <w:bCs/>
                <w:lang w:eastAsia="en-GB"/>
              </w:rPr>
              <w:t>Maximum</w:t>
            </w:r>
          </w:p>
        </w:tc>
      </w:tr>
      <w:tr w:rsidR="00183D20" w:rsidRPr="00971FB0" w14:paraId="6FFDE9CF" w14:textId="77777777" w:rsidTr="005B1699">
        <w:tc>
          <w:tcPr>
            <w:cnfStyle w:val="001000000000" w:firstRow="0" w:lastRow="0" w:firstColumn="1" w:lastColumn="0" w:oddVBand="0" w:evenVBand="0" w:oddHBand="0" w:evenHBand="0" w:firstRowFirstColumn="0" w:firstRowLastColumn="0" w:lastRowFirstColumn="0" w:lastRowLastColumn="0"/>
            <w:tcW w:w="9026" w:type="dxa"/>
            <w:gridSpan w:val="7"/>
            <w:tcBorders>
              <w:top w:val="single" w:sz="4" w:space="0" w:color="auto"/>
              <w:bottom w:val="single" w:sz="4" w:space="0" w:color="auto"/>
            </w:tcBorders>
            <w:shd w:val="clear" w:color="auto" w:fill="F2F2F2" w:themeFill="background1" w:themeFillShade="F2"/>
          </w:tcPr>
          <w:p w14:paraId="531BE3C5" w14:textId="77777777" w:rsidR="00183D20" w:rsidRPr="00971FB0" w:rsidRDefault="00183D20" w:rsidP="005B1699">
            <w:pPr>
              <w:pStyle w:val="TableLeft"/>
              <w:rPr>
                <w:rFonts w:ascii="Arial" w:hAnsi="Arial"/>
                <w:lang w:eastAsia="en-GB"/>
              </w:rPr>
            </w:pPr>
            <w:r w:rsidRPr="00971FB0">
              <w:rPr>
                <w:rFonts w:ascii="Arial" w:hAnsi="Arial"/>
                <w:bCs/>
                <w:lang w:eastAsia="en-GB"/>
              </w:rPr>
              <w:t>All swabs</w:t>
            </w:r>
          </w:p>
        </w:tc>
      </w:tr>
      <w:tr w:rsidR="00183D20" w:rsidRPr="00971FB0" w14:paraId="1535DC88" w14:textId="77777777" w:rsidTr="005B1699">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hideMark/>
          </w:tcPr>
          <w:p w14:paraId="7AFFA3F4" w14:textId="77777777" w:rsidR="00183D20" w:rsidRPr="00971FB0" w:rsidRDefault="00183D20" w:rsidP="005B1699">
            <w:pPr>
              <w:pStyle w:val="TableLeft"/>
              <w:rPr>
                <w:rFonts w:ascii="Arial" w:hAnsi="Arial"/>
                <w:bCs/>
                <w:lang w:eastAsia="en-GB"/>
              </w:rPr>
            </w:pPr>
            <w:r w:rsidRPr="00971FB0">
              <w:rPr>
                <w:rFonts w:ascii="Arial" w:hAnsi="Arial"/>
                <w:bCs/>
                <w:lang w:eastAsia="en-GB"/>
              </w:rPr>
              <w:t>B.1.1.28</w:t>
            </w:r>
          </w:p>
        </w:tc>
        <w:tc>
          <w:tcPr>
            <w:tcW w:w="709" w:type="dxa"/>
            <w:tcBorders>
              <w:top w:val="single" w:sz="4" w:space="0" w:color="auto"/>
            </w:tcBorders>
            <w:hideMark/>
          </w:tcPr>
          <w:p w14:paraId="3C41CE4A"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rPr>
                <w:rFonts w:ascii="Arial" w:hAnsi="Arial"/>
                <w:lang w:eastAsia="en-GB"/>
              </w:rPr>
              <w:t>78</w:t>
            </w:r>
          </w:p>
        </w:tc>
        <w:tc>
          <w:tcPr>
            <w:tcW w:w="1404" w:type="dxa"/>
            <w:tcBorders>
              <w:top w:val="single" w:sz="4" w:space="0" w:color="auto"/>
            </w:tcBorders>
            <w:hideMark/>
          </w:tcPr>
          <w:p w14:paraId="4393B018"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10421194</w:t>
            </w:r>
          </w:p>
        </w:tc>
        <w:tc>
          <w:tcPr>
            <w:tcW w:w="956" w:type="dxa"/>
            <w:tcBorders>
              <w:top w:val="single" w:sz="4" w:space="0" w:color="auto"/>
            </w:tcBorders>
            <w:hideMark/>
          </w:tcPr>
          <w:p w14:paraId="13D75FF0"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3076815</w:t>
            </w:r>
          </w:p>
        </w:tc>
        <w:tc>
          <w:tcPr>
            <w:tcW w:w="1467" w:type="dxa"/>
            <w:tcBorders>
              <w:top w:val="single" w:sz="4" w:space="0" w:color="auto"/>
            </w:tcBorders>
            <w:hideMark/>
          </w:tcPr>
          <w:p w14:paraId="48883E26"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134118446</w:t>
            </w:r>
          </w:p>
        </w:tc>
        <w:tc>
          <w:tcPr>
            <w:tcW w:w="1276" w:type="dxa"/>
            <w:tcBorders>
              <w:top w:val="single" w:sz="4" w:space="0" w:color="auto"/>
            </w:tcBorders>
            <w:hideMark/>
          </w:tcPr>
          <w:p w14:paraId="2DC507FB"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45720</w:t>
            </w:r>
          </w:p>
        </w:tc>
        <w:tc>
          <w:tcPr>
            <w:tcW w:w="1371" w:type="dxa"/>
            <w:tcBorders>
              <w:top w:val="single" w:sz="4" w:space="0" w:color="auto"/>
            </w:tcBorders>
            <w:hideMark/>
          </w:tcPr>
          <w:p w14:paraId="7ACFE94B"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3719734679</w:t>
            </w:r>
          </w:p>
        </w:tc>
      </w:tr>
      <w:tr w:rsidR="00183D20" w:rsidRPr="00971FB0" w14:paraId="64F02416" w14:textId="77777777" w:rsidTr="005B1699">
        <w:tc>
          <w:tcPr>
            <w:cnfStyle w:val="001000000000" w:firstRow="0" w:lastRow="0" w:firstColumn="1" w:lastColumn="0" w:oddVBand="0" w:evenVBand="0" w:oddHBand="0" w:evenHBand="0" w:firstRowFirstColumn="0" w:firstRowLastColumn="0" w:lastRowFirstColumn="0" w:lastRowLastColumn="0"/>
            <w:tcW w:w="1843" w:type="dxa"/>
            <w:hideMark/>
          </w:tcPr>
          <w:p w14:paraId="4E5A11AA" w14:textId="77777777" w:rsidR="00183D20" w:rsidRPr="00971FB0" w:rsidRDefault="00183D20" w:rsidP="005B1699">
            <w:pPr>
              <w:pStyle w:val="TableLeft"/>
              <w:rPr>
                <w:rFonts w:ascii="Arial" w:hAnsi="Arial"/>
                <w:bCs/>
                <w:lang w:eastAsia="en-GB"/>
              </w:rPr>
            </w:pPr>
            <w:r w:rsidRPr="00971FB0">
              <w:rPr>
                <w:rFonts w:ascii="Arial" w:hAnsi="Arial"/>
                <w:bCs/>
                <w:lang w:eastAsia="en-GB"/>
              </w:rPr>
              <w:t>P.2</w:t>
            </w:r>
          </w:p>
        </w:tc>
        <w:tc>
          <w:tcPr>
            <w:tcW w:w="709" w:type="dxa"/>
            <w:hideMark/>
          </w:tcPr>
          <w:p w14:paraId="706492CD"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rPr>
                <w:rFonts w:ascii="Arial" w:hAnsi="Arial"/>
                <w:lang w:eastAsia="en-GB"/>
              </w:rPr>
              <w:t>234</w:t>
            </w:r>
          </w:p>
        </w:tc>
        <w:tc>
          <w:tcPr>
            <w:tcW w:w="1404" w:type="dxa"/>
            <w:hideMark/>
          </w:tcPr>
          <w:p w14:paraId="5D60BFD4"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17495255</w:t>
            </w:r>
          </w:p>
        </w:tc>
        <w:tc>
          <w:tcPr>
            <w:tcW w:w="956" w:type="dxa"/>
            <w:hideMark/>
          </w:tcPr>
          <w:p w14:paraId="63ABFD82"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1129066</w:t>
            </w:r>
          </w:p>
        </w:tc>
        <w:tc>
          <w:tcPr>
            <w:tcW w:w="1467" w:type="dxa"/>
            <w:hideMark/>
          </w:tcPr>
          <w:p w14:paraId="582947BB"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201985761</w:t>
            </w:r>
          </w:p>
        </w:tc>
        <w:tc>
          <w:tcPr>
            <w:tcW w:w="1276" w:type="dxa"/>
            <w:hideMark/>
          </w:tcPr>
          <w:p w14:paraId="42B1B32A"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0</w:t>
            </w:r>
          </w:p>
        </w:tc>
        <w:tc>
          <w:tcPr>
            <w:tcW w:w="1371" w:type="dxa"/>
            <w:hideMark/>
          </w:tcPr>
          <w:p w14:paraId="3633311E"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6030847082</w:t>
            </w:r>
          </w:p>
        </w:tc>
      </w:tr>
      <w:tr w:rsidR="00183D20" w:rsidRPr="00971FB0" w14:paraId="3B097BA4" w14:textId="77777777" w:rsidTr="005B1699">
        <w:tc>
          <w:tcPr>
            <w:cnfStyle w:val="001000000000" w:firstRow="0" w:lastRow="0" w:firstColumn="1" w:lastColumn="0" w:oddVBand="0" w:evenVBand="0" w:oddHBand="0" w:evenHBand="0" w:firstRowFirstColumn="0" w:firstRowLastColumn="0" w:lastRowFirstColumn="0" w:lastRowLastColumn="0"/>
            <w:tcW w:w="1843" w:type="dxa"/>
            <w:hideMark/>
          </w:tcPr>
          <w:p w14:paraId="6BA5582D" w14:textId="77777777" w:rsidR="00183D20" w:rsidRPr="00971FB0" w:rsidRDefault="00183D20" w:rsidP="005B1699">
            <w:pPr>
              <w:pStyle w:val="TableLeft"/>
              <w:rPr>
                <w:rFonts w:ascii="Arial" w:hAnsi="Arial"/>
                <w:bCs/>
                <w:lang w:eastAsia="en-GB"/>
              </w:rPr>
            </w:pPr>
            <w:r w:rsidRPr="00971FB0">
              <w:rPr>
                <w:rFonts w:ascii="Arial" w:hAnsi="Arial"/>
                <w:bCs/>
                <w:lang w:eastAsia="en-GB"/>
              </w:rPr>
              <w:t>P.1</w:t>
            </w:r>
          </w:p>
        </w:tc>
        <w:tc>
          <w:tcPr>
            <w:tcW w:w="709" w:type="dxa"/>
            <w:hideMark/>
          </w:tcPr>
          <w:p w14:paraId="41349DAD"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rPr>
                <w:rFonts w:ascii="Arial" w:hAnsi="Arial"/>
                <w:lang w:eastAsia="en-GB"/>
              </w:rPr>
              <w:t>178</w:t>
            </w:r>
          </w:p>
        </w:tc>
        <w:tc>
          <w:tcPr>
            <w:tcW w:w="1404" w:type="dxa"/>
            <w:hideMark/>
          </w:tcPr>
          <w:p w14:paraId="1A91BBE9"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80814649</w:t>
            </w:r>
          </w:p>
        </w:tc>
        <w:tc>
          <w:tcPr>
            <w:tcW w:w="956" w:type="dxa"/>
            <w:hideMark/>
          </w:tcPr>
          <w:p w14:paraId="63E286C0"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5753668</w:t>
            </w:r>
          </w:p>
        </w:tc>
        <w:tc>
          <w:tcPr>
            <w:tcW w:w="1467" w:type="dxa"/>
            <w:hideMark/>
          </w:tcPr>
          <w:p w14:paraId="04585AEE"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526356323</w:t>
            </w:r>
          </w:p>
        </w:tc>
        <w:tc>
          <w:tcPr>
            <w:tcW w:w="1276" w:type="dxa"/>
            <w:hideMark/>
          </w:tcPr>
          <w:p w14:paraId="4CA51482"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480</w:t>
            </w:r>
          </w:p>
        </w:tc>
        <w:tc>
          <w:tcPr>
            <w:tcW w:w="1371" w:type="dxa"/>
            <w:hideMark/>
          </w:tcPr>
          <w:p w14:paraId="741093F8"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18347259144</w:t>
            </w:r>
          </w:p>
        </w:tc>
      </w:tr>
      <w:tr w:rsidR="00183D20" w:rsidRPr="00971FB0" w14:paraId="05B859B8" w14:textId="77777777" w:rsidTr="005B1699">
        <w:tc>
          <w:tcPr>
            <w:cnfStyle w:val="001000000000" w:firstRow="0" w:lastRow="0" w:firstColumn="1" w:lastColumn="0" w:oddVBand="0" w:evenVBand="0" w:oddHBand="0" w:evenHBand="0" w:firstRowFirstColumn="0" w:firstRowLastColumn="0" w:lastRowFirstColumn="0" w:lastRowLastColumn="0"/>
            <w:tcW w:w="1843" w:type="dxa"/>
            <w:hideMark/>
          </w:tcPr>
          <w:p w14:paraId="75D927CE" w14:textId="77777777" w:rsidR="00183D20" w:rsidRPr="00971FB0" w:rsidRDefault="00183D20" w:rsidP="005B1699">
            <w:pPr>
              <w:pStyle w:val="TableLeft"/>
              <w:rPr>
                <w:rFonts w:ascii="Arial" w:hAnsi="Arial"/>
                <w:bCs/>
                <w:lang w:eastAsia="en-GB"/>
              </w:rPr>
            </w:pPr>
            <w:r w:rsidRPr="00971FB0">
              <w:rPr>
                <w:rFonts w:ascii="Arial" w:hAnsi="Arial"/>
                <w:bCs/>
                <w:lang w:eastAsia="en-GB"/>
              </w:rPr>
              <w:t>B.1.1.33</w:t>
            </w:r>
          </w:p>
        </w:tc>
        <w:tc>
          <w:tcPr>
            <w:tcW w:w="709" w:type="dxa"/>
            <w:hideMark/>
          </w:tcPr>
          <w:p w14:paraId="26D8F2E3"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rsidRPr="00971FB0">
              <w:rPr>
                <w:rFonts w:ascii="Arial" w:hAnsi="Arial"/>
                <w:lang w:eastAsia="en-GB"/>
              </w:rPr>
              <w:t>15</w:t>
            </w:r>
          </w:p>
        </w:tc>
        <w:tc>
          <w:tcPr>
            <w:tcW w:w="1404" w:type="dxa"/>
            <w:hideMark/>
          </w:tcPr>
          <w:p w14:paraId="6BEABB6A"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1341412</w:t>
            </w:r>
          </w:p>
        </w:tc>
        <w:tc>
          <w:tcPr>
            <w:tcW w:w="956" w:type="dxa"/>
            <w:hideMark/>
          </w:tcPr>
          <w:p w14:paraId="2724C041"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332255</w:t>
            </w:r>
          </w:p>
        </w:tc>
        <w:tc>
          <w:tcPr>
            <w:tcW w:w="1467" w:type="dxa"/>
            <w:hideMark/>
          </w:tcPr>
          <w:p w14:paraId="47F04312"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13548956</w:t>
            </w:r>
          </w:p>
        </w:tc>
        <w:tc>
          <w:tcPr>
            <w:tcW w:w="1276" w:type="dxa"/>
            <w:hideMark/>
          </w:tcPr>
          <w:p w14:paraId="6749F1FD"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61164</w:t>
            </w:r>
          </w:p>
        </w:tc>
        <w:tc>
          <w:tcPr>
            <w:tcW w:w="1371" w:type="dxa"/>
            <w:hideMark/>
          </w:tcPr>
          <w:p w14:paraId="1AD558B2"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1408401265</w:t>
            </w:r>
          </w:p>
        </w:tc>
      </w:tr>
      <w:tr w:rsidR="00183D20" w:rsidRPr="00971FB0" w14:paraId="181C4431" w14:textId="77777777" w:rsidTr="005B1699">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hideMark/>
          </w:tcPr>
          <w:p w14:paraId="0C568C0A" w14:textId="77777777" w:rsidR="00183D20" w:rsidRPr="00971FB0" w:rsidRDefault="00183D20" w:rsidP="005B1699">
            <w:pPr>
              <w:pStyle w:val="TableLeft"/>
              <w:rPr>
                <w:rFonts w:ascii="Arial" w:hAnsi="Arial"/>
                <w:bCs/>
                <w:lang w:eastAsia="en-GB"/>
              </w:rPr>
            </w:pPr>
            <w:r>
              <w:rPr>
                <w:rFonts w:ascii="Arial" w:hAnsi="Arial"/>
                <w:bCs/>
                <w:lang w:eastAsia="en-GB"/>
              </w:rPr>
              <w:t>Undetermined</w:t>
            </w:r>
          </w:p>
        </w:tc>
        <w:tc>
          <w:tcPr>
            <w:tcW w:w="709" w:type="dxa"/>
            <w:tcBorders>
              <w:bottom w:val="single" w:sz="4" w:space="0" w:color="auto"/>
            </w:tcBorders>
            <w:hideMark/>
          </w:tcPr>
          <w:p w14:paraId="6F4704D7"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rPr>
                <w:rFonts w:ascii="Arial" w:hAnsi="Arial"/>
                <w:lang w:eastAsia="en-GB"/>
              </w:rPr>
              <w:t>135</w:t>
            </w:r>
          </w:p>
        </w:tc>
        <w:tc>
          <w:tcPr>
            <w:tcW w:w="1404" w:type="dxa"/>
            <w:tcBorders>
              <w:bottom w:val="single" w:sz="4" w:space="0" w:color="auto"/>
            </w:tcBorders>
            <w:hideMark/>
          </w:tcPr>
          <w:p w14:paraId="1291A891"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117320</w:t>
            </w:r>
          </w:p>
        </w:tc>
        <w:tc>
          <w:tcPr>
            <w:tcW w:w="956" w:type="dxa"/>
            <w:tcBorders>
              <w:bottom w:val="single" w:sz="4" w:space="0" w:color="auto"/>
            </w:tcBorders>
            <w:hideMark/>
          </w:tcPr>
          <w:p w14:paraId="78FC6AE9"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1882</w:t>
            </w:r>
          </w:p>
        </w:tc>
        <w:tc>
          <w:tcPr>
            <w:tcW w:w="1467" w:type="dxa"/>
            <w:tcBorders>
              <w:bottom w:val="single" w:sz="4" w:space="0" w:color="auto"/>
            </w:tcBorders>
            <w:hideMark/>
          </w:tcPr>
          <w:p w14:paraId="069E5B3E"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63948286</w:t>
            </w:r>
          </w:p>
        </w:tc>
        <w:tc>
          <w:tcPr>
            <w:tcW w:w="1276" w:type="dxa"/>
            <w:tcBorders>
              <w:bottom w:val="single" w:sz="4" w:space="0" w:color="auto"/>
            </w:tcBorders>
            <w:hideMark/>
          </w:tcPr>
          <w:p w14:paraId="041F10E6"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0</w:t>
            </w:r>
          </w:p>
        </w:tc>
        <w:tc>
          <w:tcPr>
            <w:tcW w:w="1371" w:type="dxa"/>
            <w:tcBorders>
              <w:bottom w:val="single" w:sz="4" w:space="0" w:color="auto"/>
            </w:tcBorders>
            <w:hideMark/>
          </w:tcPr>
          <w:p w14:paraId="36D803F3" w14:textId="77777777" w:rsidR="00183D20" w:rsidRPr="00971FB0"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lang w:eastAsia="en-GB"/>
              </w:rPr>
            </w:pPr>
            <w:r>
              <w:t>3921994942</w:t>
            </w:r>
          </w:p>
        </w:tc>
      </w:tr>
      <w:tr w:rsidR="00183D20" w:rsidRPr="00971FB0" w14:paraId="7494AAE2" w14:textId="77777777" w:rsidTr="005B1699">
        <w:trPr>
          <w:trHeight w:val="451"/>
        </w:trPr>
        <w:tc>
          <w:tcPr>
            <w:cnfStyle w:val="001000000000" w:firstRow="0" w:lastRow="0" w:firstColumn="1" w:lastColumn="0" w:oddVBand="0" w:evenVBand="0" w:oddHBand="0" w:evenHBand="0" w:firstRowFirstColumn="0" w:firstRowLastColumn="0" w:lastRowFirstColumn="0" w:lastRowLastColumn="0"/>
            <w:tcW w:w="9026" w:type="dxa"/>
            <w:gridSpan w:val="7"/>
            <w:tcBorders>
              <w:top w:val="single" w:sz="4" w:space="0" w:color="auto"/>
              <w:bottom w:val="single" w:sz="4" w:space="0" w:color="auto"/>
            </w:tcBorders>
            <w:shd w:val="clear" w:color="auto" w:fill="F2F2F2" w:themeFill="background1" w:themeFillShade="F2"/>
            <w:vAlign w:val="center"/>
            <w:hideMark/>
          </w:tcPr>
          <w:p w14:paraId="0F70C726" w14:textId="77777777" w:rsidR="00183D20" w:rsidRPr="005D2094" w:rsidRDefault="00183D20" w:rsidP="005B1699">
            <w:pPr>
              <w:spacing w:line="240" w:lineRule="auto"/>
              <w:rPr>
                <w:rFonts w:ascii="Arial" w:eastAsia="Times New Roman" w:hAnsi="Arial" w:cs="Arial"/>
                <w:sz w:val="20"/>
                <w:szCs w:val="20"/>
                <w:lang w:eastAsia="en-GB"/>
              </w:rPr>
            </w:pPr>
            <w:r w:rsidRPr="00971FB0">
              <w:rPr>
                <w:rFonts w:ascii="Arial" w:eastAsia="Times New Roman" w:hAnsi="Arial" w:cs="Arial"/>
                <w:sz w:val="20"/>
                <w:szCs w:val="20"/>
                <w:lang w:eastAsia="en-GB"/>
              </w:rPr>
              <w:t>Cases included in efficacy analysis</w:t>
            </w:r>
          </w:p>
        </w:tc>
      </w:tr>
      <w:tr w:rsidR="00183D20" w:rsidRPr="00971FB0" w14:paraId="515B4092" w14:textId="77777777" w:rsidTr="005B1699">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hideMark/>
          </w:tcPr>
          <w:p w14:paraId="066C9525" w14:textId="77777777" w:rsidR="00183D20" w:rsidRPr="005D2094" w:rsidRDefault="00183D20" w:rsidP="005B1699">
            <w:pPr>
              <w:spacing w:line="240" w:lineRule="auto"/>
              <w:rPr>
                <w:rFonts w:ascii="Arial" w:eastAsia="Times New Roman" w:hAnsi="Arial" w:cs="Arial"/>
                <w:sz w:val="20"/>
                <w:szCs w:val="20"/>
                <w:lang w:eastAsia="en-GB"/>
              </w:rPr>
            </w:pPr>
            <w:r w:rsidRPr="005D2094">
              <w:rPr>
                <w:rFonts w:ascii="Arial" w:eastAsia="Times New Roman" w:hAnsi="Arial" w:cs="Arial"/>
                <w:sz w:val="20"/>
                <w:szCs w:val="20"/>
                <w:lang w:eastAsia="en-GB"/>
              </w:rPr>
              <w:t>B.1.1.28</w:t>
            </w:r>
          </w:p>
        </w:tc>
        <w:tc>
          <w:tcPr>
            <w:tcW w:w="709" w:type="dxa"/>
            <w:tcBorders>
              <w:top w:val="single" w:sz="4" w:space="0" w:color="auto"/>
            </w:tcBorders>
            <w:hideMark/>
          </w:tcPr>
          <w:p w14:paraId="0EA2556E" w14:textId="77777777" w:rsidR="00183D20" w:rsidRPr="005D2094" w:rsidRDefault="00183D20" w:rsidP="005B169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en-GB"/>
              </w:rPr>
            </w:pPr>
            <w:r w:rsidRPr="005D2094">
              <w:rPr>
                <w:rFonts w:ascii="Arial" w:eastAsia="Times New Roman" w:hAnsi="Arial" w:cs="Arial"/>
                <w:bCs/>
                <w:sz w:val="20"/>
                <w:szCs w:val="20"/>
                <w:lang w:eastAsia="en-GB"/>
              </w:rPr>
              <w:t>49</w:t>
            </w:r>
          </w:p>
        </w:tc>
        <w:tc>
          <w:tcPr>
            <w:tcW w:w="1404" w:type="dxa"/>
            <w:tcBorders>
              <w:top w:val="single" w:sz="4" w:space="0" w:color="auto"/>
            </w:tcBorders>
            <w:hideMark/>
          </w:tcPr>
          <w:p w14:paraId="04B41E27"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13565118</w:t>
            </w:r>
          </w:p>
        </w:tc>
        <w:tc>
          <w:tcPr>
            <w:tcW w:w="956" w:type="dxa"/>
            <w:tcBorders>
              <w:top w:val="single" w:sz="4" w:space="0" w:color="auto"/>
            </w:tcBorders>
            <w:hideMark/>
          </w:tcPr>
          <w:p w14:paraId="0CF572B2"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3433272</w:t>
            </w:r>
          </w:p>
        </w:tc>
        <w:tc>
          <w:tcPr>
            <w:tcW w:w="1467" w:type="dxa"/>
            <w:tcBorders>
              <w:top w:val="single" w:sz="4" w:space="0" w:color="auto"/>
            </w:tcBorders>
            <w:hideMark/>
          </w:tcPr>
          <w:p w14:paraId="3F3DD6CE"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239472398</w:t>
            </w:r>
          </w:p>
        </w:tc>
        <w:tc>
          <w:tcPr>
            <w:tcW w:w="1276" w:type="dxa"/>
            <w:tcBorders>
              <w:top w:val="single" w:sz="4" w:space="0" w:color="auto"/>
            </w:tcBorders>
            <w:hideMark/>
          </w:tcPr>
          <w:p w14:paraId="426662E5"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45720</w:t>
            </w:r>
          </w:p>
        </w:tc>
        <w:tc>
          <w:tcPr>
            <w:tcW w:w="1371" w:type="dxa"/>
            <w:tcBorders>
              <w:top w:val="single" w:sz="4" w:space="0" w:color="auto"/>
            </w:tcBorders>
            <w:hideMark/>
          </w:tcPr>
          <w:p w14:paraId="6CECBEA9"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3719734679</w:t>
            </w:r>
          </w:p>
        </w:tc>
      </w:tr>
      <w:tr w:rsidR="00183D20" w:rsidRPr="00971FB0" w14:paraId="652F2ACC" w14:textId="77777777" w:rsidTr="005B1699">
        <w:tc>
          <w:tcPr>
            <w:cnfStyle w:val="001000000000" w:firstRow="0" w:lastRow="0" w:firstColumn="1" w:lastColumn="0" w:oddVBand="0" w:evenVBand="0" w:oddHBand="0" w:evenHBand="0" w:firstRowFirstColumn="0" w:firstRowLastColumn="0" w:lastRowFirstColumn="0" w:lastRowLastColumn="0"/>
            <w:tcW w:w="1843" w:type="dxa"/>
            <w:hideMark/>
          </w:tcPr>
          <w:p w14:paraId="34C8FF86" w14:textId="77777777" w:rsidR="00183D20" w:rsidRPr="005D2094" w:rsidRDefault="00183D20" w:rsidP="005B1699">
            <w:pPr>
              <w:spacing w:line="240" w:lineRule="auto"/>
              <w:rPr>
                <w:rFonts w:ascii="Arial" w:eastAsia="Times New Roman" w:hAnsi="Arial" w:cs="Arial"/>
                <w:sz w:val="20"/>
                <w:szCs w:val="20"/>
                <w:lang w:eastAsia="en-GB"/>
              </w:rPr>
            </w:pPr>
            <w:r w:rsidRPr="005D2094">
              <w:rPr>
                <w:rFonts w:ascii="Arial" w:eastAsia="Times New Roman" w:hAnsi="Arial" w:cs="Arial"/>
                <w:sz w:val="20"/>
                <w:szCs w:val="20"/>
                <w:lang w:eastAsia="en-GB"/>
              </w:rPr>
              <w:t>P.2</w:t>
            </w:r>
          </w:p>
        </w:tc>
        <w:tc>
          <w:tcPr>
            <w:tcW w:w="709" w:type="dxa"/>
            <w:hideMark/>
          </w:tcPr>
          <w:p w14:paraId="1DFF9365" w14:textId="77777777" w:rsidR="00183D20" w:rsidRPr="005D2094" w:rsidRDefault="00183D20" w:rsidP="005B169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en-GB"/>
              </w:rPr>
            </w:pPr>
            <w:r>
              <w:rPr>
                <w:rFonts w:ascii="Arial" w:eastAsia="Times New Roman" w:hAnsi="Arial" w:cs="Arial"/>
                <w:bCs/>
                <w:sz w:val="20"/>
                <w:szCs w:val="20"/>
                <w:lang w:eastAsia="en-GB"/>
              </w:rPr>
              <w:t>153</w:t>
            </w:r>
          </w:p>
        </w:tc>
        <w:tc>
          <w:tcPr>
            <w:tcW w:w="1404" w:type="dxa"/>
            <w:hideMark/>
          </w:tcPr>
          <w:p w14:paraId="70C649C1"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16383823</w:t>
            </w:r>
          </w:p>
        </w:tc>
        <w:tc>
          <w:tcPr>
            <w:tcW w:w="956" w:type="dxa"/>
            <w:hideMark/>
          </w:tcPr>
          <w:p w14:paraId="02085692"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1129066</w:t>
            </w:r>
          </w:p>
        </w:tc>
        <w:tc>
          <w:tcPr>
            <w:tcW w:w="1467" w:type="dxa"/>
            <w:hideMark/>
          </w:tcPr>
          <w:p w14:paraId="14EDD06B"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208670379</w:t>
            </w:r>
          </w:p>
        </w:tc>
        <w:tc>
          <w:tcPr>
            <w:tcW w:w="1276" w:type="dxa"/>
            <w:hideMark/>
          </w:tcPr>
          <w:p w14:paraId="02616741"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0</w:t>
            </w:r>
          </w:p>
        </w:tc>
        <w:tc>
          <w:tcPr>
            <w:tcW w:w="1371" w:type="dxa"/>
            <w:hideMark/>
          </w:tcPr>
          <w:p w14:paraId="6DC2CC94"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6030847082</w:t>
            </w:r>
          </w:p>
        </w:tc>
      </w:tr>
      <w:tr w:rsidR="00183D20" w:rsidRPr="00971FB0" w14:paraId="1186E6C8" w14:textId="77777777" w:rsidTr="005B1699">
        <w:tc>
          <w:tcPr>
            <w:cnfStyle w:val="001000000000" w:firstRow="0" w:lastRow="0" w:firstColumn="1" w:lastColumn="0" w:oddVBand="0" w:evenVBand="0" w:oddHBand="0" w:evenHBand="0" w:firstRowFirstColumn="0" w:firstRowLastColumn="0" w:lastRowFirstColumn="0" w:lastRowLastColumn="0"/>
            <w:tcW w:w="1843" w:type="dxa"/>
            <w:hideMark/>
          </w:tcPr>
          <w:p w14:paraId="5D89CD91" w14:textId="77777777" w:rsidR="00183D20" w:rsidRPr="005D2094" w:rsidRDefault="00183D20" w:rsidP="005B1699">
            <w:pPr>
              <w:spacing w:line="240" w:lineRule="auto"/>
              <w:rPr>
                <w:rFonts w:ascii="Arial" w:eastAsia="Times New Roman" w:hAnsi="Arial" w:cs="Arial"/>
                <w:sz w:val="20"/>
                <w:szCs w:val="20"/>
                <w:lang w:eastAsia="en-GB"/>
              </w:rPr>
            </w:pPr>
            <w:r w:rsidRPr="005D2094">
              <w:rPr>
                <w:rFonts w:ascii="Arial" w:eastAsia="Times New Roman" w:hAnsi="Arial" w:cs="Arial"/>
                <w:sz w:val="20"/>
                <w:szCs w:val="20"/>
                <w:lang w:eastAsia="en-GB"/>
              </w:rPr>
              <w:t>P.1</w:t>
            </w:r>
          </w:p>
        </w:tc>
        <w:tc>
          <w:tcPr>
            <w:tcW w:w="709" w:type="dxa"/>
            <w:hideMark/>
          </w:tcPr>
          <w:p w14:paraId="0AA01E61" w14:textId="77777777" w:rsidR="00183D20" w:rsidRPr="005D2094" w:rsidRDefault="00183D20" w:rsidP="005B169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en-GB"/>
              </w:rPr>
            </w:pPr>
            <w:r w:rsidRPr="005D2094">
              <w:rPr>
                <w:rFonts w:ascii="Arial" w:eastAsia="Times New Roman" w:hAnsi="Arial" w:cs="Arial"/>
                <w:bCs/>
                <w:sz w:val="20"/>
                <w:szCs w:val="20"/>
                <w:lang w:eastAsia="en-GB"/>
              </w:rPr>
              <w:t>18</w:t>
            </w:r>
          </w:p>
        </w:tc>
        <w:tc>
          <w:tcPr>
            <w:tcW w:w="1404" w:type="dxa"/>
            <w:hideMark/>
          </w:tcPr>
          <w:p w14:paraId="3BBA1587"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28082673</w:t>
            </w:r>
          </w:p>
        </w:tc>
        <w:tc>
          <w:tcPr>
            <w:tcW w:w="956" w:type="dxa"/>
            <w:hideMark/>
          </w:tcPr>
          <w:p w14:paraId="6CD8AEE9"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1018799</w:t>
            </w:r>
          </w:p>
        </w:tc>
        <w:tc>
          <w:tcPr>
            <w:tcW w:w="1467" w:type="dxa"/>
            <w:hideMark/>
          </w:tcPr>
          <w:p w14:paraId="4FBB1CCD"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371165029</w:t>
            </w:r>
          </w:p>
        </w:tc>
        <w:tc>
          <w:tcPr>
            <w:tcW w:w="1276" w:type="dxa"/>
            <w:hideMark/>
          </w:tcPr>
          <w:p w14:paraId="584CBD90"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98181</w:t>
            </w:r>
          </w:p>
        </w:tc>
        <w:tc>
          <w:tcPr>
            <w:tcW w:w="1371" w:type="dxa"/>
            <w:hideMark/>
          </w:tcPr>
          <w:p w14:paraId="13111608"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1988535214</w:t>
            </w:r>
          </w:p>
        </w:tc>
      </w:tr>
      <w:tr w:rsidR="00183D20" w:rsidRPr="00971FB0" w14:paraId="4AEE7C62" w14:textId="77777777" w:rsidTr="005B1699">
        <w:tc>
          <w:tcPr>
            <w:cnfStyle w:val="001000000000" w:firstRow="0" w:lastRow="0" w:firstColumn="1" w:lastColumn="0" w:oddVBand="0" w:evenVBand="0" w:oddHBand="0" w:evenHBand="0" w:firstRowFirstColumn="0" w:firstRowLastColumn="0" w:lastRowFirstColumn="0" w:lastRowLastColumn="0"/>
            <w:tcW w:w="1843" w:type="dxa"/>
            <w:hideMark/>
          </w:tcPr>
          <w:p w14:paraId="7F505122" w14:textId="77777777" w:rsidR="00183D20" w:rsidRPr="005D2094" w:rsidRDefault="00183D20" w:rsidP="005B1699">
            <w:pPr>
              <w:spacing w:line="240" w:lineRule="auto"/>
              <w:rPr>
                <w:rFonts w:ascii="Arial" w:eastAsia="Times New Roman" w:hAnsi="Arial" w:cs="Arial"/>
                <w:sz w:val="20"/>
                <w:szCs w:val="20"/>
                <w:lang w:eastAsia="en-GB"/>
              </w:rPr>
            </w:pPr>
            <w:r w:rsidRPr="005D2094">
              <w:rPr>
                <w:rFonts w:ascii="Arial" w:eastAsia="Times New Roman" w:hAnsi="Arial" w:cs="Arial"/>
                <w:sz w:val="20"/>
                <w:szCs w:val="20"/>
                <w:lang w:eastAsia="en-GB"/>
              </w:rPr>
              <w:t>B.1.1.33</w:t>
            </w:r>
          </w:p>
        </w:tc>
        <w:tc>
          <w:tcPr>
            <w:tcW w:w="709" w:type="dxa"/>
            <w:hideMark/>
          </w:tcPr>
          <w:p w14:paraId="47457452" w14:textId="77777777" w:rsidR="00183D20" w:rsidRPr="005D2094" w:rsidRDefault="00183D20" w:rsidP="005B169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en-GB"/>
              </w:rPr>
            </w:pPr>
            <w:r w:rsidRPr="005D2094">
              <w:rPr>
                <w:rFonts w:ascii="Arial" w:eastAsia="Times New Roman" w:hAnsi="Arial" w:cs="Arial"/>
                <w:bCs/>
                <w:sz w:val="20"/>
                <w:szCs w:val="20"/>
                <w:lang w:eastAsia="en-GB"/>
              </w:rPr>
              <w:t>9</w:t>
            </w:r>
          </w:p>
        </w:tc>
        <w:tc>
          <w:tcPr>
            <w:tcW w:w="1404" w:type="dxa"/>
            <w:hideMark/>
          </w:tcPr>
          <w:p w14:paraId="4E8C4814"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4209409</w:t>
            </w:r>
          </w:p>
        </w:tc>
        <w:tc>
          <w:tcPr>
            <w:tcW w:w="956" w:type="dxa"/>
            <w:hideMark/>
          </w:tcPr>
          <w:p w14:paraId="76B5FC62"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414335</w:t>
            </w:r>
          </w:p>
        </w:tc>
        <w:tc>
          <w:tcPr>
            <w:tcW w:w="1467" w:type="dxa"/>
            <w:hideMark/>
          </w:tcPr>
          <w:p w14:paraId="3EA022A1"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11311270</w:t>
            </w:r>
          </w:p>
        </w:tc>
        <w:tc>
          <w:tcPr>
            <w:tcW w:w="1276" w:type="dxa"/>
            <w:hideMark/>
          </w:tcPr>
          <w:p w14:paraId="205D4B0A"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332255</w:t>
            </w:r>
          </w:p>
        </w:tc>
        <w:tc>
          <w:tcPr>
            <w:tcW w:w="1371" w:type="dxa"/>
            <w:hideMark/>
          </w:tcPr>
          <w:p w14:paraId="36147C3A"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1408401265</w:t>
            </w:r>
          </w:p>
        </w:tc>
      </w:tr>
      <w:tr w:rsidR="00183D20" w:rsidRPr="00971FB0" w14:paraId="6B857F77" w14:textId="77777777" w:rsidTr="005B1699">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hideMark/>
          </w:tcPr>
          <w:p w14:paraId="3A26A819" w14:textId="77777777" w:rsidR="00183D20" w:rsidRPr="0073188F" w:rsidRDefault="00183D20" w:rsidP="005B1699">
            <w:pPr>
              <w:spacing w:line="240" w:lineRule="auto"/>
              <w:rPr>
                <w:rFonts w:ascii="Arial" w:eastAsia="Times New Roman" w:hAnsi="Arial" w:cs="Arial"/>
                <w:sz w:val="20"/>
                <w:szCs w:val="20"/>
                <w:lang w:eastAsia="en-GB"/>
              </w:rPr>
            </w:pPr>
            <w:r w:rsidRPr="0073188F">
              <w:rPr>
                <w:rFonts w:ascii="Arial" w:hAnsi="Arial"/>
                <w:bCs w:val="0"/>
                <w:sz w:val="20"/>
                <w:lang w:eastAsia="en-GB"/>
              </w:rPr>
              <w:t>Undetermined</w:t>
            </w:r>
          </w:p>
        </w:tc>
        <w:tc>
          <w:tcPr>
            <w:tcW w:w="709" w:type="dxa"/>
            <w:tcBorders>
              <w:bottom w:val="single" w:sz="4" w:space="0" w:color="auto"/>
            </w:tcBorders>
            <w:hideMark/>
          </w:tcPr>
          <w:p w14:paraId="780BA184" w14:textId="77777777" w:rsidR="00183D20" w:rsidRPr="005D2094" w:rsidRDefault="00183D20" w:rsidP="005B169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en-GB"/>
              </w:rPr>
            </w:pPr>
            <w:r w:rsidRPr="005D2094">
              <w:rPr>
                <w:rFonts w:ascii="Arial" w:eastAsia="Times New Roman" w:hAnsi="Arial" w:cs="Arial"/>
                <w:bCs/>
                <w:sz w:val="20"/>
                <w:szCs w:val="20"/>
                <w:lang w:eastAsia="en-GB"/>
              </w:rPr>
              <w:t>71</w:t>
            </w:r>
          </w:p>
        </w:tc>
        <w:tc>
          <w:tcPr>
            <w:tcW w:w="1404" w:type="dxa"/>
            <w:tcBorders>
              <w:bottom w:val="single" w:sz="4" w:space="0" w:color="auto"/>
            </w:tcBorders>
            <w:hideMark/>
          </w:tcPr>
          <w:p w14:paraId="71404E5E"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2728762</w:t>
            </w:r>
          </w:p>
        </w:tc>
        <w:tc>
          <w:tcPr>
            <w:tcW w:w="956" w:type="dxa"/>
            <w:tcBorders>
              <w:bottom w:val="single" w:sz="4" w:space="0" w:color="auto"/>
            </w:tcBorders>
            <w:hideMark/>
          </w:tcPr>
          <w:p w14:paraId="4B0B7172"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2481</w:t>
            </w:r>
          </w:p>
        </w:tc>
        <w:tc>
          <w:tcPr>
            <w:tcW w:w="1467" w:type="dxa"/>
            <w:tcBorders>
              <w:bottom w:val="single" w:sz="4" w:space="0" w:color="auto"/>
            </w:tcBorders>
            <w:hideMark/>
          </w:tcPr>
          <w:p w14:paraId="110C01A7"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129539823</w:t>
            </w:r>
          </w:p>
        </w:tc>
        <w:tc>
          <w:tcPr>
            <w:tcW w:w="1276" w:type="dxa"/>
            <w:tcBorders>
              <w:bottom w:val="single" w:sz="4" w:space="0" w:color="auto"/>
            </w:tcBorders>
            <w:hideMark/>
          </w:tcPr>
          <w:p w14:paraId="14A811FA"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0</w:t>
            </w:r>
          </w:p>
        </w:tc>
        <w:tc>
          <w:tcPr>
            <w:tcW w:w="1371" w:type="dxa"/>
            <w:tcBorders>
              <w:bottom w:val="single" w:sz="4" w:space="0" w:color="auto"/>
            </w:tcBorders>
            <w:hideMark/>
          </w:tcPr>
          <w:p w14:paraId="0EC6610A" w14:textId="77777777" w:rsidR="00183D20" w:rsidRPr="005D2094" w:rsidRDefault="00183D20" w:rsidP="005B1699">
            <w:pPr>
              <w:pStyle w:val="TableLeft"/>
              <w:jc w:val="right"/>
              <w:cnfStyle w:val="000000000000" w:firstRow="0" w:lastRow="0" w:firstColumn="0" w:lastColumn="0" w:oddVBand="0" w:evenVBand="0" w:oddHBand="0" w:evenHBand="0" w:firstRowFirstColumn="0" w:firstRowLastColumn="0" w:lastRowFirstColumn="0" w:lastRowLastColumn="0"/>
              <w:rPr>
                <w:rFonts w:ascii="Arial" w:hAnsi="Arial"/>
                <w:szCs w:val="20"/>
                <w:lang w:eastAsia="en-GB"/>
              </w:rPr>
            </w:pPr>
            <w:r>
              <w:t>3921994942</w:t>
            </w:r>
          </w:p>
        </w:tc>
      </w:tr>
    </w:tbl>
    <w:p w14:paraId="7B77F954" w14:textId="77777777" w:rsidR="00183D20" w:rsidRDefault="00183D20" w:rsidP="00183D20">
      <w:pPr>
        <w:spacing w:after="0" w:line="240" w:lineRule="auto"/>
        <w:rPr>
          <w:sz w:val="20"/>
        </w:rPr>
      </w:pPr>
      <w:r w:rsidRPr="006E2C61">
        <w:rPr>
          <w:sz w:val="20"/>
        </w:rPr>
        <w:t xml:space="preserve">Wilcoxon rank sum test comparing </w:t>
      </w:r>
      <w:r>
        <w:rPr>
          <w:sz w:val="20"/>
        </w:rPr>
        <w:t xml:space="preserve">cases included in </w:t>
      </w:r>
      <w:r w:rsidRPr="006E2C61">
        <w:rPr>
          <w:sz w:val="20"/>
        </w:rPr>
        <w:t xml:space="preserve">primary efficacy </w:t>
      </w:r>
      <w:r>
        <w:rPr>
          <w:sz w:val="20"/>
        </w:rPr>
        <w:t>analysis with</w:t>
      </w:r>
      <w:r w:rsidRPr="006E2C61">
        <w:rPr>
          <w:sz w:val="20"/>
        </w:rPr>
        <w:t xml:space="preserve"> </w:t>
      </w:r>
      <w:r>
        <w:rPr>
          <w:sz w:val="20"/>
        </w:rPr>
        <w:t>excluded cases</w:t>
      </w:r>
      <w:r w:rsidRPr="006E2C61">
        <w:rPr>
          <w:sz w:val="20"/>
        </w:rPr>
        <w:t>, p=0.27</w:t>
      </w:r>
      <w:r>
        <w:rPr>
          <w:sz w:val="20"/>
        </w:rPr>
        <w:t>.</w:t>
      </w:r>
    </w:p>
    <w:p w14:paraId="44A50A85" w14:textId="77777777" w:rsidR="00183D20" w:rsidRDefault="00183D20" w:rsidP="00183D20">
      <w:pPr>
        <w:spacing w:after="0" w:line="240" w:lineRule="auto"/>
        <w:rPr>
          <w:sz w:val="20"/>
        </w:rPr>
      </w:pPr>
      <w:r>
        <w:rPr>
          <w:sz w:val="20"/>
        </w:rPr>
        <w:t>Kruskal-Wallis test comparing viral load across lineages in all participants with swabs, p=0.0002.</w:t>
      </w:r>
    </w:p>
    <w:p w14:paraId="0A9165AA" w14:textId="77777777" w:rsidR="00183D20" w:rsidRDefault="00183D20" w:rsidP="00183D20">
      <w:pPr>
        <w:spacing w:after="0" w:line="240" w:lineRule="auto"/>
        <w:rPr>
          <w:sz w:val="20"/>
        </w:rPr>
      </w:pPr>
    </w:p>
    <w:p w14:paraId="06F5D9F7" w14:textId="77777777" w:rsidR="00183D20" w:rsidRDefault="00183D20" w:rsidP="00183D20">
      <w:pPr>
        <w:spacing w:line="480" w:lineRule="auto"/>
        <w:rPr>
          <w:rFonts w:eastAsia="Calibri" w:cs="Arial"/>
          <w:color w:val="000000" w:themeColor="text1"/>
          <w:szCs w:val="24"/>
        </w:rPr>
        <w:sectPr w:rsidR="00183D20" w:rsidSect="00D35FA3">
          <w:pgSz w:w="11906" w:h="16838"/>
          <w:pgMar w:top="1440" w:right="1440" w:bottom="1440" w:left="1440" w:header="708" w:footer="708" w:gutter="0"/>
          <w:lnNumType w:countBy="1" w:restart="continuous"/>
          <w:cols w:space="708"/>
          <w:docGrid w:linePitch="360"/>
        </w:sectPr>
      </w:pPr>
    </w:p>
    <w:p w14:paraId="20B79CD8" w14:textId="77777777" w:rsidR="00183D20" w:rsidRDefault="00183D20" w:rsidP="00183D20">
      <w:pPr>
        <w:spacing w:line="480" w:lineRule="auto"/>
        <w:rPr>
          <w:rFonts w:eastAsia="Calibri" w:cs="Arial"/>
          <w:color w:val="000000" w:themeColor="text1"/>
          <w:szCs w:val="24"/>
        </w:rPr>
      </w:pPr>
    </w:p>
    <w:p w14:paraId="3F08C237" w14:textId="77777777" w:rsidR="00183D20" w:rsidRDefault="00183D20" w:rsidP="00183D20">
      <w:pPr>
        <w:pStyle w:val="Caption"/>
        <w:keepNext/>
      </w:pPr>
      <w:r>
        <w:t>Table S3 Days between illness onset and swabbing for NAAT testing</w:t>
      </w:r>
    </w:p>
    <w:tbl>
      <w:tblPr>
        <w:tblW w:w="9214" w:type="dxa"/>
        <w:tblLook w:val="04A0" w:firstRow="1" w:lastRow="0" w:firstColumn="1" w:lastColumn="0" w:noHBand="0" w:noVBand="1"/>
      </w:tblPr>
      <w:tblGrid>
        <w:gridCol w:w="3969"/>
        <w:gridCol w:w="709"/>
        <w:gridCol w:w="1134"/>
        <w:gridCol w:w="1701"/>
        <w:gridCol w:w="1701"/>
      </w:tblGrid>
      <w:tr w:rsidR="00183D20" w:rsidRPr="008A5A17" w14:paraId="5C5AFDC2" w14:textId="77777777" w:rsidTr="005B1699">
        <w:trPr>
          <w:trHeight w:val="600"/>
        </w:trPr>
        <w:tc>
          <w:tcPr>
            <w:tcW w:w="3969" w:type="dxa"/>
            <w:tcBorders>
              <w:top w:val="single" w:sz="8" w:space="0" w:color="000000" w:themeColor="text1"/>
              <w:left w:val="nil"/>
              <w:bottom w:val="single" w:sz="4" w:space="0" w:color="000000" w:themeColor="text1"/>
              <w:right w:val="single" w:sz="4" w:space="0" w:color="000000" w:themeColor="text1"/>
            </w:tcBorders>
            <w:shd w:val="clear" w:color="auto" w:fill="FFFFFF" w:themeFill="background1"/>
            <w:hideMark/>
          </w:tcPr>
          <w:p w14:paraId="4E0F9737" w14:textId="77777777" w:rsidR="00183D20" w:rsidRPr="00AC493B" w:rsidRDefault="00183D20" w:rsidP="005B1699">
            <w:pPr>
              <w:spacing w:line="240" w:lineRule="auto"/>
              <w:rPr>
                <w:rFonts w:asciiTheme="minorHAnsi" w:eastAsia="Times New Roman" w:hAnsiTheme="minorHAnsi" w:cstheme="minorHAnsi"/>
                <w:b/>
                <w:bCs/>
                <w:color w:val="000000"/>
                <w:sz w:val="22"/>
                <w:lang w:eastAsia="en-GB"/>
              </w:rPr>
            </w:pPr>
            <w:r w:rsidRPr="00AC493B">
              <w:rPr>
                <w:rFonts w:asciiTheme="minorHAnsi" w:eastAsia="Times New Roman" w:hAnsiTheme="minorHAnsi" w:cstheme="minorHAnsi"/>
                <w:b/>
                <w:bCs/>
                <w:color w:val="000000"/>
                <w:sz w:val="22"/>
                <w:lang w:eastAsia="en-GB"/>
              </w:rPr>
              <w:t>Lineage</w:t>
            </w:r>
          </w:p>
        </w:tc>
        <w:tc>
          <w:tcPr>
            <w:tcW w:w="709" w:type="dxa"/>
            <w:tcBorders>
              <w:top w:val="single" w:sz="8" w:space="0" w:color="000000" w:themeColor="text1"/>
              <w:left w:val="nil"/>
              <w:bottom w:val="single" w:sz="4" w:space="0" w:color="000000" w:themeColor="text1"/>
              <w:right w:val="single" w:sz="4" w:space="0" w:color="000000" w:themeColor="text1"/>
            </w:tcBorders>
            <w:shd w:val="clear" w:color="auto" w:fill="FFFFFF" w:themeFill="background1"/>
            <w:hideMark/>
          </w:tcPr>
          <w:p w14:paraId="4728EDA6" w14:textId="77777777" w:rsidR="00183D20" w:rsidRPr="00AC493B" w:rsidRDefault="00183D20" w:rsidP="005B1699">
            <w:pPr>
              <w:spacing w:after="0" w:line="240" w:lineRule="auto"/>
              <w:jc w:val="center"/>
              <w:rPr>
                <w:rFonts w:asciiTheme="minorHAnsi" w:eastAsia="Times New Roman" w:hAnsiTheme="minorHAnsi" w:cstheme="minorHAnsi"/>
                <w:b/>
                <w:bCs/>
                <w:color w:val="000000"/>
                <w:sz w:val="22"/>
                <w:lang w:eastAsia="en-GB"/>
              </w:rPr>
            </w:pPr>
            <w:r w:rsidRPr="00AC493B">
              <w:rPr>
                <w:rFonts w:asciiTheme="minorHAnsi" w:eastAsia="Times New Roman" w:hAnsiTheme="minorHAnsi" w:cstheme="minorHAnsi"/>
                <w:b/>
                <w:bCs/>
                <w:color w:val="000000"/>
                <w:sz w:val="22"/>
                <w:lang w:eastAsia="en-GB"/>
              </w:rPr>
              <w:t>N</w:t>
            </w:r>
          </w:p>
        </w:tc>
        <w:tc>
          <w:tcPr>
            <w:tcW w:w="1134" w:type="dxa"/>
            <w:tcBorders>
              <w:top w:val="single" w:sz="8" w:space="0" w:color="000000" w:themeColor="text1"/>
              <w:left w:val="nil"/>
              <w:bottom w:val="single" w:sz="4" w:space="0" w:color="000000" w:themeColor="text1"/>
              <w:right w:val="single" w:sz="4" w:space="0" w:color="000000" w:themeColor="text1"/>
            </w:tcBorders>
            <w:shd w:val="clear" w:color="auto" w:fill="FFFFFF" w:themeFill="background1"/>
            <w:hideMark/>
          </w:tcPr>
          <w:p w14:paraId="0831DCE3" w14:textId="77777777" w:rsidR="00183D20" w:rsidRPr="00AC493B" w:rsidRDefault="00183D20" w:rsidP="005B1699">
            <w:pPr>
              <w:spacing w:after="0" w:line="240" w:lineRule="auto"/>
              <w:jc w:val="center"/>
              <w:rPr>
                <w:rFonts w:asciiTheme="minorHAnsi" w:eastAsia="Times New Roman" w:hAnsiTheme="minorHAnsi" w:cstheme="minorHAnsi"/>
                <w:b/>
                <w:bCs/>
                <w:color w:val="000000"/>
                <w:sz w:val="22"/>
                <w:lang w:eastAsia="en-GB"/>
              </w:rPr>
            </w:pPr>
            <w:r w:rsidRPr="00AC493B">
              <w:rPr>
                <w:rFonts w:asciiTheme="minorHAnsi" w:eastAsia="Times New Roman" w:hAnsiTheme="minorHAnsi" w:cstheme="minorHAnsi"/>
                <w:b/>
                <w:bCs/>
                <w:color w:val="000000"/>
                <w:sz w:val="22"/>
                <w:lang w:eastAsia="en-GB"/>
              </w:rPr>
              <w:t>Median</w:t>
            </w:r>
          </w:p>
        </w:tc>
        <w:tc>
          <w:tcPr>
            <w:tcW w:w="1701" w:type="dxa"/>
            <w:tcBorders>
              <w:top w:val="single" w:sz="8" w:space="0" w:color="000000" w:themeColor="text1"/>
              <w:left w:val="nil"/>
              <w:bottom w:val="single" w:sz="4" w:space="0" w:color="000000" w:themeColor="text1"/>
              <w:right w:val="single" w:sz="4" w:space="0" w:color="000000" w:themeColor="text1"/>
            </w:tcBorders>
            <w:shd w:val="clear" w:color="auto" w:fill="FFFFFF" w:themeFill="background1"/>
            <w:hideMark/>
          </w:tcPr>
          <w:p w14:paraId="7BF3B34C" w14:textId="77777777" w:rsidR="00183D20" w:rsidRPr="00AC493B" w:rsidRDefault="00183D20" w:rsidP="005B1699">
            <w:pPr>
              <w:spacing w:after="0" w:line="240" w:lineRule="auto"/>
              <w:jc w:val="center"/>
              <w:rPr>
                <w:rFonts w:asciiTheme="minorHAnsi" w:eastAsia="Times New Roman" w:hAnsiTheme="minorHAnsi" w:cstheme="minorHAnsi"/>
                <w:b/>
                <w:bCs/>
                <w:color w:val="000000"/>
                <w:sz w:val="22"/>
                <w:lang w:eastAsia="en-GB"/>
              </w:rPr>
            </w:pPr>
            <w:r w:rsidRPr="00AC493B">
              <w:rPr>
                <w:rFonts w:asciiTheme="minorHAnsi" w:eastAsia="Times New Roman" w:hAnsiTheme="minorHAnsi" w:cstheme="minorHAnsi"/>
                <w:b/>
                <w:bCs/>
                <w:color w:val="000000"/>
                <w:sz w:val="22"/>
                <w:lang w:eastAsia="en-GB"/>
              </w:rPr>
              <w:t>Lower Quartile</w:t>
            </w:r>
          </w:p>
        </w:tc>
        <w:tc>
          <w:tcPr>
            <w:tcW w:w="1701" w:type="dxa"/>
            <w:tcBorders>
              <w:top w:val="single" w:sz="8" w:space="0" w:color="000000" w:themeColor="text1"/>
              <w:left w:val="nil"/>
              <w:bottom w:val="single" w:sz="4" w:space="0" w:color="000000" w:themeColor="text1"/>
              <w:right w:val="single" w:sz="4" w:space="0" w:color="000000" w:themeColor="text1"/>
            </w:tcBorders>
            <w:shd w:val="clear" w:color="auto" w:fill="FFFFFF" w:themeFill="background1"/>
            <w:hideMark/>
          </w:tcPr>
          <w:p w14:paraId="4F326BB6" w14:textId="77777777" w:rsidR="00183D20" w:rsidRPr="00AC493B" w:rsidRDefault="00183D20" w:rsidP="005B1699">
            <w:pPr>
              <w:spacing w:after="0" w:line="240" w:lineRule="auto"/>
              <w:jc w:val="center"/>
              <w:rPr>
                <w:rFonts w:asciiTheme="minorHAnsi" w:eastAsia="Times New Roman" w:hAnsiTheme="minorHAnsi" w:cstheme="minorHAnsi"/>
                <w:b/>
                <w:bCs/>
                <w:color w:val="000000"/>
                <w:sz w:val="22"/>
                <w:lang w:eastAsia="en-GB"/>
              </w:rPr>
            </w:pPr>
            <w:r w:rsidRPr="00AC493B">
              <w:rPr>
                <w:rFonts w:asciiTheme="minorHAnsi" w:eastAsia="Times New Roman" w:hAnsiTheme="minorHAnsi" w:cstheme="minorHAnsi"/>
                <w:b/>
                <w:bCs/>
                <w:color w:val="000000"/>
                <w:sz w:val="22"/>
                <w:lang w:eastAsia="en-GB"/>
              </w:rPr>
              <w:t>Upper Quartile</w:t>
            </w:r>
          </w:p>
        </w:tc>
      </w:tr>
      <w:tr w:rsidR="00183D20" w14:paraId="1FD9FBB4" w14:textId="77777777" w:rsidTr="005B1699">
        <w:trPr>
          <w:trHeight w:val="300"/>
        </w:trPr>
        <w:tc>
          <w:tcPr>
            <w:tcW w:w="3969" w:type="dxa"/>
            <w:tcBorders>
              <w:top w:val="nil"/>
              <w:left w:val="nil"/>
              <w:bottom w:val="single" w:sz="4" w:space="0" w:color="000000" w:themeColor="text1"/>
              <w:right w:val="single" w:sz="4" w:space="0" w:color="000000" w:themeColor="text1"/>
            </w:tcBorders>
            <w:shd w:val="clear" w:color="auto" w:fill="FFFFFF" w:themeFill="background1"/>
            <w:hideMark/>
          </w:tcPr>
          <w:p w14:paraId="29C5D0BF" w14:textId="77777777" w:rsidR="00183D20" w:rsidRPr="00AC493B" w:rsidRDefault="00183D20" w:rsidP="005B1699">
            <w:pPr>
              <w:spacing w:line="240" w:lineRule="auto"/>
              <w:rPr>
                <w:rFonts w:asciiTheme="minorHAnsi" w:eastAsia="Calibri" w:hAnsiTheme="minorHAnsi" w:cstheme="minorHAnsi"/>
                <w:b/>
                <w:bCs/>
                <w:color w:val="000000" w:themeColor="text1"/>
                <w:szCs w:val="24"/>
                <w:lang w:eastAsia="en-GB"/>
              </w:rPr>
            </w:pPr>
            <w:r w:rsidRPr="00AC493B">
              <w:rPr>
                <w:rFonts w:asciiTheme="minorHAnsi" w:eastAsia="Calibri" w:hAnsiTheme="minorHAnsi" w:cstheme="minorHAnsi"/>
                <w:b/>
                <w:color w:val="000000" w:themeColor="text1"/>
                <w:lang w:eastAsia="en-GB"/>
              </w:rPr>
              <w:t>Known lineage</w:t>
            </w:r>
          </w:p>
        </w:tc>
        <w:tc>
          <w:tcPr>
            <w:tcW w:w="709" w:type="dxa"/>
            <w:tcBorders>
              <w:top w:val="nil"/>
              <w:left w:val="nil"/>
              <w:bottom w:val="single" w:sz="4" w:space="0" w:color="000000" w:themeColor="text1"/>
              <w:right w:val="single" w:sz="4" w:space="0" w:color="000000" w:themeColor="text1"/>
            </w:tcBorders>
            <w:shd w:val="clear" w:color="auto" w:fill="FFFFFF" w:themeFill="background1"/>
            <w:hideMark/>
          </w:tcPr>
          <w:p w14:paraId="24E5FDFD" w14:textId="77777777" w:rsidR="00183D20" w:rsidRPr="00AC493B" w:rsidRDefault="00183D20" w:rsidP="005B1699">
            <w:pPr>
              <w:spacing w:line="240" w:lineRule="auto"/>
              <w:jc w:val="right"/>
              <w:rPr>
                <w:rFonts w:asciiTheme="minorHAnsi" w:eastAsia="Calibri" w:hAnsiTheme="minorHAnsi" w:cstheme="minorHAnsi"/>
                <w:color w:val="000000" w:themeColor="text1"/>
                <w:szCs w:val="24"/>
                <w:lang w:eastAsia="en-GB"/>
              </w:rPr>
            </w:pPr>
          </w:p>
        </w:tc>
        <w:tc>
          <w:tcPr>
            <w:tcW w:w="1134" w:type="dxa"/>
            <w:tcBorders>
              <w:top w:val="nil"/>
              <w:left w:val="nil"/>
              <w:bottom w:val="single" w:sz="4" w:space="0" w:color="000000" w:themeColor="text1"/>
              <w:right w:val="single" w:sz="4" w:space="0" w:color="000000" w:themeColor="text1"/>
            </w:tcBorders>
            <w:shd w:val="clear" w:color="auto" w:fill="FFFFFF" w:themeFill="background1"/>
            <w:hideMark/>
          </w:tcPr>
          <w:p w14:paraId="264D9B25" w14:textId="77777777" w:rsidR="00183D20" w:rsidRPr="00AC493B" w:rsidRDefault="00183D20" w:rsidP="005B1699">
            <w:pPr>
              <w:spacing w:line="240" w:lineRule="auto"/>
              <w:jc w:val="right"/>
              <w:rPr>
                <w:rFonts w:asciiTheme="minorHAnsi" w:eastAsia="Calibri" w:hAnsiTheme="minorHAnsi" w:cstheme="minorHAnsi"/>
                <w:color w:val="000000" w:themeColor="text1"/>
                <w:szCs w:val="24"/>
                <w:lang w:eastAsia="en-GB"/>
              </w:rPr>
            </w:pP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0A4591D1" w14:textId="77777777" w:rsidR="00183D20" w:rsidRPr="00AC493B" w:rsidRDefault="00183D20" w:rsidP="005B1699">
            <w:pPr>
              <w:spacing w:line="240" w:lineRule="auto"/>
              <w:jc w:val="right"/>
              <w:rPr>
                <w:rFonts w:asciiTheme="minorHAnsi" w:eastAsia="Calibri" w:hAnsiTheme="minorHAnsi" w:cstheme="minorHAnsi"/>
                <w:color w:val="000000" w:themeColor="text1"/>
                <w:szCs w:val="24"/>
                <w:lang w:eastAsia="en-GB"/>
              </w:rPr>
            </w:pP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29F7BB52" w14:textId="77777777" w:rsidR="00183D20" w:rsidRPr="00AC493B" w:rsidRDefault="00183D20" w:rsidP="005B1699">
            <w:pPr>
              <w:spacing w:line="240" w:lineRule="auto"/>
              <w:jc w:val="right"/>
              <w:rPr>
                <w:rFonts w:asciiTheme="minorHAnsi" w:eastAsia="Calibri" w:hAnsiTheme="minorHAnsi" w:cstheme="minorHAnsi"/>
                <w:color w:val="000000" w:themeColor="text1"/>
                <w:szCs w:val="24"/>
                <w:lang w:eastAsia="en-GB"/>
              </w:rPr>
            </w:pPr>
          </w:p>
        </w:tc>
      </w:tr>
      <w:tr w:rsidR="00183D20" w:rsidRPr="008A5A17" w14:paraId="5218FAB4" w14:textId="77777777" w:rsidTr="005B1699">
        <w:trPr>
          <w:trHeight w:val="300"/>
        </w:trPr>
        <w:tc>
          <w:tcPr>
            <w:tcW w:w="3969" w:type="dxa"/>
            <w:tcBorders>
              <w:top w:val="nil"/>
              <w:left w:val="nil"/>
              <w:bottom w:val="single" w:sz="4" w:space="0" w:color="000000" w:themeColor="text1"/>
              <w:right w:val="single" w:sz="4" w:space="0" w:color="000000" w:themeColor="text1"/>
            </w:tcBorders>
            <w:shd w:val="clear" w:color="auto" w:fill="FFFFFF" w:themeFill="background1"/>
            <w:hideMark/>
          </w:tcPr>
          <w:p w14:paraId="0899E3BD" w14:textId="77777777" w:rsidR="00183D20" w:rsidRPr="00AC493B" w:rsidRDefault="00183D20" w:rsidP="005B1699">
            <w:pPr>
              <w:spacing w:after="0" w:line="240" w:lineRule="auto"/>
              <w:rPr>
                <w:rFonts w:asciiTheme="minorHAnsi" w:eastAsia="Times New Roman" w:hAnsiTheme="minorHAnsi" w:cstheme="minorHAnsi"/>
                <w:b/>
                <w:bCs/>
                <w:color w:val="000000"/>
                <w:sz w:val="22"/>
                <w:lang w:eastAsia="en-GB"/>
              </w:rPr>
            </w:pPr>
            <w:r w:rsidRPr="00AC493B">
              <w:rPr>
                <w:rFonts w:asciiTheme="minorHAnsi" w:eastAsia="Times New Roman" w:hAnsiTheme="minorHAnsi" w:cstheme="minorHAnsi"/>
                <w:b/>
                <w:bCs/>
                <w:color w:val="000000" w:themeColor="text1"/>
                <w:sz w:val="22"/>
                <w:lang w:eastAsia="en-GB"/>
              </w:rPr>
              <w:t xml:space="preserve">    </w:t>
            </w:r>
            <w:r w:rsidRPr="00AC493B">
              <w:rPr>
                <w:rFonts w:asciiTheme="minorHAnsi" w:eastAsia="Times New Roman" w:hAnsiTheme="minorHAnsi" w:cstheme="minorHAnsi"/>
                <w:b/>
                <w:color w:val="000000" w:themeColor="text1"/>
                <w:sz w:val="22"/>
                <w:lang w:eastAsia="en-GB"/>
              </w:rPr>
              <w:t>B.1.1.28</w:t>
            </w:r>
          </w:p>
        </w:tc>
        <w:tc>
          <w:tcPr>
            <w:tcW w:w="709" w:type="dxa"/>
            <w:tcBorders>
              <w:top w:val="nil"/>
              <w:left w:val="nil"/>
              <w:bottom w:val="single" w:sz="4" w:space="0" w:color="000000" w:themeColor="text1"/>
              <w:right w:val="single" w:sz="4" w:space="0" w:color="000000" w:themeColor="text1"/>
            </w:tcBorders>
            <w:shd w:val="clear" w:color="auto" w:fill="FFFFFF" w:themeFill="background1"/>
            <w:hideMark/>
          </w:tcPr>
          <w:p w14:paraId="12C277BF"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76</w:t>
            </w:r>
          </w:p>
        </w:tc>
        <w:tc>
          <w:tcPr>
            <w:tcW w:w="1134" w:type="dxa"/>
            <w:tcBorders>
              <w:top w:val="nil"/>
              <w:left w:val="nil"/>
              <w:bottom w:val="single" w:sz="4" w:space="0" w:color="000000" w:themeColor="text1"/>
              <w:right w:val="single" w:sz="4" w:space="0" w:color="000000" w:themeColor="text1"/>
            </w:tcBorders>
            <w:shd w:val="clear" w:color="auto" w:fill="FFFFFF" w:themeFill="background1"/>
            <w:hideMark/>
          </w:tcPr>
          <w:p w14:paraId="497882B3"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4</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2F3ADC3A"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2.5</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001F76B0"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6</w:t>
            </w:r>
          </w:p>
        </w:tc>
      </w:tr>
      <w:tr w:rsidR="00183D20" w:rsidRPr="008A5A17" w14:paraId="6F2C358A" w14:textId="77777777" w:rsidTr="005B1699">
        <w:trPr>
          <w:trHeight w:val="300"/>
        </w:trPr>
        <w:tc>
          <w:tcPr>
            <w:tcW w:w="3969" w:type="dxa"/>
            <w:tcBorders>
              <w:top w:val="nil"/>
              <w:left w:val="nil"/>
              <w:bottom w:val="single" w:sz="4" w:space="0" w:color="000000" w:themeColor="text1"/>
              <w:right w:val="single" w:sz="4" w:space="0" w:color="000000" w:themeColor="text1"/>
            </w:tcBorders>
            <w:shd w:val="clear" w:color="auto" w:fill="FFFFFF" w:themeFill="background1"/>
            <w:hideMark/>
          </w:tcPr>
          <w:p w14:paraId="2356B126" w14:textId="77777777" w:rsidR="00183D20" w:rsidRPr="00AC493B" w:rsidRDefault="00183D20" w:rsidP="005B1699">
            <w:pPr>
              <w:spacing w:after="0" w:line="240" w:lineRule="auto"/>
              <w:rPr>
                <w:rFonts w:asciiTheme="minorHAnsi" w:eastAsia="Times New Roman" w:hAnsiTheme="minorHAnsi" w:cstheme="minorHAnsi"/>
                <w:b/>
                <w:bCs/>
                <w:color w:val="000000"/>
                <w:sz w:val="22"/>
                <w:lang w:eastAsia="en-GB"/>
              </w:rPr>
            </w:pPr>
            <w:r w:rsidRPr="00AC493B">
              <w:rPr>
                <w:rFonts w:asciiTheme="minorHAnsi" w:eastAsia="Times New Roman" w:hAnsiTheme="minorHAnsi" w:cstheme="minorHAnsi"/>
                <w:b/>
                <w:bCs/>
                <w:color w:val="000000" w:themeColor="text1"/>
                <w:sz w:val="22"/>
                <w:lang w:eastAsia="en-GB"/>
              </w:rPr>
              <w:t xml:space="preserve">    </w:t>
            </w:r>
            <w:r w:rsidRPr="00AC493B">
              <w:rPr>
                <w:rFonts w:asciiTheme="minorHAnsi" w:eastAsia="Times New Roman" w:hAnsiTheme="minorHAnsi" w:cstheme="minorHAnsi"/>
                <w:b/>
                <w:color w:val="000000" w:themeColor="text1"/>
                <w:sz w:val="22"/>
                <w:lang w:eastAsia="en-GB"/>
              </w:rPr>
              <w:t>B.1.1.33</w:t>
            </w:r>
          </w:p>
        </w:tc>
        <w:tc>
          <w:tcPr>
            <w:tcW w:w="709" w:type="dxa"/>
            <w:tcBorders>
              <w:top w:val="nil"/>
              <w:left w:val="nil"/>
              <w:bottom w:val="single" w:sz="4" w:space="0" w:color="000000" w:themeColor="text1"/>
              <w:right w:val="single" w:sz="4" w:space="0" w:color="000000" w:themeColor="text1"/>
            </w:tcBorders>
            <w:shd w:val="clear" w:color="auto" w:fill="FFFFFF" w:themeFill="background1"/>
            <w:hideMark/>
          </w:tcPr>
          <w:p w14:paraId="4FD6B3EE"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15</w:t>
            </w:r>
          </w:p>
        </w:tc>
        <w:tc>
          <w:tcPr>
            <w:tcW w:w="1134" w:type="dxa"/>
            <w:tcBorders>
              <w:top w:val="nil"/>
              <w:left w:val="nil"/>
              <w:bottom w:val="single" w:sz="4" w:space="0" w:color="000000" w:themeColor="text1"/>
              <w:right w:val="single" w:sz="4" w:space="0" w:color="000000" w:themeColor="text1"/>
            </w:tcBorders>
            <w:shd w:val="clear" w:color="auto" w:fill="FFFFFF" w:themeFill="background1"/>
            <w:hideMark/>
          </w:tcPr>
          <w:p w14:paraId="7AC182FB"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4</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6CCAC8FF"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2</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3A8DDB8B"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6</w:t>
            </w:r>
          </w:p>
        </w:tc>
      </w:tr>
      <w:tr w:rsidR="00183D20" w:rsidRPr="008A5A17" w14:paraId="4809581A" w14:textId="77777777" w:rsidTr="005B1699">
        <w:trPr>
          <w:trHeight w:val="300"/>
        </w:trPr>
        <w:tc>
          <w:tcPr>
            <w:tcW w:w="3969" w:type="dxa"/>
            <w:tcBorders>
              <w:top w:val="nil"/>
              <w:left w:val="nil"/>
              <w:bottom w:val="single" w:sz="4" w:space="0" w:color="000000" w:themeColor="text1"/>
              <w:right w:val="single" w:sz="4" w:space="0" w:color="000000" w:themeColor="text1"/>
            </w:tcBorders>
            <w:shd w:val="clear" w:color="auto" w:fill="FFFFFF" w:themeFill="background1"/>
            <w:hideMark/>
          </w:tcPr>
          <w:p w14:paraId="0E0EEB5E" w14:textId="77777777" w:rsidR="00183D20" w:rsidRPr="00AC493B" w:rsidRDefault="00183D20" w:rsidP="005B1699">
            <w:pPr>
              <w:spacing w:after="0" w:line="240" w:lineRule="auto"/>
              <w:rPr>
                <w:rFonts w:asciiTheme="minorHAnsi" w:eastAsia="Times New Roman" w:hAnsiTheme="minorHAnsi" w:cstheme="minorHAnsi"/>
                <w:b/>
                <w:bCs/>
                <w:color w:val="000000"/>
                <w:sz w:val="22"/>
                <w:lang w:eastAsia="en-GB"/>
              </w:rPr>
            </w:pPr>
            <w:r w:rsidRPr="00AC493B">
              <w:rPr>
                <w:rFonts w:asciiTheme="minorHAnsi" w:eastAsia="Times New Roman" w:hAnsiTheme="minorHAnsi" w:cstheme="minorHAnsi"/>
                <w:b/>
                <w:bCs/>
                <w:color w:val="000000" w:themeColor="text1"/>
                <w:sz w:val="22"/>
                <w:lang w:eastAsia="en-GB"/>
              </w:rPr>
              <w:t xml:space="preserve">    </w:t>
            </w:r>
            <w:r w:rsidRPr="00AC493B">
              <w:rPr>
                <w:rFonts w:asciiTheme="minorHAnsi" w:eastAsia="Times New Roman" w:hAnsiTheme="minorHAnsi" w:cstheme="minorHAnsi"/>
                <w:b/>
                <w:color w:val="000000" w:themeColor="text1"/>
                <w:sz w:val="22"/>
                <w:lang w:eastAsia="en-GB"/>
              </w:rPr>
              <w:t>P.1</w:t>
            </w:r>
          </w:p>
        </w:tc>
        <w:tc>
          <w:tcPr>
            <w:tcW w:w="709" w:type="dxa"/>
            <w:tcBorders>
              <w:top w:val="nil"/>
              <w:left w:val="nil"/>
              <w:bottom w:val="single" w:sz="4" w:space="0" w:color="000000" w:themeColor="text1"/>
              <w:right w:val="single" w:sz="4" w:space="0" w:color="000000" w:themeColor="text1"/>
            </w:tcBorders>
            <w:shd w:val="clear" w:color="auto" w:fill="FFFFFF" w:themeFill="background1"/>
            <w:hideMark/>
          </w:tcPr>
          <w:p w14:paraId="6D682EEA"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109</w:t>
            </w:r>
          </w:p>
        </w:tc>
        <w:tc>
          <w:tcPr>
            <w:tcW w:w="1134" w:type="dxa"/>
            <w:tcBorders>
              <w:top w:val="nil"/>
              <w:left w:val="nil"/>
              <w:bottom w:val="single" w:sz="4" w:space="0" w:color="000000" w:themeColor="text1"/>
              <w:right w:val="single" w:sz="4" w:space="0" w:color="000000" w:themeColor="text1"/>
            </w:tcBorders>
            <w:shd w:val="clear" w:color="auto" w:fill="FFFFFF" w:themeFill="background1"/>
            <w:hideMark/>
          </w:tcPr>
          <w:p w14:paraId="50DCC8EF"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4</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41155177"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3</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69E3177F"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5</w:t>
            </w:r>
          </w:p>
        </w:tc>
      </w:tr>
      <w:tr w:rsidR="00183D20" w:rsidRPr="008A5A17" w14:paraId="277ED493" w14:textId="77777777" w:rsidTr="005B1699">
        <w:trPr>
          <w:trHeight w:val="300"/>
        </w:trPr>
        <w:tc>
          <w:tcPr>
            <w:tcW w:w="3969" w:type="dxa"/>
            <w:tcBorders>
              <w:top w:val="nil"/>
              <w:left w:val="nil"/>
              <w:bottom w:val="single" w:sz="4" w:space="0" w:color="000000" w:themeColor="text1"/>
              <w:right w:val="single" w:sz="4" w:space="0" w:color="000000" w:themeColor="text1"/>
            </w:tcBorders>
            <w:shd w:val="clear" w:color="auto" w:fill="FFFFFF" w:themeFill="background1"/>
            <w:hideMark/>
          </w:tcPr>
          <w:p w14:paraId="2985A5AE" w14:textId="77777777" w:rsidR="00183D20" w:rsidRPr="00AC493B" w:rsidRDefault="00183D20" w:rsidP="005B1699">
            <w:pPr>
              <w:spacing w:after="0" w:line="240" w:lineRule="auto"/>
              <w:rPr>
                <w:rFonts w:asciiTheme="minorHAnsi" w:eastAsia="Times New Roman" w:hAnsiTheme="minorHAnsi" w:cstheme="minorHAnsi"/>
                <w:b/>
                <w:bCs/>
                <w:color w:val="000000"/>
                <w:sz w:val="22"/>
                <w:lang w:eastAsia="en-GB"/>
              </w:rPr>
            </w:pPr>
            <w:r w:rsidRPr="00AC493B">
              <w:rPr>
                <w:rFonts w:asciiTheme="minorHAnsi" w:eastAsia="Times New Roman" w:hAnsiTheme="minorHAnsi" w:cstheme="minorHAnsi"/>
                <w:b/>
                <w:bCs/>
                <w:color w:val="000000" w:themeColor="text1"/>
                <w:sz w:val="22"/>
                <w:lang w:eastAsia="en-GB"/>
              </w:rPr>
              <w:t xml:space="preserve">    </w:t>
            </w:r>
            <w:r w:rsidRPr="00AC493B">
              <w:rPr>
                <w:rFonts w:asciiTheme="minorHAnsi" w:eastAsia="Times New Roman" w:hAnsiTheme="minorHAnsi" w:cstheme="minorHAnsi"/>
                <w:b/>
                <w:color w:val="000000" w:themeColor="text1"/>
                <w:sz w:val="22"/>
                <w:lang w:eastAsia="en-GB"/>
              </w:rPr>
              <w:t>P.2</w:t>
            </w:r>
          </w:p>
        </w:tc>
        <w:tc>
          <w:tcPr>
            <w:tcW w:w="709" w:type="dxa"/>
            <w:tcBorders>
              <w:top w:val="nil"/>
              <w:left w:val="nil"/>
              <w:bottom w:val="single" w:sz="4" w:space="0" w:color="000000" w:themeColor="text1"/>
              <w:right w:val="single" w:sz="4" w:space="0" w:color="000000" w:themeColor="text1"/>
            </w:tcBorders>
            <w:shd w:val="clear" w:color="auto" w:fill="FFFFFF" w:themeFill="background1"/>
            <w:hideMark/>
          </w:tcPr>
          <w:p w14:paraId="0731BB96"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238</w:t>
            </w:r>
          </w:p>
        </w:tc>
        <w:tc>
          <w:tcPr>
            <w:tcW w:w="1134" w:type="dxa"/>
            <w:tcBorders>
              <w:top w:val="nil"/>
              <w:left w:val="nil"/>
              <w:bottom w:val="single" w:sz="4" w:space="0" w:color="000000" w:themeColor="text1"/>
              <w:right w:val="single" w:sz="4" w:space="0" w:color="000000" w:themeColor="text1"/>
            </w:tcBorders>
            <w:shd w:val="clear" w:color="auto" w:fill="FFFFFF" w:themeFill="background1"/>
            <w:hideMark/>
          </w:tcPr>
          <w:p w14:paraId="19F625E3"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4</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13183861"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3</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23379C95"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6</w:t>
            </w:r>
          </w:p>
        </w:tc>
      </w:tr>
      <w:tr w:rsidR="00183D20" w14:paraId="5851C658" w14:textId="77777777" w:rsidTr="005B1699">
        <w:trPr>
          <w:trHeight w:val="351"/>
        </w:trPr>
        <w:tc>
          <w:tcPr>
            <w:tcW w:w="3969" w:type="dxa"/>
            <w:tcBorders>
              <w:top w:val="nil"/>
              <w:left w:val="nil"/>
              <w:bottom w:val="single" w:sz="4" w:space="0" w:color="000000" w:themeColor="text1"/>
              <w:right w:val="single" w:sz="4" w:space="0" w:color="000000" w:themeColor="text1"/>
            </w:tcBorders>
            <w:shd w:val="clear" w:color="auto" w:fill="FFFFFF" w:themeFill="background1"/>
            <w:hideMark/>
          </w:tcPr>
          <w:p w14:paraId="47ADDA14" w14:textId="77777777" w:rsidR="00183D20" w:rsidRPr="00AC493B" w:rsidRDefault="00183D20" w:rsidP="005B1699">
            <w:pPr>
              <w:spacing w:after="0" w:line="240" w:lineRule="auto"/>
              <w:rPr>
                <w:rFonts w:asciiTheme="minorHAnsi" w:eastAsia="Calibri" w:hAnsiTheme="minorHAnsi" w:cstheme="minorHAnsi"/>
                <w:b/>
                <w:bCs/>
                <w:color w:val="000000" w:themeColor="text1"/>
                <w:szCs w:val="24"/>
                <w:lang w:eastAsia="en-GB"/>
              </w:rPr>
            </w:pPr>
            <w:r w:rsidRPr="00AC493B">
              <w:rPr>
                <w:rFonts w:asciiTheme="minorHAnsi" w:eastAsia="Times New Roman" w:hAnsiTheme="minorHAnsi" w:cstheme="minorHAnsi"/>
                <w:b/>
                <w:bCs/>
                <w:color w:val="000000" w:themeColor="text1"/>
                <w:sz w:val="22"/>
                <w:lang w:eastAsia="en-GB"/>
              </w:rPr>
              <w:t>Other B.1 lineage</w:t>
            </w:r>
          </w:p>
        </w:tc>
        <w:tc>
          <w:tcPr>
            <w:tcW w:w="709" w:type="dxa"/>
            <w:tcBorders>
              <w:top w:val="nil"/>
              <w:left w:val="nil"/>
              <w:bottom w:val="single" w:sz="4" w:space="0" w:color="000000" w:themeColor="text1"/>
              <w:right w:val="single" w:sz="4" w:space="0" w:color="000000" w:themeColor="text1"/>
            </w:tcBorders>
            <w:shd w:val="clear" w:color="auto" w:fill="FFFFFF" w:themeFill="background1"/>
            <w:hideMark/>
          </w:tcPr>
          <w:p w14:paraId="73940076" w14:textId="77777777" w:rsidR="00183D20" w:rsidRPr="00AC493B" w:rsidRDefault="00183D20" w:rsidP="005B1699">
            <w:pPr>
              <w:spacing w:after="0" w:line="240" w:lineRule="auto"/>
              <w:jc w:val="right"/>
              <w:rPr>
                <w:rFonts w:asciiTheme="minorHAnsi" w:eastAsia="Calibri" w:hAnsiTheme="minorHAnsi" w:cstheme="minorHAnsi"/>
                <w:color w:val="000000" w:themeColor="text1"/>
                <w:lang w:eastAsia="en-GB"/>
              </w:rPr>
            </w:pPr>
            <w:r w:rsidRPr="00AC493B">
              <w:rPr>
                <w:rFonts w:asciiTheme="minorHAnsi" w:eastAsia="Calibri" w:hAnsiTheme="minorHAnsi" w:cstheme="minorHAnsi"/>
                <w:color w:val="000000" w:themeColor="text1"/>
                <w:szCs w:val="24"/>
                <w:lang w:eastAsia="en-GB"/>
              </w:rPr>
              <w:t>19</w:t>
            </w:r>
          </w:p>
        </w:tc>
        <w:tc>
          <w:tcPr>
            <w:tcW w:w="1134" w:type="dxa"/>
            <w:tcBorders>
              <w:top w:val="nil"/>
              <w:left w:val="nil"/>
              <w:bottom w:val="single" w:sz="4" w:space="0" w:color="000000" w:themeColor="text1"/>
              <w:right w:val="single" w:sz="4" w:space="0" w:color="000000" w:themeColor="text1"/>
            </w:tcBorders>
            <w:shd w:val="clear" w:color="auto" w:fill="FFFFFF" w:themeFill="background1"/>
            <w:hideMark/>
          </w:tcPr>
          <w:p w14:paraId="0FE2AED9" w14:textId="77777777" w:rsidR="00183D20" w:rsidRPr="00AC493B" w:rsidRDefault="00183D20" w:rsidP="005B1699">
            <w:pPr>
              <w:spacing w:after="0" w:line="240" w:lineRule="auto"/>
              <w:jc w:val="right"/>
              <w:rPr>
                <w:rFonts w:asciiTheme="minorHAnsi" w:eastAsia="Calibri" w:hAnsiTheme="minorHAnsi" w:cstheme="minorHAnsi"/>
                <w:color w:val="000000" w:themeColor="text1"/>
                <w:lang w:eastAsia="en-GB"/>
              </w:rPr>
            </w:pPr>
            <w:r w:rsidRPr="00AC493B">
              <w:rPr>
                <w:rFonts w:asciiTheme="minorHAnsi" w:eastAsia="Calibri" w:hAnsiTheme="minorHAnsi" w:cstheme="minorHAnsi"/>
                <w:color w:val="000000" w:themeColor="text1"/>
                <w:szCs w:val="24"/>
                <w:lang w:eastAsia="en-GB"/>
              </w:rPr>
              <w:t>3</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065A779A" w14:textId="77777777" w:rsidR="00183D20" w:rsidRPr="00AC493B" w:rsidRDefault="00183D20" w:rsidP="005B1699">
            <w:pPr>
              <w:spacing w:after="0" w:line="240" w:lineRule="auto"/>
              <w:jc w:val="right"/>
              <w:rPr>
                <w:rFonts w:asciiTheme="minorHAnsi" w:eastAsia="Calibri" w:hAnsiTheme="minorHAnsi" w:cstheme="minorHAnsi"/>
                <w:color w:val="000000" w:themeColor="text1"/>
                <w:lang w:eastAsia="en-GB"/>
              </w:rPr>
            </w:pPr>
            <w:r w:rsidRPr="00AC493B">
              <w:rPr>
                <w:rFonts w:asciiTheme="minorHAnsi" w:eastAsia="Calibri" w:hAnsiTheme="minorHAnsi" w:cstheme="minorHAnsi"/>
                <w:color w:val="000000" w:themeColor="text1"/>
                <w:szCs w:val="24"/>
                <w:lang w:eastAsia="en-GB"/>
              </w:rPr>
              <w:t>2</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57AB0E55" w14:textId="77777777" w:rsidR="00183D20" w:rsidRPr="00AC493B" w:rsidRDefault="00183D20" w:rsidP="005B1699">
            <w:pPr>
              <w:spacing w:after="0" w:line="240" w:lineRule="auto"/>
              <w:jc w:val="right"/>
              <w:rPr>
                <w:rFonts w:asciiTheme="minorHAnsi" w:eastAsia="Calibri" w:hAnsiTheme="minorHAnsi" w:cstheme="minorHAnsi"/>
                <w:color w:val="000000" w:themeColor="text1"/>
                <w:lang w:eastAsia="en-GB"/>
              </w:rPr>
            </w:pPr>
            <w:r w:rsidRPr="00AC493B">
              <w:rPr>
                <w:rFonts w:asciiTheme="minorHAnsi" w:eastAsia="Calibri" w:hAnsiTheme="minorHAnsi" w:cstheme="minorHAnsi"/>
                <w:color w:val="000000" w:themeColor="text1"/>
                <w:szCs w:val="24"/>
                <w:lang w:eastAsia="en-GB"/>
              </w:rPr>
              <w:t>6</w:t>
            </w:r>
          </w:p>
        </w:tc>
      </w:tr>
      <w:tr w:rsidR="00183D20" w:rsidRPr="008A5A17" w14:paraId="71731B09" w14:textId="77777777" w:rsidTr="005B1699">
        <w:trPr>
          <w:trHeight w:val="263"/>
        </w:trPr>
        <w:tc>
          <w:tcPr>
            <w:tcW w:w="3969" w:type="dxa"/>
            <w:tcBorders>
              <w:top w:val="nil"/>
              <w:left w:val="nil"/>
              <w:bottom w:val="single" w:sz="4" w:space="0" w:color="000000" w:themeColor="text1"/>
              <w:right w:val="single" w:sz="4" w:space="0" w:color="000000" w:themeColor="text1"/>
            </w:tcBorders>
            <w:shd w:val="clear" w:color="auto" w:fill="FFFFFF" w:themeFill="background1"/>
            <w:hideMark/>
          </w:tcPr>
          <w:p w14:paraId="5432F449" w14:textId="77777777" w:rsidR="00183D20" w:rsidRPr="00AC493B" w:rsidRDefault="00183D20" w:rsidP="005B1699">
            <w:pPr>
              <w:spacing w:after="0" w:line="240" w:lineRule="auto"/>
              <w:rPr>
                <w:rFonts w:asciiTheme="minorHAnsi" w:eastAsia="Times New Roman" w:hAnsiTheme="minorHAnsi" w:cstheme="minorHAnsi"/>
                <w:b/>
                <w:bCs/>
                <w:color w:val="000000"/>
                <w:sz w:val="22"/>
                <w:lang w:eastAsia="en-GB"/>
              </w:rPr>
            </w:pPr>
            <w:r w:rsidRPr="00AC493B">
              <w:rPr>
                <w:rFonts w:asciiTheme="minorHAnsi" w:eastAsia="Times New Roman" w:hAnsiTheme="minorHAnsi" w:cstheme="minorHAnsi"/>
                <w:b/>
                <w:bCs/>
                <w:color w:val="000000"/>
                <w:sz w:val="22"/>
                <w:lang w:eastAsia="en-GB"/>
              </w:rPr>
              <w:t>Undetermined</w:t>
            </w:r>
          </w:p>
        </w:tc>
        <w:tc>
          <w:tcPr>
            <w:tcW w:w="709" w:type="dxa"/>
            <w:tcBorders>
              <w:top w:val="nil"/>
              <w:left w:val="nil"/>
              <w:bottom w:val="single" w:sz="4" w:space="0" w:color="000000" w:themeColor="text1"/>
              <w:right w:val="single" w:sz="4" w:space="0" w:color="000000" w:themeColor="text1"/>
            </w:tcBorders>
            <w:shd w:val="clear" w:color="auto" w:fill="FFFFFF" w:themeFill="background1"/>
            <w:hideMark/>
          </w:tcPr>
          <w:p w14:paraId="41D277F3"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49</w:t>
            </w:r>
          </w:p>
        </w:tc>
        <w:tc>
          <w:tcPr>
            <w:tcW w:w="1134" w:type="dxa"/>
            <w:tcBorders>
              <w:top w:val="nil"/>
              <w:left w:val="nil"/>
              <w:bottom w:val="single" w:sz="4" w:space="0" w:color="000000" w:themeColor="text1"/>
              <w:right w:val="single" w:sz="4" w:space="0" w:color="000000" w:themeColor="text1"/>
            </w:tcBorders>
            <w:shd w:val="clear" w:color="auto" w:fill="FFFFFF" w:themeFill="background1"/>
            <w:hideMark/>
          </w:tcPr>
          <w:p w14:paraId="4250808A"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8</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2560111D"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6</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717D5D59"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12</w:t>
            </w:r>
          </w:p>
        </w:tc>
      </w:tr>
      <w:tr w:rsidR="00183D20" w:rsidRPr="008A5A17" w14:paraId="4E077DA2" w14:textId="77777777" w:rsidTr="005B1699">
        <w:trPr>
          <w:trHeight w:val="300"/>
        </w:trPr>
        <w:tc>
          <w:tcPr>
            <w:tcW w:w="3969" w:type="dxa"/>
            <w:tcBorders>
              <w:top w:val="nil"/>
              <w:left w:val="nil"/>
              <w:bottom w:val="single" w:sz="4" w:space="0" w:color="000000" w:themeColor="text1"/>
              <w:right w:val="single" w:sz="4" w:space="0" w:color="000000" w:themeColor="text1"/>
            </w:tcBorders>
            <w:shd w:val="clear" w:color="auto" w:fill="FFFFFF" w:themeFill="background1"/>
            <w:hideMark/>
          </w:tcPr>
          <w:p w14:paraId="67E12446" w14:textId="77777777" w:rsidR="00183D20" w:rsidRPr="00AC493B" w:rsidRDefault="00183D20" w:rsidP="005B1699">
            <w:pPr>
              <w:spacing w:after="0" w:line="240" w:lineRule="auto"/>
              <w:rPr>
                <w:rFonts w:asciiTheme="minorHAnsi" w:eastAsia="Times New Roman" w:hAnsiTheme="minorHAnsi" w:cstheme="minorHAnsi"/>
                <w:b/>
                <w:bCs/>
                <w:color w:val="000000"/>
                <w:sz w:val="22"/>
                <w:lang w:eastAsia="en-GB"/>
              </w:rPr>
            </w:pPr>
            <w:r w:rsidRPr="00AC493B">
              <w:rPr>
                <w:rFonts w:asciiTheme="minorHAnsi" w:eastAsia="Times New Roman" w:hAnsiTheme="minorHAnsi" w:cstheme="minorHAnsi"/>
                <w:b/>
                <w:bCs/>
                <w:color w:val="000000" w:themeColor="text1"/>
                <w:sz w:val="22"/>
                <w:lang w:eastAsia="en-GB"/>
              </w:rPr>
              <w:t xml:space="preserve">Undetermined lineage – Not P.1 or P.2 </w:t>
            </w:r>
          </w:p>
        </w:tc>
        <w:tc>
          <w:tcPr>
            <w:tcW w:w="709" w:type="dxa"/>
            <w:tcBorders>
              <w:top w:val="nil"/>
              <w:left w:val="nil"/>
              <w:bottom w:val="single" w:sz="4" w:space="0" w:color="000000" w:themeColor="text1"/>
              <w:right w:val="single" w:sz="4" w:space="0" w:color="000000" w:themeColor="text1"/>
            </w:tcBorders>
            <w:shd w:val="clear" w:color="auto" w:fill="FFFFFF" w:themeFill="background1"/>
            <w:hideMark/>
          </w:tcPr>
          <w:p w14:paraId="433982F2"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79</w:t>
            </w:r>
          </w:p>
        </w:tc>
        <w:tc>
          <w:tcPr>
            <w:tcW w:w="1134" w:type="dxa"/>
            <w:tcBorders>
              <w:top w:val="nil"/>
              <w:left w:val="nil"/>
              <w:bottom w:val="single" w:sz="4" w:space="0" w:color="000000" w:themeColor="text1"/>
              <w:right w:val="single" w:sz="4" w:space="0" w:color="000000" w:themeColor="text1"/>
            </w:tcBorders>
            <w:shd w:val="clear" w:color="auto" w:fill="FFFFFF" w:themeFill="background1"/>
            <w:hideMark/>
          </w:tcPr>
          <w:p w14:paraId="10615EE0"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5</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02816C81"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2</w:t>
            </w:r>
          </w:p>
        </w:tc>
        <w:tc>
          <w:tcPr>
            <w:tcW w:w="1701" w:type="dxa"/>
            <w:tcBorders>
              <w:top w:val="nil"/>
              <w:left w:val="nil"/>
              <w:bottom w:val="single" w:sz="4" w:space="0" w:color="000000" w:themeColor="text1"/>
              <w:right w:val="single" w:sz="4" w:space="0" w:color="000000" w:themeColor="text1"/>
            </w:tcBorders>
            <w:shd w:val="clear" w:color="auto" w:fill="FFFFFF" w:themeFill="background1"/>
            <w:hideMark/>
          </w:tcPr>
          <w:p w14:paraId="3A2C3C06" w14:textId="77777777" w:rsidR="00183D20" w:rsidRPr="00AC493B" w:rsidRDefault="00183D20" w:rsidP="005B1699">
            <w:pPr>
              <w:spacing w:after="0" w:line="240" w:lineRule="auto"/>
              <w:jc w:val="right"/>
              <w:rPr>
                <w:rFonts w:asciiTheme="minorHAnsi" w:eastAsia="Times New Roman" w:hAnsiTheme="minorHAnsi" w:cstheme="minorHAnsi"/>
                <w:color w:val="000000"/>
                <w:sz w:val="22"/>
                <w:lang w:eastAsia="en-GB"/>
              </w:rPr>
            </w:pPr>
            <w:r w:rsidRPr="00AC493B">
              <w:rPr>
                <w:rFonts w:asciiTheme="minorHAnsi" w:eastAsia="Times New Roman" w:hAnsiTheme="minorHAnsi" w:cstheme="minorHAnsi"/>
                <w:color w:val="000000"/>
                <w:sz w:val="22"/>
                <w:lang w:eastAsia="en-GB"/>
              </w:rPr>
              <w:t>6</w:t>
            </w:r>
          </w:p>
        </w:tc>
      </w:tr>
    </w:tbl>
    <w:p w14:paraId="106B9D53" w14:textId="77777777" w:rsidR="00183D20" w:rsidRDefault="00183D20" w:rsidP="00183D20">
      <w:pPr>
        <w:spacing w:line="480" w:lineRule="auto"/>
        <w:rPr>
          <w:rFonts w:eastAsia="Calibri" w:cs="Arial"/>
          <w:color w:val="000000" w:themeColor="text1"/>
          <w:szCs w:val="24"/>
        </w:rPr>
      </w:pPr>
    </w:p>
    <w:p w14:paraId="7191DA4A" w14:textId="77777777" w:rsidR="00AC4B6D" w:rsidRDefault="00AC4B6D" w:rsidP="00183D20">
      <w:pPr>
        <w:spacing w:line="480" w:lineRule="auto"/>
        <w:rPr>
          <w:rFonts w:asciiTheme="minorHAnsi" w:eastAsia="Times New Roman" w:hAnsiTheme="minorHAnsi" w:cs="Times New Roman"/>
          <w:b/>
          <w:bCs/>
          <w:color w:val="000000" w:themeColor="text1"/>
        </w:rPr>
        <w:sectPr w:rsidR="00AC4B6D" w:rsidSect="00D35FA3">
          <w:pgSz w:w="11906" w:h="16838"/>
          <w:pgMar w:top="1440" w:right="1440" w:bottom="1440" w:left="1440" w:header="708" w:footer="708" w:gutter="0"/>
          <w:lnNumType w:countBy="1" w:restart="continuous"/>
          <w:cols w:space="708"/>
          <w:docGrid w:linePitch="360"/>
        </w:sectPr>
      </w:pPr>
    </w:p>
    <w:p w14:paraId="0B7F3B18" w14:textId="34851C0C" w:rsidR="00183D20" w:rsidRDefault="00183D20" w:rsidP="00183D20">
      <w:pPr>
        <w:spacing w:line="480" w:lineRule="auto"/>
        <w:rPr>
          <w:rFonts w:asciiTheme="minorHAnsi" w:eastAsia="Times New Roman" w:hAnsiTheme="minorHAnsi" w:cs="Times New Roman"/>
          <w:b/>
          <w:bCs/>
          <w:color w:val="000000" w:themeColor="text1"/>
        </w:rPr>
      </w:pPr>
      <w:r w:rsidRPr="799873A6">
        <w:rPr>
          <w:rFonts w:asciiTheme="minorHAnsi" w:eastAsia="Times New Roman" w:hAnsiTheme="minorHAnsi" w:cs="Times New Roman"/>
          <w:b/>
          <w:bCs/>
          <w:color w:val="000000" w:themeColor="text1"/>
        </w:rPr>
        <w:lastRenderedPageBreak/>
        <w:t xml:space="preserve">RNA extraction and viral load quantification. </w:t>
      </w:r>
    </w:p>
    <w:p w14:paraId="2B0AB534" w14:textId="77777777" w:rsidR="00183D20" w:rsidRPr="005E1F03" w:rsidRDefault="00183D20" w:rsidP="00183D20">
      <w:pPr>
        <w:spacing w:line="480" w:lineRule="auto"/>
        <w:rPr>
          <w:rFonts w:asciiTheme="minorHAnsi" w:eastAsia="Times New Roman" w:hAnsiTheme="minorHAnsi" w:cs="Times New Roman"/>
          <w:color w:val="000000" w:themeColor="text1"/>
        </w:rPr>
      </w:pPr>
      <w:r w:rsidRPr="194BC97C">
        <w:rPr>
          <w:rFonts w:asciiTheme="minorHAnsi" w:eastAsia="Times New Roman" w:hAnsiTheme="minorHAnsi" w:cs="Times New Roman"/>
          <w:color w:val="000000" w:themeColor="text1"/>
        </w:rPr>
        <w:t xml:space="preserve">For </w:t>
      </w:r>
      <w:r w:rsidRPr="499AE7BD">
        <w:rPr>
          <w:rFonts w:asciiTheme="minorHAnsi" w:eastAsia="Times New Roman" w:hAnsiTheme="minorHAnsi" w:cs="Times New Roman"/>
          <w:color w:val="000000" w:themeColor="text1"/>
        </w:rPr>
        <w:t>96</w:t>
      </w:r>
      <w:r w:rsidRPr="194BC97C">
        <w:rPr>
          <w:rFonts w:asciiTheme="minorHAnsi" w:eastAsia="Times New Roman" w:hAnsiTheme="minorHAnsi" w:cs="Times New Roman"/>
          <w:color w:val="000000" w:themeColor="text1"/>
        </w:rPr>
        <w:t xml:space="preserve">% </w:t>
      </w:r>
      <w:r w:rsidRPr="5D6FE154">
        <w:rPr>
          <w:rFonts w:asciiTheme="minorHAnsi" w:eastAsia="Times New Roman" w:hAnsiTheme="minorHAnsi" w:cs="Times New Roman"/>
          <w:color w:val="000000" w:themeColor="text1"/>
        </w:rPr>
        <w:t xml:space="preserve">of the </w:t>
      </w:r>
      <w:r w:rsidRPr="5CB2607B">
        <w:rPr>
          <w:rFonts w:asciiTheme="minorHAnsi" w:eastAsia="Times New Roman" w:hAnsiTheme="minorHAnsi" w:cs="Times New Roman"/>
          <w:color w:val="000000" w:themeColor="text1"/>
        </w:rPr>
        <w:t xml:space="preserve">sample set </w:t>
      </w:r>
      <w:r w:rsidRPr="194BC97C">
        <w:rPr>
          <w:rFonts w:asciiTheme="minorHAnsi" w:eastAsia="Times New Roman" w:hAnsiTheme="minorHAnsi" w:cs="Times New Roman"/>
          <w:color w:val="000000" w:themeColor="text1"/>
        </w:rPr>
        <w:t>(</w:t>
      </w:r>
      <w:r w:rsidRPr="6537D7EF">
        <w:rPr>
          <w:rFonts w:asciiTheme="minorHAnsi" w:eastAsia="Times New Roman" w:hAnsiTheme="minorHAnsi" w:cs="Times New Roman"/>
          <w:color w:val="000000" w:themeColor="text1"/>
        </w:rPr>
        <w:t xml:space="preserve">650/676 samples, </w:t>
      </w:r>
      <w:r w:rsidRPr="194BC97C">
        <w:rPr>
          <w:rFonts w:asciiTheme="minorHAnsi" w:eastAsia="Times New Roman" w:hAnsiTheme="minorHAnsi" w:cs="Times New Roman"/>
          <w:color w:val="000000" w:themeColor="text1"/>
        </w:rPr>
        <w:t xml:space="preserve">516/518 </w:t>
      </w:r>
      <w:r w:rsidRPr="6537D7EF">
        <w:rPr>
          <w:rFonts w:asciiTheme="minorHAnsi" w:eastAsia="Times New Roman" w:hAnsiTheme="minorHAnsi" w:cs="Times New Roman"/>
          <w:color w:val="000000" w:themeColor="text1"/>
        </w:rPr>
        <w:t xml:space="preserve">of </w:t>
      </w:r>
      <w:r w:rsidRPr="7CEBF26A">
        <w:rPr>
          <w:rFonts w:asciiTheme="minorHAnsi" w:eastAsia="Times New Roman" w:hAnsiTheme="minorHAnsi" w:cs="Times New Roman"/>
          <w:color w:val="000000" w:themeColor="text1"/>
        </w:rPr>
        <w:t>efficacy cohort</w:t>
      </w:r>
      <w:r w:rsidRPr="13BAE134">
        <w:rPr>
          <w:rFonts w:asciiTheme="minorHAnsi" w:eastAsia="Times New Roman" w:hAnsiTheme="minorHAnsi" w:cs="Times New Roman"/>
          <w:color w:val="000000" w:themeColor="text1"/>
        </w:rPr>
        <w:t>),</w:t>
      </w:r>
      <w:r w:rsidRPr="799873A6">
        <w:rPr>
          <w:rFonts w:asciiTheme="minorHAnsi" w:eastAsia="Times New Roman" w:hAnsiTheme="minorHAnsi" w:cs="Times New Roman"/>
          <w:color w:val="000000" w:themeColor="text1"/>
        </w:rPr>
        <w:t xml:space="preserve"> RNA was extracted </w:t>
      </w:r>
      <w:r w:rsidRPr="580AD4ED">
        <w:rPr>
          <w:rFonts w:asciiTheme="minorHAnsi" w:eastAsia="Times New Roman" w:hAnsiTheme="minorHAnsi" w:cs="Times New Roman"/>
          <w:color w:val="000000" w:themeColor="text1"/>
        </w:rPr>
        <w:t>from</w:t>
      </w:r>
      <w:r w:rsidRPr="799873A6">
        <w:rPr>
          <w:rFonts w:asciiTheme="minorHAnsi" w:eastAsia="Times New Roman" w:hAnsiTheme="minorHAnsi" w:cs="Times New Roman"/>
          <w:color w:val="000000" w:themeColor="text1"/>
        </w:rPr>
        <w:t xml:space="preserve"> primary samples shipped at –80</w:t>
      </w:r>
      <w:r w:rsidRPr="799873A6">
        <w:rPr>
          <w:rFonts w:ascii="Arial" w:eastAsia="Arial" w:hAnsi="Arial" w:cs="Arial"/>
          <w:color w:val="000000" w:themeColor="text1"/>
          <w:sz w:val="22"/>
        </w:rPr>
        <w:t>°</w:t>
      </w:r>
      <w:r w:rsidRPr="799873A6">
        <w:rPr>
          <w:rFonts w:asciiTheme="minorHAnsi" w:eastAsia="Times New Roman" w:hAnsiTheme="minorHAnsi" w:cs="Times New Roman"/>
          <w:color w:val="000000" w:themeColor="text1"/>
        </w:rPr>
        <w:t>C from participating sites in Brazil to the University of Oxford. The remaining samples were shipped as pre-extracted RNA</w:t>
      </w:r>
      <w:r w:rsidRPr="23FABC7B">
        <w:rPr>
          <w:rFonts w:asciiTheme="minorHAnsi" w:eastAsia="Times New Roman" w:hAnsiTheme="minorHAnsi" w:cs="Times New Roman"/>
          <w:color w:val="000000" w:themeColor="text1"/>
        </w:rPr>
        <w:t>.</w:t>
      </w:r>
      <w:r w:rsidRPr="799873A6">
        <w:rPr>
          <w:rFonts w:asciiTheme="minorHAnsi" w:eastAsia="Times New Roman" w:hAnsiTheme="minorHAnsi" w:cs="Times New Roman"/>
          <w:color w:val="000000" w:themeColor="text1"/>
        </w:rPr>
        <w:t xml:space="preserve"> </w:t>
      </w:r>
      <w:r w:rsidRPr="2681C068">
        <w:rPr>
          <w:rFonts w:asciiTheme="minorHAnsi" w:eastAsia="Arial" w:hAnsiTheme="minorHAnsi"/>
          <w:color w:val="000000" w:themeColor="text1"/>
          <w:sz w:val="22"/>
        </w:rPr>
        <w:t>SARS-CoV-2 viral RNA was extracted from swab samples using the Quick-DNA/RNA Viral kit (Zymo Research</w:t>
      </w:r>
      <w:r w:rsidRPr="18697743">
        <w:rPr>
          <w:rFonts w:asciiTheme="minorHAnsi" w:eastAsia="Arial" w:hAnsiTheme="minorHAnsi"/>
          <w:color w:val="000000" w:themeColor="text1"/>
          <w:sz w:val="22"/>
        </w:rPr>
        <w:t>):</w:t>
      </w:r>
      <w:r w:rsidRPr="2681C068">
        <w:rPr>
          <w:rFonts w:asciiTheme="minorHAnsi" w:eastAsia="Arial" w:hAnsiTheme="minorHAnsi"/>
          <w:color w:val="000000" w:themeColor="text1"/>
          <w:sz w:val="22"/>
        </w:rPr>
        <w:t xml:space="preserve"> 200 µL of sample was mixed with 200 µL of DNA/RNA shield, before being extracted according to the manufacturer’s spin column protocol. RNA was eluted in 50 µL of DNAse/RNAse-free water and frozen at -80°C.</w:t>
      </w:r>
      <w:r w:rsidRPr="799873A6">
        <w:rPr>
          <w:rFonts w:asciiTheme="minorHAnsi" w:eastAsia="Times New Roman" w:hAnsiTheme="minorHAnsi" w:cs="Times New Roman"/>
          <w:color w:val="000000" w:themeColor="text1"/>
        </w:rPr>
        <w:t xml:space="preserve"> SARS-CoV-2 RNA was quantified by real-time polymerase chain reaction (RT-PCR) using the CDC N1 oligonucleotide set (</w:t>
      </w:r>
      <w:hyperlink r:id="rId8">
        <w:r w:rsidRPr="799873A6">
          <w:rPr>
            <w:rStyle w:val="Hyperlink"/>
            <w:rFonts w:asciiTheme="minorHAnsi" w:eastAsia="Times New Roman" w:hAnsiTheme="minorHAnsi" w:cs="Times New Roman"/>
          </w:rPr>
          <w:t>https://www.cdc.gov/coronavirus/2019-ncov/lab/rt-pcr-panel-primer-probes.html</w:t>
        </w:r>
      </w:hyperlink>
      <w:r w:rsidRPr="799873A6">
        <w:rPr>
          <w:rFonts w:asciiTheme="minorHAnsi" w:eastAsia="Times New Roman" w:hAnsiTheme="minorHAnsi" w:cs="Times New Roman"/>
          <w:color w:val="000000" w:themeColor="text1"/>
        </w:rPr>
        <w:t xml:space="preserve">) and the Quantitect Probe RT-PCR kit (QIAGEN) in a 25 µL reaction volume containing 2 µL of extracted RNA. Oligonucleotides (ATDBio) were resuspended in ultrapure water. RT-PCR was performed on an Applied Biosystems StepOnePlus Real-Time PCR system (ThermoFisher Scientific) with the following settings: 50°C for 30 min (reverse transcription), 95°C for 10 min (hot-start polymerase activation), and 40 cycles of 94°C for 15 sec (denaturation) and 60°C for 1 min (combined annealing and extension). Intra-assay variation was controlled through use of a standard curve of synthetic RNA control 19/304 (NIBSC </w:t>
      </w:r>
      <w:r w:rsidRPr="799873A6">
        <w:rPr>
          <w:rFonts w:ascii="Arial" w:eastAsia="Arial" w:hAnsi="Arial" w:cs="Arial"/>
          <w:color w:val="000000" w:themeColor="text1"/>
          <w:sz w:val="22"/>
        </w:rPr>
        <w:t>https://www.nibsc.org/products/brm_product_catalogue/detail_page.aspx?CatId=19/304</w:t>
      </w:r>
      <w:r w:rsidRPr="799873A6">
        <w:rPr>
          <w:rFonts w:asciiTheme="minorHAnsi" w:eastAsia="Times New Roman" w:hAnsiTheme="minorHAnsi" w:cs="Times New Roman"/>
          <w:color w:val="000000" w:themeColor="text1"/>
        </w:rPr>
        <w:t>) serially diluted from 1,000 copies/reaction to 10 copies/reaction. RT-PCR Ct values were converted to copy number/reaction using the standard curve, and to international units/mL by the conversion rate provided by NIBSC for samples with known processing volumes.</w:t>
      </w:r>
    </w:p>
    <w:p w14:paraId="54D6492E" w14:textId="6401A05F" w:rsidR="00183D20" w:rsidRPr="005E1F03" w:rsidRDefault="00183D20" w:rsidP="00183D20">
      <w:pPr>
        <w:spacing w:line="480" w:lineRule="auto"/>
        <w:rPr>
          <w:rFonts w:asciiTheme="minorHAnsi" w:eastAsia="Times New Roman" w:hAnsiTheme="minorHAnsi" w:cs="Times New Roman"/>
        </w:rPr>
      </w:pPr>
      <w:r w:rsidRPr="799873A6">
        <w:rPr>
          <w:rFonts w:asciiTheme="minorHAnsi" w:eastAsia="Times New Roman" w:hAnsiTheme="minorHAnsi" w:cs="Times New Roman"/>
          <w:b/>
          <w:bCs/>
        </w:rPr>
        <w:t xml:space="preserve">Sequencing. </w:t>
      </w:r>
      <w:r w:rsidRPr="799873A6">
        <w:rPr>
          <w:rFonts w:asciiTheme="minorHAnsi" w:eastAsia="Times New Roman" w:hAnsiTheme="minorHAnsi" w:cs="Times New Roman"/>
        </w:rPr>
        <w:t>Samples with Ct&lt;31 were taken forward for veSEQ sequencing as previously described,</w:t>
      </w:r>
      <w:r>
        <w:rPr>
          <w:rFonts w:asciiTheme="minorHAnsi" w:eastAsia="Times New Roman" w:hAnsiTheme="minorHAnsi" w:cs="Times New Roman"/>
          <w:color w:val="2B579A"/>
          <w:shd w:val="clear" w:color="auto" w:fill="E6E6E6"/>
        </w:rPr>
        <w:fldChar w:fldCharType="begin">
          <w:fldData xml:space="preserve">PEVuZE5vdGU+PENpdGU+PEF1dGhvcj5MeXRoZ29lPC9BdXRob3I+PFllYXI+MjAyMTwvWWVhcj48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==
</w:fldData>
        </w:fldChar>
      </w:r>
      <w:r w:rsidR="004F5E85">
        <w:rPr>
          <w:rFonts w:asciiTheme="minorHAnsi" w:eastAsia="Times New Roman" w:hAnsiTheme="minorHAnsi" w:cs="Times New Roman"/>
          <w:color w:val="2B579A"/>
          <w:shd w:val="clear" w:color="auto" w:fill="E6E6E6"/>
        </w:rPr>
        <w:instrText xml:space="preserve"> ADDIN EN.CITE </w:instrText>
      </w:r>
      <w:r w:rsidR="004F5E85">
        <w:rPr>
          <w:rFonts w:asciiTheme="minorHAnsi" w:eastAsia="Times New Roman" w:hAnsiTheme="minorHAnsi" w:cs="Times New Roman"/>
          <w:color w:val="2B579A"/>
          <w:shd w:val="clear" w:color="auto" w:fill="E6E6E6"/>
        </w:rPr>
        <w:fldChar w:fldCharType="begin">
          <w:fldData xml:space="preserve">PEVuZE5vdGU+PENpdGU+PEF1dGhvcj5MeXRoZ29lPC9BdXRob3I+PFllYXI+MjAyMTwvWWVhcj48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==
</w:fldData>
        </w:fldChar>
      </w:r>
      <w:r w:rsidR="004F5E85">
        <w:rPr>
          <w:rFonts w:asciiTheme="minorHAnsi" w:eastAsia="Times New Roman" w:hAnsiTheme="minorHAnsi" w:cs="Times New Roman"/>
          <w:color w:val="2B579A"/>
          <w:shd w:val="clear" w:color="auto" w:fill="E6E6E6"/>
        </w:rPr>
        <w:instrText xml:space="preserve"> ADDIN EN.CITE.DATA </w:instrText>
      </w:r>
      <w:r w:rsidR="004F5E85">
        <w:rPr>
          <w:rFonts w:asciiTheme="minorHAnsi" w:eastAsia="Times New Roman" w:hAnsiTheme="minorHAnsi" w:cs="Times New Roman"/>
          <w:color w:val="2B579A"/>
          <w:shd w:val="clear" w:color="auto" w:fill="E6E6E6"/>
        </w:rPr>
      </w:r>
      <w:r w:rsidR="004F5E85">
        <w:rPr>
          <w:rFonts w:asciiTheme="minorHAnsi" w:eastAsia="Times New Roman" w:hAnsiTheme="minorHAnsi" w:cs="Times New Roman"/>
          <w:color w:val="2B579A"/>
          <w:shd w:val="clear" w:color="auto" w:fill="E6E6E6"/>
        </w:rPr>
        <w:fldChar w:fldCharType="end"/>
      </w:r>
      <w:r>
        <w:rPr>
          <w:rFonts w:asciiTheme="minorHAnsi" w:eastAsia="Times New Roman" w:hAnsiTheme="minorHAnsi" w:cs="Times New Roman"/>
          <w:color w:val="2B579A"/>
          <w:shd w:val="clear" w:color="auto" w:fill="E6E6E6"/>
        </w:rPr>
      </w:r>
      <w:r>
        <w:rPr>
          <w:rFonts w:asciiTheme="minorHAnsi" w:eastAsia="Times New Roman" w:hAnsiTheme="minorHAnsi" w:cs="Times New Roman"/>
          <w:color w:val="2B579A"/>
          <w:shd w:val="clear" w:color="auto" w:fill="E6E6E6"/>
        </w:rPr>
        <w:fldChar w:fldCharType="separate"/>
      </w:r>
      <w:r w:rsidR="004F5E85" w:rsidRPr="004F5E85">
        <w:rPr>
          <w:rFonts w:asciiTheme="minorHAnsi" w:eastAsia="Times New Roman" w:hAnsiTheme="minorHAnsi" w:cs="Times New Roman"/>
          <w:noProof/>
          <w:color w:val="2B579A"/>
          <w:shd w:val="clear" w:color="auto" w:fill="E6E6E6"/>
          <w:vertAlign w:val="superscript"/>
        </w:rPr>
        <w:t>1</w:t>
      </w:r>
      <w:r>
        <w:rPr>
          <w:rFonts w:asciiTheme="minorHAnsi" w:eastAsia="Times New Roman" w:hAnsiTheme="minorHAnsi" w:cs="Times New Roman"/>
          <w:color w:val="2B579A"/>
          <w:shd w:val="clear" w:color="auto" w:fill="E6E6E6"/>
        </w:rPr>
        <w:fldChar w:fldCharType="end"/>
      </w:r>
      <w:r>
        <w:rPr>
          <w:rFonts w:asciiTheme="minorHAnsi" w:eastAsia="Times New Roman" w:hAnsiTheme="minorHAnsi" w:cs="Times New Roman"/>
          <w:color w:val="2B579A"/>
          <w:shd w:val="clear" w:color="auto" w:fill="E6E6E6"/>
          <w:vertAlign w:val="superscript"/>
        </w:rPr>
        <w:t xml:space="preserve"> </w:t>
      </w:r>
      <w:r w:rsidRPr="799873A6">
        <w:rPr>
          <w:rFonts w:asciiTheme="minorHAnsi" w:eastAsia="Times New Roman" w:hAnsiTheme="minorHAnsi" w:cs="Times New Roman"/>
        </w:rPr>
        <w:t>using 30</w:t>
      </w:r>
      <w:r>
        <w:rPr>
          <w:rFonts w:asciiTheme="minorHAnsi" w:eastAsia="Times New Roman" w:hAnsiTheme="minorHAnsi" w:cs="Times New Roman"/>
        </w:rPr>
        <w:t xml:space="preserve"> </w:t>
      </w:r>
      <w:r w:rsidRPr="799873A6">
        <w:rPr>
          <w:rFonts w:asciiTheme="minorHAnsi" w:eastAsia="Times New Roman" w:hAnsiTheme="minorHAnsi" w:cs="Times New Roman"/>
          <w:color w:val="000000" w:themeColor="text1"/>
        </w:rPr>
        <w:t>µ</w:t>
      </w:r>
      <w:r w:rsidRPr="799873A6">
        <w:rPr>
          <w:rFonts w:asciiTheme="minorHAnsi" w:eastAsia="Times New Roman" w:hAnsiTheme="minorHAnsi" w:cs="Times New Roman"/>
        </w:rPr>
        <w:t xml:space="preserve">l RNA per sample as input volume and performing target capture on batches of 90 samples, alongside a series of quantification standards and positive and </w:t>
      </w:r>
      <w:r w:rsidRPr="799873A6">
        <w:rPr>
          <w:rFonts w:asciiTheme="minorHAnsi" w:eastAsia="Times New Roman" w:hAnsiTheme="minorHAnsi" w:cs="Times New Roman"/>
        </w:rPr>
        <w:lastRenderedPageBreak/>
        <w:t>controls. Samples were demultiplexed using unique dual indexes (UDI), and read output was validated against Ct values to confirm sample integrity. Genomes were assembled from sequencing reads using the ShiverCovid pipeline v1.8</w:t>
      </w:r>
      <w:r w:rsidRPr="5A095433">
        <w:rPr>
          <w:rFonts w:asciiTheme="minorHAnsi" w:eastAsia="Times New Roman" w:hAnsiTheme="minorHAnsi" w:cs="Times New Roman"/>
        </w:rPr>
        <w:t xml:space="preserve"> (https://github.com/BDI-pathogens/ShiverCovid)</w:t>
      </w:r>
      <w:r w:rsidRPr="799873A6">
        <w:rPr>
          <w:rFonts w:asciiTheme="minorHAnsi" w:eastAsia="Times New Roman" w:hAnsiTheme="minorHAnsi" w:cs="Times New Roman"/>
        </w:rPr>
        <w:t xml:space="preserve"> with variant frequencies calculated using shiver (tools/AnalysePileup.py),</w:t>
      </w:r>
      <w:r>
        <w:rPr>
          <w:rFonts w:asciiTheme="minorHAnsi" w:eastAsia="Times New Roman" w:hAnsiTheme="minorHAnsi" w:cs="Times New Roman"/>
          <w:color w:val="2B579A"/>
          <w:shd w:val="clear" w:color="auto" w:fill="E6E6E6"/>
        </w:rPr>
        <w:fldChar w:fldCharType="begin">
          <w:fldData xml:space="preserve">PEVuZE5vdGU+PENpdGU+PEF1dGhvcj5XeW1hbnQ8L0F1dGhvcj48WWVhcj4yMDE4PC9ZZWFyPjxS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</w:fldData>
        </w:fldChar>
      </w:r>
      <w:r w:rsidR="004F5E85">
        <w:rPr>
          <w:rFonts w:asciiTheme="minorHAnsi" w:eastAsia="Times New Roman" w:hAnsiTheme="minorHAnsi" w:cs="Times New Roman"/>
          <w:color w:val="2B579A"/>
          <w:shd w:val="clear" w:color="auto" w:fill="E6E6E6"/>
        </w:rPr>
        <w:instrText xml:space="preserve"> ADDIN EN.CITE </w:instrText>
      </w:r>
      <w:r w:rsidR="004F5E85">
        <w:rPr>
          <w:rFonts w:asciiTheme="minorHAnsi" w:eastAsia="Times New Roman" w:hAnsiTheme="minorHAnsi" w:cs="Times New Roman"/>
          <w:color w:val="2B579A"/>
          <w:shd w:val="clear" w:color="auto" w:fill="E6E6E6"/>
        </w:rPr>
        <w:fldChar w:fldCharType="begin">
          <w:fldData xml:space="preserve">PEVuZE5vdGU+PENpdGU+PEF1dGhvcj5XeW1hbnQ8L0F1dGhvcj48WWVhcj4yMDE4PC9ZZWFyPjxS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</w:fldData>
        </w:fldChar>
      </w:r>
      <w:r w:rsidR="004F5E85">
        <w:rPr>
          <w:rFonts w:asciiTheme="minorHAnsi" w:eastAsia="Times New Roman" w:hAnsiTheme="minorHAnsi" w:cs="Times New Roman"/>
          <w:color w:val="2B579A"/>
          <w:shd w:val="clear" w:color="auto" w:fill="E6E6E6"/>
        </w:rPr>
        <w:instrText xml:space="preserve"> ADDIN EN.CITE.DATA </w:instrText>
      </w:r>
      <w:r w:rsidR="004F5E85">
        <w:rPr>
          <w:rFonts w:asciiTheme="minorHAnsi" w:eastAsia="Times New Roman" w:hAnsiTheme="minorHAnsi" w:cs="Times New Roman"/>
          <w:color w:val="2B579A"/>
          <w:shd w:val="clear" w:color="auto" w:fill="E6E6E6"/>
        </w:rPr>
      </w:r>
      <w:r w:rsidR="004F5E85">
        <w:rPr>
          <w:rFonts w:asciiTheme="minorHAnsi" w:eastAsia="Times New Roman" w:hAnsiTheme="minorHAnsi" w:cs="Times New Roman"/>
          <w:color w:val="2B579A"/>
          <w:shd w:val="clear" w:color="auto" w:fill="E6E6E6"/>
        </w:rPr>
        <w:fldChar w:fldCharType="end"/>
      </w:r>
      <w:r>
        <w:rPr>
          <w:rFonts w:asciiTheme="minorHAnsi" w:eastAsia="Times New Roman" w:hAnsiTheme="minorHAnsi" w:cs="Times New Roman"/>
          <w:color w:val="2B579A"/>
          <w:shd w:val="clear" w:color="auto" w:fill="E6E6E6"/>
        </w:rPr>
      </w:r>
      <w:r>
        <w:rPr>
          <w:rFonts w:asciiTheme="minorHAnsi" w:eastAsia="Times New Roman" w:hAnsiTheme="minorHAnsi" w:cs="Times New Roman"/>
          <w:color w:val="2B579A"/>
          <w:shd w:val="clear" w:color="auto" w:fill="E6E6E6"/>
        </w:rPr>
        <w:fldChar w:fldCharType="separate"/>
      </w:r>
      <w:r w:rsidR="004F5E85" w:rsidRPr="004F5E85">
        <w:rPr>
          <w:rFonts w:asciiTheme="minorHAnsi" w:eastAsia="Times New Roman" w:hAnsiTheme="minorHAnsi" w:cs="Times New Roman"/>
          <w:noProof/>
          <w:color w:val="2B579A"/>
          <w:shd w:val="clear" w:color="auto" w:fill="E6E6E6"/>
          <w:vertAlign w:val="superscript"/>
        </w:rPr>
        <w:t>2</w:t>
      </w:r>
      <w:r>
        <w:rPr>
          <w:rFonts w:asciiTheme="minorHAnsi" w:eastAsia="Times New Roman" w:hAnsiTheme="minorHAnsi" w:cs="Times New Roman"/>
          <w:color w:val="2B579A"/>
          <w:shd w:val="clear" w:color="auto" w:fill="E6E6E6"/>
        </w:rPr>
        <w:fldChar w:fldCharType="end"/>
      </w:r>
      <w:r>
        <w:rPr>
          <w:rFonts w:asciiTheme="minorHAnsi" w:eastAsia="Times New Roman" w:hAnsiTheme="minorHAnsi" w:cs="Times New Roman"/>
          <w:color w:val="2B579A"/>
          <w:shd w:val="clear" w:color="auto" w:fill="E6E6E6"/>
        </w:rPr>
        <w:t xml:space="preserve"> </w:t>
      </w:r>
      <w:r w:rsidRPr="799873A6">
        <w:rPr>
          <w:rFonts w:asciiTheme="minorHAnsi" w:eastAsia="Times New Roman" w:hAnsiTheme="minorHAnsi" w:cs="Times New Roman"/>
        </w:rPr>
        <w:t>using default settings of no base alignment quality and maximum pileup depth of 1000000. Lineages were assigned by Pangolin version</w:t>
      </w:r>
      <w:r w:rsidRPr="799873A6" w:rsidDel="016BE562">
        <w:rPr>
          <w:rFonts w:asciiTheme="minorHAnsi" w:eastAsia="Times New Roman" w:hAnsiTheme="minorHAnsi" w:cs="Times New Roman"/>
        </w:rPr>
        <w:t xml:space="preserve"> </w:t>
      </w:r>
      <w:r w:rsidRPr="799873A6">
        <w:rPr>
          <w:rFonts w:asciiTheme="minorHAnsi" w:eastAsia="Times New Roman" w:hAnsiTheme="minorHAnsi" w:cs="Times New Roman"/>
        </w:rPr>
        <w:t xml:space="preserve">2.4.2 (lineages version 2021–04–28) combined with phylogenetic placement within the relevant clade, using the determined consensus genome for each sequenced sample. For incomplete genomes, lineages were assigned based on presence of lineage-defining mutations for P.1 and P.2 in the sequencing reads </w:t>
      </w:r>
      <w:r>
        <w:rPr>
          <w:rFonts w:asciiTheme="minorHAnsi" w:eastAsia="Times New Roman" w:hAnsiTheme="minorHAnsi" w:cs="Times New Roman"/>
        </w:rPr>
        <w:t>(</w:t>
      </w:r>
      <w:r w:rsidRPr="799873A6">
        <w:rPr>
          <w:rFonts w:asciiTheme="minorHAnsi" w:eastAsia="Times New Roman" w:hAnsiTheme="minorHAnsi" w:cs="Times New Roman"/>
        </w:rPr>
        <w:t xml:space="preserve"> </w:t>
      </w:r>
      <w:hyperlink r:id="rId9">
        <w:r w:rsidRPr="799873A6">
          <w:rPr>
            <w:rStyle w:val="Hyperlink"/>
            <w:rFonts w:asciiTheme="minorHAnsi" w:eastAsia="Times New Roman" w:hAnsiTheme="minorHAnsi" w:cs="Times New Roman"/>
          </w:rPr>
          <w:t>https://github.com/phe-genomics/variant_definitions/blob/main/variant_yaml/</w:t>
        </w:r>
      </w:hyperlink>
      <w:r w:rsidRPr="799873A6">
        <w:rPr>
          <w:rFonts w:asciiTheme="minorHAnsi" w:eastAsia="Times New Roman" w:hAnsiTheme="minorHAnsi" w:cs="Times New Roman"/>
        </w:rPr>
        <w:t xml:space="preserve"> </w:t>
      </w:r>
      <w:r w:rsidRPr="3B8DB7D5">
        <w:rPr>
          <w:rFonts w:asciiTheme="minorHAnsi" w:eastAsia="Times New Roman" w:hAnsiTheme="minorHAnsi" w:cs="Times New Roman"/>
        </w:rPr>
        <w:t>) and by genotyping as described below.</w:t>
      </w:r>
    </w:p>
    <w:p w14:paraId="3BC259E1" w14:textId="721763A9" w:rsidR="00183D20" w:rsidRPr="005E1F03" w:rsidRDefault="00183D20" w:rsidP="00183D20">
      <w:pPr>
        <w:spacing w:line="480" w:lineRule="auto"/>
        <w:rPr>
          <w:rFonts w:asciiTheme="minorHAnsi" w:eastAsia="Times New Roman" w:hAnsiTheme="minorHAnsi" w:cs="Times New Roman"/>
        </w:rPr>
      </w:pPr>
      <w:r w:rsidRPr="799873A6">
        <w:rPr>
          <w:rFonts w:asciiTheme="minorHAnsi" w:eastAsia="Times New Roman" w:hAnsiTheme="minorHAnsi" w:cs="Times New Roman"/>
          <w:b/>
          <w:bCs/>
        </w:rPr>
        <w:t xml:space="preserve">Phylogenetic reconstruction. </w:t>
      </w:r>
      <w:r w:rsidRPr="799873A6">
        <w:rPr>
          <w:rFonts w:asciiTheme="minorHAnsi" w:eastAsia="Times New Roman" w:hAnsiTheme="minorHAnsi" w:cs="Times New Roman"/>
        </w:rPr>
        <w:t>Consensus sequences were aligned using MAFFT version 7.402.</w:t>
      </w:r>
      <w:r>
        <w:rPr>
          <w:rFonts w:asciiTheme="minorHAnsi" w:eastAsia="Times New Roman" w:hAnsiTheme="minorHAnsi" w:cs="Times New Roman"/>
          <w:color w:val="2B579A"/>
          <w:shd w:val="clear" w:color="auto" w:fill="E6E6E6"/>
        </w:rPr>
        <w:fldChar w:fldCharType="begin"/>
      </w:r>
      <w:r w:rsidR="004F5E85">
        <w:rPr>
          <w:rFonts w:asciiTheme="minorHAnsi" w:eastAsia="Times New Roman" w:hAnsiTheme="minorHAnsi" w:cs="Times New Roman"/>
          <w:color w:val="2B579A"/>
          <w:shd w:val="clear" w:color="auto" w:fill="E6E6E6"/>
        </w:rPr>
        <w:instrText xml:space="preserve"> ADDIN EN.CITE &lt;EndNote&gt;&lt;Cite&gt;&lt;Author&gt;Katoh&lt;/Author&gt;&lt;Year&gt;2013&lt;/Year&gt;&lt;RecNum&gt;16958&lt;/RecNum&gt;&lt;DisplayText&gt;&lt;style face="superscript"&gt;3&lt;/style&gt;&lt;/DisplayText&gt;&lt;record&gt;&lt;rec-number&gt;16958&lt;/rec-number&gt;&lt;foreign-keys&gt;&lt;key app="EN" db-id="e2vf2ddxkrsr06e0vapxtsf0af0vtw5ar9ww" timestamp="1622192205" guid="94ee88fd-fd53-4a8f-8c48-ae1e09a5b59a"&gt;16958&lt;/key&gt;&lt;/foreign-keys&gt;&lt;ref-type name="Journal Article"&gt;17&lt;/ref-type&gt;&lt;contributors&gt;&lt;authors&gt;&lt;author&gt;Katoh, Kazutaka&lt;/author&gt;&lt;author&gt;Standley, Daron M.&lt;/author&gt;&lt;/authors&gt;&lt;/contributors&gt;&lt;titles&gt;&lt;title&gt;MAFFT Multiple Sequence Alignment Software Version 7: Improvements in Performance and Usability&lt;/title&gt;&lt;secondary-title&gt;Molecular Biology and Evolution&lt;/secondary-title&gt;&lt;/titles&gt;&lt;periodical&gt;&lt;full-title&gt;Molecular Biology and Evolution&lt;/full-title&gt;&lt;/periodical&gt;&lt;pages&gt;772-780&lt;/pages&gt;&lt;volume&gt;30&lt;/volume&gt;&lt;number&gt;4&lt;/number&gt;&lt;dates&gt;&lt;year&gt;2013&lt;/year&gt;&lt;/dates&gt;&lt;isbn&gt;0737-4038&lt;/isbn&gt;&lt;urls&gt;&lt;related-urls&gt;&lt;url&gt;https://doi.org/10.1093/molbev/mst010&lt;/url&gt;&lt;url&gt;https://www.ncbi.nlm.nih.gov/pmc/articles/PMC3603318/pdf/mst010.pdf&lt;/url&gt;&lt;/related-urls&gt;&lt;/urls&gt;&lt;electronic-resource-num&gt;10.1093/molbev/mst010&lt;/electronic-resource-num&gt;&lt;access-date&gt;5/28/2021&lt;/access-date&gt;&lt;/record&gt;&lt;/Cite&gt;&lt;/EndNote&gt;</w:instrText>
      </w:r>
      <w:r>
        <w:rPr>
          <w:rFonts w:asciiTheme="minorHAnsi" w:eastAsia="Times New Roman" w:hAnsiTheme="minorHAnsi" w:cs="Times New Roman"/>
          <w:color w:val="2B579A"/>
          <w:shd w:val="clear" w:color="auto" w:fill="E6E6E6"/>
        </w:rPr>
        <w:fldChar w:fldCharType="separate"/>
      </w:r>
      <w:r w:rsidR="004F5E85" w:rsidRPr="004F5E85">
        <w:rPr>
          <w:rFonts w:asciiTheme="minorHAnsi" w:eastAsia="Times New Roman" w:hAnsiTheme="minorHAnsi" w:cs="Times New Roman"/>
          <w:noProof/>
          <w:color w:val="2B579A"/>
          <w:shd w:val="clear" w:color="auto" w:fill="E6E6E6"/>
          <w:vertAlign w:val="superscript"/>
        </w:rPr>
        <w:t>3</w:t>
      </w:r>
      <w:r>
        <w:rPr>
          <w:rFonts w:asciiTheme="minorHAnsi" w:eastAsia="Times New Roman" w:hAnsiTheme="minorHAnsi" w:cs="Times New Roman"/>
          <w:color w:val="2B579A"/>
          <w:shd w:val="clear" w:color="auto" w:fill="E6E6E6"/>
        </w:rPr>
        <w:fldChar w:fldCharType="end"/>
      </w:r>
      <w:r w:rsidRPr="799873A6">
        <w:rPr>
          <w:rFonts w:asciiTheme="minorHAnsi" w:eastAsia="Times New Roman" w:hAnsiTheme="minorHAnsi" w:cs="Times New Roman"/>
        </w:rPr>
        <w:t xml:space="preserve"> Phylogenetic reconstruction was performed on the alignment consisting of consensus sequences rooted with the Wuhan-Hu-1 reference sequence (RefSeq NC_045512), using IQ-TREE version 1.6.12,</w:t>
      </w:r>
      <w:r>
        <w:rPr>
          <w:rFonts w:asciiTheme="minorHAnsi" w:eastAsia="Times New Roman" w:hAnsiTheme="minorHAnsi" w:cs="Times New Roman"/>
          <w:color w:val="2B579A"/>
          <w:shd w:val="clear" w:color="auto" w:fill="E6E6E6"/>
        </w:rPr>
        <w:fldChar w:fldCharType="begin"/>
      </w:r>
      <w:r w:rsidR="004F5E85">
        <w:rPr>
          <w:rFonts w:asciiTheme="minorHAnsi" w:eastAsia="Times New Roman" w:hAnsiTheme="minorHAnsi" w:cs="Times New Roman"/>
          <w:color w:val="2B579A"/>
          <w:shd w:val="clear" w:color="auto" w:fill="E6E6E6"/>
        </w:rPr>
        <w:instrText xml:space="preserve"> ADDIN EN.CITE &lt;EndNote&gt;&lt;Cite&gt;&lt;Author&gt;Nguyen&lt;/Author&gt;&lt;Year&gt;2015&lt;/Year&gt;&lt;RecNum&gt;15029&lt;/RecNum&gt;&lt;DisplayText&gt;&lt;style face="superscript"&gt;4&lt;/style&gt;&lt;/DisplayText&gt;&lt;record&gt;&lt;rec-number&gt;15029&lt;/rec-number&gt;&lt;foreign-keys&gt;&lt;key app="EN" db-id="e2vf2ddxkrsr06e0vapxtsf0af0vtw5ar9ww" timestamp="1612279014" guid="3b65ccd8-22b1-4559-881a-56a0c75f7225"&gt;15029&lt;/key&gt;&lt;/foreign-keys&gt;&lt;ref-type name="Journal Article"&gt;17&lt;/ref-type&gt;&lt;contributors&gt;&lt;authors&gt;&lt;author&gt;Nguyen, Lam-Tung&lt;/author&gt;&lt;author&gt;Schmidt, Heiko A.&lt;/author&gt;&lt;author&gt;von Haeseler, Arndt&lt;/author&gt;&lt;author&gt;Minh, Bui Quang&lt;/author&gt;&lt;/authors&gt;&lt;/contributors&gt;&lt;titles&gt;&lt;title&gt;IQ-TREE: A Fast and Effective Stochastic Algorithm for Estimating Maximum-Likelihood Phylogenies&lt;/title&gt;&lt;secondary-title&gt;Molecular Biology and Evolution&lt;/secondary-title&gt;&lt;/titles&gt;&lt;periodical&gt;&lt;full-title&gt;Molecular Biology and Evolution&lt;/full-title&gt;&lt;/periodical&gt;&lt;pages&gt;268-274&lt;/pages&gt;&lt;volume&gt;32&lt;/volume&gt;&lt;number&gt;1&lt;/number&gt;&lt;dates&gt;&lt;year&gt;2015&lt;/year&gt;&lt;/dates&gt;&lt;isbn&gt;0737-4038&lt;/isbn&gt;&lt;urls&gt;&lt;related-urls&gt;&lt;url&gt;https://doi.org/10.1093/molbev/msu300&lt;/url&gt;&lt;/related-urls&gt;&lt;/urls&gt;&lt;electronic-resource-num&gt;10.1093/molbev/msu300&lt;/electronic-resource-num&gt;&lt;access-date&gt;2/2/2021&lt;/access-date&gt;&lt;/record&gt;&lt;/Cite&gt;&lt;/EndNote&gt;</w:instrText>
      </w:r>
      <w:r>
        <w:rPr>
          <w:rFonts w:asciiTheme="minorHAnsi" w:eastAsia="Times New Roman" w:hAnsiTheme="minorHAnsi" w:cs="Times New Roman"/>
          <w:color w:val="2B579A"/>
          <w:shd w:val="clear" w:color="auto" w:fill="E6E6E6"/>
        </w:rPr>
        <w:fldChar w:fldCharType="separate"/>
      </w:r>
      <w:r w:rsidR="004F5E85" w:rsidRPr="004F5E85">
        <w:rPr>
          <w:rFonts w:asciiTheme="minorHAnsi" w:eastAsia="Times New Roman" w:hAnsiTheme="minorHAnsi" w:cs="Times New Roman"/>
          <w:noProof/>
          <w:color w:val="2B579A"/>
          <w:shd w:val="clear" w:color="auto" w:fill="E6E6E6"/>
          <w:vertAlign w:val="superscript"/>
        </w:rPr>
        <w:t>4</w:t>
      </w:r>
      <w:r>
        <w:rPr>
          <w:rFonts w:asciiTheme="minorHAnsi" w:eastAsia="Times New Roman" w:hAnsiTheme="minorHAnsi" w:cs="Times New Roman"/>
          <w:color w:val="2B579A"/>
          <w:shd w:val="clear" w:color="auto" w:fill="E6E6E6"/>
        </w:rPr>
        <w:fldChar w:fldCharType="end"/>
      </w:r>
      <w:r>
        <w:rPr>
          <w:rFonts w:asciiTheme="minorHAnsi" w:eastAsia="Times New Roman" w:hAnsiTheme="minorHAnsi" w:cs="Times New Roman"/>
          <w:vertAlign w:val="superscript"/>
        </w:rPr>
        <w:t xml:space="preserve"> </w:t>
      </w:r>
      <w:r w:rsidRPr="799873A6">
        <w:rPr>
          <w:rFonts w:asciiTheme="minorHAnsi" w:eastAsia="Times New Roman" w:hAnsiTheme="minorHAnsi" w:cs="Times New Roman"/>
        </w:rPr>
        <w:t>with the generalised time reversible + FreeRate model and 1000 bootstrap replicates.</w:t>
      </w:r>
    </w:p>
    <w:p w14:paraId="29FEE35B" w14:textId="6D18066E" w:rsidR="00183D20" w:rsidRPr="00853706" w:rsidRDefault="00183D20" w:rsidP="00183D20">
      <w:pPr>
        <w:spacing w:line="480" w:lineRule="auto"/>
        <w:rPr>
          <w:rFonts w:asciiTheme="minorHAnsi" w:eastAsia="Calibri" w:hAnsiTheme="minorHAnsi"/>
          <w:color w:val="000000" w:themeColor="text1"/>
        </w:rPr>
      </w:pPr>
      <w:r w:rsidRPr="4DE9043B">
        <w:rPr>
          <w:rFonts w:asciiTheme="minorHAnsi" w:eastAsia="Times New Roman" w:hAnsiTheme="minorHAnsi" w:cs="Times New Roman"/>
          <w:b/>
          <w:bCs/>
        </w:rPr>
        <w:t xml:space="preserve">Genotyping. </w:t>
      </w:r>
      <w:r w:rsidRPr="4DE9043B">
        <w:rPr>
          <w:rFonts w:asciiTheme="minorHAnsi" w:eastAsia="Times New Roman" w:hAnsiTheme="minorHAnsi" w:cs="Times New Roman"/>
        </w:rPr>
        <w:t xml:space="preserve">Samples for which genome sequencing did not give a clear lineage classification, or which showed evidence of RNA degradation (as identified by unexpectedly </w:t>
      </w:r>
      <w:r w:rsidRPr="60282949">
        <w:rPr>
          <w:rFonts w:asciiTheme="minorHAnsi" w:eastAsia="Times New Roman" w:hAnsiTheme="minorHAnsi"/>
        </w:rPr>
        <w:t xml:space="preserve">low read yield and library fragment sizes &lt;200b; typical median fragment size 380b), were genotyped using </w:t>
      </w:r>
      <w:r w:rsidRPr="60282949">
        <w:rPr>
          <w:rFonts w:asciiTheme="minorHAnsi" w:eastAsia="Arial" w:hAnsiTheme="minorHAnsi"/>
          <w:color w:val="000000" w:themeColor="text1"/>
        </w:rPr>
        <w:t>allele specific PCR (ASP)-based assays</w:t>
      </w:r>
      <w:r>
        <w:rPr>
          <w:rFonts w:asciiTheme="minorHAnsi" w:eastAsia="Arial" w:hAnsiTheme="minorHAnsi"/>
          <w:color w:val="000000" w:themeColor="text1"/>
        </w:rPr>
        <w:t>.</w:t>
      </w:r>
      <w:r>
        <w:rPr>
          <w:rFonts w:asciiTheme="minorHAnsi" w:eastAsia="Arial" w:hAnsiTheme="minorHAnsi"/>
          <w:color w:val="000000" w:themeColor="text1"/>
          <w:shd w:val="clear" w:color="auto" w:fill="E6E6E6"/>
        </w:rPr>
        <w:fldChar w:fldCharType="begin"/>
      </w:r>
      <w:r w:rsidR="004F5E85">
        <w:rPr>
          <w:rFonts w:asciiTheme="minorHAnsi" w:eastAsia="Arial" w:hAnsiTheme="minorHAnsi"/>
          <w:color w:val="000000" w:themeColor="text1"/>
          <w:shd w:val="clear" w:color="auto" w:fill="E6E6E6"/>
        </w:rPr>
        <w:instrText xml:space="preserve"> ADDIN EN.CITE &lt;EndNote&gt;&lt;Cite&gt;&lt;Author&gt;Ratcliff&lt;/Author&gt;&lt;Year&gt;2021&lt;/Year&gt;&lt;RecNum&gt;16930&lt;/RecNum&gt;&lt;DisplayText&gt;&lt;style face="superscript"&gt;5&lt;/style&gt;&lt;/DisplayText&gt;&lt;record&gt;&lt;rec-number&gt;16930&lt;/rec-number&gt;&lt;foreign-keys&gt;&lt;key app="EN" db-id="e2vf2ddxkrsr06e0vapxtsf0af0vtw5ar9ww" timestamp="1621668906" guid="2fbb25cb-dae1-4ee5-a700-d9359b232817"&gt;16930&lt;/key&gt;&lt;/foreign-keys&gt;&lt;ref-type name="Journal Article"&gt;17&lt;/ref-type&gt;&lt;contributors&gt;&lt;authors&gt;&lt;author&gt;Ratcliff, Jeremy&lt;/author&gt;&lt;author&gt;Nguyen, Dung&lt;/author&gt;&lt;author&gt;Fish, Matthew&lt;/author&gt;&lt;author&gt;Rhynne, Jennifer&lt;/author&gt;&lt;author&gt;Jennings, Aislinn&lt;/author&gt;&lt;author&gt;Williams, Sarah&lt;/author&gt;&lt;author&gt;Al-Beidh, Farah&lt;/author&gt;&lt;author&gt;Bonsall, David&lt;/author&gt;&lt;author&gt;Evans, Amy&lt;/author&gt;&lt;author&gt;Golubchik, Tanya&lt;/author&gt;&lt;author&gt;Gordon, Anthony C.&lt;/author&gt;&lt;author&gt;Lamikanra, Abigail&lt;/author&gt;&lt;author&gt;Tsang, Pat&lt;/author&gt;&lt;author&gt;Ciccone, Nick&lt;/author&gt;&lt;author&gt;Leuscher, Ullrich&lt;/author&gt;&lt;author&gt;Slack, Wendy&lt;/author&gt;&lt;author&gt;Laing, Emma&lt;/author&gt;&lt;author&gt;Mouncey, Paul R.&lt;/author&gt;&lt;author&gt;Ziyenge, Sheba&lt;/author&gt;&lt;author&gt;Olivera, Marta&lt;/author&gt;&lt;author&gt;Ploeg, Rutger&lt;/author&gt;&lt;author&gt;Rowan, Kathryn M.&lt;/author&gt;&lt;author&gt;Shankar-Hari, Manu&lt;/author&gt;&lt;author&gt;Roberts, David J.&lt;/author&gt;&lt;author&gt;Menon, David K.&lt;/author&gt;&lt;author&gt;Estcourt, Lise&lt;/author&gt;&lt;author&gt;Simmonds, Peter&lt;/author&gt;&lt;author&gt;Harvala, Heli&lt;/author&gt;&lt;/authors&gt;&lt;/contributors&gt;&lt;titles&gt;&lt;title&gt;Virological and serological characterization of critically ill patients with COVID-19 in the UK: a special focus on variant detection&lt;/title&gt;&lt;secondary-title&gt;medRxiv&lt;/secondary-title&gt;&lt;/titles&gt;&lt;periodical&gt;&lt;full-title&gt;medRxiv&lt;/full-title&gt;&lt;/periodical&gt;&lt;pages&gt;2021.02.24.21251989&lt;/pages&gt;&lt;dates&gt;&lt;year&gt;2021&lt;/year&gt;&lt;/dates&gt;&lt;urls&gt;&lt;related-urls&gt;&lt;url&gt;http://medrxiv.org/content/early/2021/03/05/2021.02.24.21251989.abstract&lt;/url&gt;&lt;/related-urls&gt;&lt;/urls&gt;&lt;electronic-resource-num&gt;10.1101/2021.02.24.21251989&lt;/electronic-resource-num&gt;&lt;/record&gt;&lt;/Cite&gt;&lt;/EndNote&gt;</w:instrText>
      </w:r>
      <w:r>
        <w:rPr>
          <w:rFonts w:asciiTheme="minorHAnsi" w:eastAsia="Arial" w:hAnsiTheme="minorHAnsi"/>
          <w:color w:val="000000" w:themeColor="text1"/>
          <w:shd w:val="clear" w:color="auto" w:fill="E6E6E6"/>
        </w:rPr>
        <w:fldChar w:fldCharType="separate"/>
      </w:r>
      <w:r w:rsidR="004F5E85" w:rsidRPr="004F5E85">
        <w:rPr>
          <w:rFonts w:asciiTheme="minorHAnsi" w:eastAsia="Arial" w:hAnsiTheme="minorHAnsi"/>
          <w:noProof/>
          <w:color w:val="000000" w:themeColor="text1"/>
          <w:shd w:val="clear" w:color="auto" w:fill="E6E6E6"/>
          <w:vertAlign w:val="superscript"/>
        </w:rPr>
        <w:t>5</w:t>
      </w:r>
      <w:r>
        <w:rPr>
          <w:rFonts w:asciiTheme="minorHAnsi" w:eastAsia="Arial" w:hAnsiTheme="minorHAnsi"/>
          <w:color w:val="000000" w:themeColor="text1"/>
          <w:shd w:val="clear" w:color="auto" w:fill="E6E6E6"/>
        </w:rPr>
        <w:fldChar w:fldCharType="end"/>
      </w:r>
      <w:r>
        <w:rPr>
          <w:rFonts w:asciiTheme="minorHAnsi" w:eastAsia="Arial" w:hAnsiTheme="minorHAnsi"/>
          <w:color w:val="000000" w:themeColor="text1"/>
        </w:rPr>
        <w:t xml:space="preserve"> </w:t>
      </w:r>
      <w:r w:rsidRPr="60282949">
        <w:rPr>
          <w:rFonts w:asciiTheme="minorHAnsi" w:eastAsia="Times New Roman" w:hAnsiTheme="minorHAnsi"/>
        </w:rPr>
        <w:t xml:space="preserve">Custom P.1 and P.2 ASP assays were designed to </w:t>
      </w:r>
      <w:r w:rsidRPr="60282949">
        <w:rPr>
          <w:rFonts w:asciiTheme="minorHAnsi" w:eastAsia="Arial" w:hAnsiTheme="minorHAnsi"/>
          <w:color w:val="000000" w:themeColor="text1"/>
        </w:rPr>
        <w:t>identify lineage-specific and highly sensitive single-nucleotide polymorphisms (SNPs) S:K417T (P.1) and ORF1a:L3468V (P.2). The ASP utilizes two dye-</w:t>
      </w:r>
      <w:r w:rsidRPr="60282949">
        <w:rPr>
          <w:rFonts w:asciiTheme="minorHAnsi" w:eastAsia="Arial" w:hAnsiTheme="minorHAnsi"/>
          <w:color w:val="000000" w:themeColor="text1"/>
        </w:rPr>
        <w:lastRenderedPageBreak/>
        <w:t xml:space="preserve">labelled probes that differ only in the SNP location, and leverages differential binding affinities of each probe due to primer-target mismatches to genotype the SNP with a higher sensitivity than sequencing. The assays were validated using sequence-confirmed P.1 and P.2 samples from the present dataset, with samples from other non-P.1/P.2 lineages as controls (supp. Figures 1 and 2). ASP was performed using the Quantitect Probe RT-PCR kit (QIAGEN) in a 25 µL reaction volume containing 5 µL of extracted RNA and performed on the Applied Biosystems StepOnePlus Real-Time PCR system using a genotyping program. P.1 and P.2 oligonucleotide sequences and reaction concentrations are listed in </w:t>
      </w:r>
      <w:r w:rsidRPr="00E86A44">
        <w:rPr>
          <w:rFonts w:asciiTheme="minorHAnsi" w:eastAsia="Arial" w:hAnsiTheme="minorHAnsi"/>
          <w:color w:val="000000" w:themeColor="text1"/>
          <w:shd w:val="clear" w:color="auto" w:fill="E6E6E6"/>
        </w:rPr>
        <w:t>table X</w:t>
      </w:r>
      <w:r w:rsidRPr="60282949">
        <w:rPr>
          <w:rFonts w:asciiTheme="minorHAnsi" w:eastAsia="Arial" w:hAnsiTheme="minorHAnsi"/>
          <w:color w:val="000000" w:themeColor="text1"/>
        </w:rPr>
        <w:t>. The P.1 ASP was performed with the following settings: 50°C for 30 min, 60°C for 30 seconds (pre-amplification read), 95°C for 10 min, 45 cycles of 95°C for 15 sec, 58°C for 20 seconds, and 60°C for 45 seconds, and 60°C for 30 seconds (post-amplification read). The P.2 ASP was performed with the following settings: 50°C for 30 min, 66.5°C for 30 seconds (pre-amplification read), 95°C for 10 min, 50 cycles of 95°C for 15 sec and 66.5°C for 1 minute, and 66.5°C for 30 seconds (post-amplification read). cDNA of sequence-confirmed samples was generated using the SuperScript III First-Strand Synthesis System (ThermoFisher Scientific) according to the manufacturer’s instructions for gene-specific primers,</w:t>
      </w:r>
      <w:r w:rsidRPr="60282949">
        <w:rPr>
          <w:rFonts w:ascii="Arial" w:eastAsia="Arial" w:hAnsi="Arial" w:cs="Arial"/>
          <w:color w:val="000000" w:themeColor="text1"/>
        </w:rPr>
        <w:t xml:space="preserve"> </w:t>
      </w:r>
      <w:r w:rsidRPr="60282949">
        <w:rPr>
          <w:rFonts w:asciiTheme="minorHAnsi" w:eastAsia="Arial" w:hAnsiTheme="minorHAnsi"/>
          <w:color w:val="000000" w:themeColor="text1"/>
        </w:rPr>
        <w:t>except reverse transcription of the P.2 cDNA controls was performed at 50°C. Serially diluted cDNA aliquots of sequence-confirmed P.1, P.2, and non-P.1/P.2 samples were used as discrimination controls and ultrapure water served as no-template controls (NTCs). The change in fluorescent signal between pre-amplification and post-amplification reads for both dye-labelled probes was plotted on a cartesian plane. SNPs were designated based on their clustering with discrimination controls. Samples that failed to achieve a change in signal in either probe greater than those of the NTCs or lacked evidence of amplification were designated “undetermined</w:t>
      </w:r>
      <w:r>
        <w:rPr>
          <w:rStyle w:val="CommentReference"/>
        </w:rPr>
        <w:t>.</w:t>
      </w:r>
      <w:r w:rsidRPr="4B0DE44B">
        <w:rPr>
          <w:rFonts w:asciiTheme="minorHAnsi" w:eastAsia="Arial" w:hAnsiTheme="minorHAnsi"/>
          <w:color w:val="000000" w:themeColor="text1"/>
        </w:rPr>
        <w:t>” Samples</w:t>
      </w:r>
      <w:r w:rsidRPr="3B8DB7D5">
        <w:rPr>
          <w:rFonts w:asciiTheme="minorHAnsi" w:eastAsia="Times New Roman" w:hAnsiTheme="minorHAnsi" w:cs="Times New Roman"/>
        </w:rPr>
        <w:t xml:space="preserve"> that were genotyped as non-P.1/P.2 by ASP and </w:t>
      </w:r>
      <w:r w:rsidRPr="3B8DB7D5">
        <w:rPr>
          <w:rFonts w:asciiTheme="minorHAnsi" w:eastAsia="Times New Roman" w:hAnsiTheme="minorHAnsi" w:cs="Times New Roman"/>
        </w:rPr>
        <w:lastRenderedPageBreak/>
        <w:t>had no sequence data were classified as “Other lineage (non-P.1/P.2)”. Samples that could not be assigned a lineage by either sequencing or genotyping were classified as "</w:t>
      </w:r>
      <w:r w:rsidRPr="4B0DE44B">
        <w:rPr>
          <w:rFonts w:asciiTheme="minorHAnsi" w:eastAsia="Times New Roman" w:hAnsiTheme="minorHAnsi" w:cs="Times New Roman"/>
        </w:rPr>
        <w:t>Undetermined</w:t>
      </w:r>
      <w:r w:rsidRPr="3B8DB7D5">
        <w:rPr>
          <w:rFonts w:asciiTheme="minorHAnsi" w:eastAsia="Times New Roman" w:hAnsiTheme="minorHAnsi" w:cs="Times New Roman"/>
        </w:rPr>
        <w:t>”.</w:t>
      </w:r>
    </w:p>
    <w:p w14:paraId="3264F300" w14:textId="77777777" w:rsidR="00183D20" w:rsidRPr="00EF06D6" w:rsidRDefault="00183D20" w:rsidP="00183D20">
      <w:pPr>
        <w:spacing w:line="480" w:lineRule="auto"/>
        <w:rPr>
          <w:rFonts w:asciiTheme="minorHAnsi" w:eastAsia="Calibri" w:hAnsiTheme="minorHAnsi"/>
          <w:b/>
          <w:bCs/>
          <w:sz w:val="32"/>
          <w:szCs w:val="32"/>
        </w:rPr>
      </w:pPr>
    </w:p>
    <w:p w14:paraId="65CB11C7" w14:textId="77777777" w:rsidR="00183D20" w:rsidRDefault="00183D20" w:rsidP="00183D20">
      <w:pPr>
        <w:rPr>
          <w:rFonts w:ascii="Arial" w:eastAsia="Arial" w:hAnsi="Arial" w:cs="Arial"/>
          <w:b/>
          <w:color w:val="000000" w:themeColor="text1"/>
          <w:sz w:val="22"/>
        </w:rPr>
        <w:sectPr w:rsidR="00183D20" w:rsidSect="00D35FA3">
          <w:pgSz w:w="11906" w:h="16838"/>
          <w:pgMar w:top="1440" w:right="1440" w:bottom="1440" w:left="1440" w:header="708" w:footer="708" w:gutter="0"/>
          <w:lnNumType w:countBy="1" w:restart="continuous"/>
          <w:cols w:space="708"/>
          <w:docGrid w:linePitch="360"/>
        </w:sectPr>
      </w:pPr>
    </w:p>
    <w:p w14:paraId="3A75E3C6" w14:textId="77777777" w:rsidR="00183D20" w:rsidRPr="005C3680" w:rsidRDefault="00183D20" w:rsidP="00183D20">
      <w:pPr>
        <w:rPr>
          <w:b/>
        </w:rPr>
      </w:pPr>
      <w:r w:rsidRPr="005C3680">
        <w:rPr>
          <w:rFonts w:ascii="Arial" w:eastAsia="Arial" w:hAnsi="Arial" w:cs="Arial"/>
          <w:b/>
          <w:color w:val="000000" w:themeColor="text1"/>
          <w:sz w:val="22"/>
        </w:rPr>
        <w:lastRenderedPageBreak/>
        <w:t>Table S4: Oligonucleotide sequences used in this study.</w:t>
      </w:r>
    </w:p>
    <w:tbl>
      <w:tblPr>
        <w:tblStyle w:val="TableGrid"/>
        <w:tblW w:w="9015" w:type="dxa"/>
        <w:tblLayout w:type="fixed"/>
        <w:tblLook w:val="06A0" w:firstRow="1" w:lastRow="0" w:firstColumn="1" w:lastColumn="0" w:noHBand="1" w:noVBand="1"/>
      </w:tblPr>
      <w:tblGrid>
        <w:gridCol w:w="2117"/>
        <w:gridCol w:w="1275"/>
        <w:gridCol w:w="1701"/>
        <w:gridCol w:w="2694"/>
        <w:gridCol w:w="1228"/>
      </w:tblGrid>
      <w:tr w:rsidR="00183D20" w:rsidRPr="005736CC" w14:paraId="4DF0525E" w14:textId="77777777" w:rsidTr="005B169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FECA8" w14:textId="77777777" w:rsidR="00183D20" w:rsidRPr="005736CC" w:rsidRDefault="00183D20" w:rsidP="005B1699">
            <w:pPr>
              <w:spacing w:line="240" w:lineRule="auto"/>
              <w:jc w:val="center"/>
              <w:rPr>
                <w:rFonts w:ascii="Arial" w:eastAsia="Arial" w:hAnsi="Arial" w:cs="Arial"/>
                <w:color w:val="000000" w:themeColor="text1"/>
                <w:sz w:val="20"/>
                <w:szCs w:val="20"/>
              </w:rPr>
            </w:pPr>
            <w:r w:rsidRPr="005736CC">
              <w:rPr>
                <w:rFonts w:ascii="Arial" w:eastAsia="Arial" w:hAnsi="Arial" w:cs="Arial"/>
                <w:color w:val="000000" w:themeColor="text1"/>
                <w:sz w:val="20"/>
                <w:szCs w:val="20"/>
              </w:rPr>
              <w:t>Sequence Name</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16DF0C" w14:textId="77777777" w:rsidR="00183D20" w:rsidRPr="005736CC" w:rsidRDefault="00183D20" w:rsidP="005B1699">
            <w:pPr>
              <w:spacing w:line="240" w:lineRule="auto"/>
              <w:jc w:val="center"/>
              <w:rPr>
                <w:rFonts w:ascii="Arial" w:eastAsia="Arial" w:hAnsi="Arial" w:cs="Arial"/>
                <w:color w:val="000000" w:themeColor="text1"/>
                <w:sz w:val="20"/>
                <w:szCs w:val="20"/>
              </w:rPr>
            </w:pPr>
            <w:r w:rsidRPr="005736CC">
              <w:rPr>
                <w:rFonts w:ascii="Arial" w:eastAsia="Arial" w:hAnsi="Arial" w:cs="Arial"/>
                <w:color w:val="000000" w:themeColor="text1"/>
                <w:sz w:val="20"/>
                <w:szCs w:val="20"/>
              </w:rPr>
              <w:t>Target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77860E" w14:textId="77777777" w:rsidR="00183D20" w:rsidRPr="005736CC" w:rsidRDefault="00183D20" w:rsidP="005B1699">
            <w:pPr>
              <w:spacing w:line="240" w:lineRule="auto"/>
              <w:jc w:val="center"/>
              <w:rPr>
                <w:rFonts w:ascii="Arial" w:eastAsia="Arial" w:hAnsi="Arial" w:cs="Arial"/>
                <w:color w:val="000000" w:themeColor="text1"/>
                <w:sz w:val="20"/>
                <w:szCs w:val="20"/>
              </w:rPr>
            </w:pPr>
            <w:r w:rsidRPr="005736CC">
              <w:rPr>
                <w:rFonts w:ascii="Arial" w:eastAsia="Arial" w:hAnsi="Arial" w:cs="Arial"/>
                <w:color w:val="000000" w:themeColor="text1"/>
                <w:sz w:val="20"/>
                <w:szCs w:val="20"/>
              </w:rPr>
              <w:t>Purpose</w:t>
            </w: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5EB7DA" w14:textId="77777777" w:rsidR="00183D20" w:rsidRPr="005736CC" w:rsidRDefault="00183D20" w:rsidP="005B1699">
            <w:pPr>
              <w:spacing w:line="240" w:lineRule="auto"/>
              <w:jc w:val="center"/>
              <w:rPr>
                <w:rFonts w:ascii="Arial" w:eastAsia="Arial" w:hAnsi="Arial" w:cs="Arial"/>
                <w:color w:val="000000" w:themeColor="text1"/>
                <w:sz w:val="20"/>
                <w:szCs w:val="20"/>
              </w:rPr>
            </w:pPr>
            <w:r w:rsidRPr="005736CC">
              <w:rPr>
                <w:rFonts w:ascii="Arial" w:eastAsia="Arial" w:hAnsi="Arial" w:cs="Arial"/>
                <w:color w:val="000000" w:themeColor="text1"/>
                <w:sz w:val="20"/>
                <w:szCs w:val="20"/>
              </w:rPr>
              <w:t>5’&gt;3’ sequence</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0E45" w14:textId="77777777" w:rsidR="00183D20" w:rsidRPr="005736CC" w:rsidRDefault="00183D20" w:rsidP="005B1699">
            <w:pPr>
              <w:spacing w:line="240" w:lineRule="auto"/>
              <w:jc w:val="center"/>
              <w:rPr>
                <w:rFonts w:ascii="Arial" w:eastAsia="Arial" w:hAnsi="Arial" w:cs="Arial"/>
                <w:color w:val="000000" w:themeColor="text1"/>
                <w:sz w:val="20"/>
                <w:szCs w:val="20"/>
              </w:rPr>
            </w:pPr>
            <w:r w:rsidRPr="005736CC">
              <w:rPr>
                <w:rFonts w:ascii="Arial" w:eastAsia="Arial" w:hAnsi="Arial" w:cs="Arial"/>
                <w:color w:val="000000" w:themeColor="text1"/>
                <w:sz w:val="20"/>
                <w:szCs w:val="20"/>
              </w:rPr>
              <w:t>Reaction conc.</w:t>
            </w:r>
          </w:p>
        </w:tc>
      </w:tr>
      <w:tr w:rsidR="00183D20" w:rsidRPr="005736CC" w14:paraId="47D54C9C" w14:textId="77777777" w:rsidTr="005B1699">
        <w:trPr>
          <w:trHeight w:val="42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94D02B"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2019_nCoV_N1_F</w:t>
            </w:r>
          </w:p>
        </w:tc>
        <w:tc>
          <w:tcPr>
            <w:tcW w:w="127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02CA4D" w14:textId="77777777" w:rsidR="00183D20" w:rsidRPr="005736CC" w:rsidRDefault="00183D20" w:rsidP="005B1699">
            <w:pPr>
              <w:spacing w:line="240" w:lineRule="auto"/>
              <w:jc w:val="center"/>
              <w:rPr>
                <w:rFonts w:ascii="Arial" w:eastAsia="Arial" w:hAnsi="Arial" w:cs="Arial"/>
                <w:color w:val="000000" w:themeColor="text1"/>
                <w:sz w:val="20"/>
                <w:szCs w:val="20"/>
              </w:rPr>
            </w:pPr>
            <w:r w:rsidRPr="005736CC">
              <w:rPr>
                <w:rFonts w:ascii="Arial" w:eastAsia="Arial" w:hAnsi="Arial" w:cs="Arial"/>
                <w:color w:val="000000" w:themeColor="text1"/>
                <w:sz w:val="20"/>
                <w:szCs w:val="20"/>
              </w:rPr>
              <w:t>N gene</w:t>
            </w:r>
          </w:p>
        </w:tc>
        <w:tc>
          <w:tcPr>
            <w:tcW w:w="170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17CD27" w14:textId="77777777" w:rsidR="00183D20" w:rsidRPr="005736CC" w:rsidRDefault="00183D20" w:rsidP="005B1699">
            <w:pPr>
              <w:spacing w:line="240" w:lineRule="auto"/>
              <w:jc w:val="center"/>
              <w:rPr>
                <w:rFonts w:ascii="Arial" w:eastAsia="Arial" w:hAnsi="Arial" w:cs="Arial"/>
                <w:color w:val="000000" w:themeColor="text1"/>
                <w:sz w:val="20"/>
                <w:szCs w:val="20"/>
              </w:rPr>
            </w:pPr>
            <w:r w:rsidRPr="005736CC">
              <w:rPr>
                <w:rFonts w:ascii="Arial" w:eastAsia="Arial" w:hAnsi="Arial" w:cs="Arial"/>
                <w:color w:val="000000" w:themeColor="text1"/>
                <w:sz w:val="20"/>
                <w:szCs w:val="20"/>
              </w:rPr>
              <w:t>Quantification</w:t>
            </w: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6418F"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GACCCCAAAATCAGCGAAAT</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DF678"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500 nM</w:t>
            </w:r>
          </w:p>
        </w:tc>
      </w:tr>
      <w:tr w:rsidR="00183D20" w:rsidRPr="005736CC" w14:paraId="215671FC" w14:textId="77777777" w:rsidTr="005B1699">
        <w:trPr>
          <w:trHeight w:val="42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E8CF8B"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2019_nCoV_N1_R</w:t>
            </w:r>
          </w:p>
        </w:tc>
        <w:tc>
          <w:tcPr>
            <w:tcW w:w="1275" w:type="dxa"/>
            <w:vMerge/>
            <w:tcBorders>
              <w:left w:val="single" w:sz="0" w:space="0" w:color="000000" w:themeColor="text1"/>
              <w:right w:val="single" w:sz="0" w:space="0" w:color="000000" w:themeColor="text1"/>
            </w:tcBorders>
            <w:vAlign w:val="center"/>
          </w:tcPr>
          <w:p w14:paraId="6A6EDD49" w14:textId="77777777" w:rsidR="00183D20" w:rsidRPr="005736CC" w:rsidRDefault="00183D20" w:rsidP="005B1699">
            <w:pPr>
              <w:spacing w:line="240" w:lineRule="auto"/>
              <w:rPr>
                <w:sz w:val="20"/>
                <w:szCs w:val="20"/>
              </w:rPr>
            </w:pPr>
          </w:p>
        </w:tc>
        <w:tc>
          <w:tcPr>
            <w:tcW w:w="1701" w:type="dxa"/>
            <w:vMerge/>
            <w:tcBorders>
              <w:left w:val="single" w:sz="0" w:space="0" w:color="000000" w:themeColor="text1"/>
              <w:right w:val="single" w:sz="0" w:space="0" w:color="000000" w:themeColor="text1"/>
            </w:tcBorders>
            <w:vAlign w:val="center"/>
          </w:tcPr>
          <w:p w14:paraId="3A2C38E6" w14:textId="77777777" w:rsidR="00183D20" w:rsidRPr="005736CC" w:rsidRDefault="00183D20" w:rsidP="005B1699">
            <w:pPr>
              <w:spacing w:line="240" w:lineRule="auto"/>
              <w:rPr>
                <w:sz w:val="20"/>
                <w:szCs w:val="20"/>
              </w:rPr>
            </w:pP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8FA14D"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TCTGGTTACTGCCAGTTGAATCTG</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2BE755"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500 nM</w:t>
            </w:r>
          </w:p>
        </w:tc>
      </w:tr>
      <w:tr w:rsidR="00183D20" w:rsidRPr="005736CC" w14:paraId="443D92C7" w14:textId="77777777" w:rsidTr="005B1699">
        <w:trPr>
          <w:trHeight w:val="42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5F9CAD"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2019_nCoV_N1_P</w:t>
            </w:r>
          </w:p>
        </w:tc>
        <w:tc>
          <w:tcPr>
            <w:tcW w:w="1275" w:type="dxa"/>
            <w:vMerge/>
            <w:tcBorders>
              <w:left w:val="single" w:sz="0" w:space="0" w:color="000000" w:themeColor="text1"/>
              <w:bottom w:val="single" w:sz="0" w:space="0" w:color="000000" w:themeColor="text1"/>
              <w:right w:val="single" w:sz="0" w:space="0" w:color="000000" w:themeColor="text1"/>
            </w:tcBorders>
            <w:vAlign w:val="center"/>
          </w:tcPr>
          <w:p w14:paraId="4B0A614E" w14:textId="77777777" w:rsidR="00183D20" w:rsidRPr="005736CC" w:rsidRDefault="00183D20" w:rsidP="005B1699">
            <w:pPr>
              <w:spacing w:line="240" w:lineRule="auto"/>
              <w:rPr>
                <w:sz w:val="20"/>
                <w:szCs w:val="20"/>
              </w:rPr>
            </w:pPr>
          </w:p>
        </w:tc>
        <w:tc>
          <w:tcPr>
            <w:tcW w:w="1701" w:type="dxa"/>
            <w:vMerge/>
            <w:tcBorders>
              <w:left w:val="single" w:sz="0" w:space="0" w:color="000000" w:themeColor="text1"/>
              <w:bottom w:val="single" w:sz="0" w:space="0" w:color="000000" w:themeColor="text1"/>
              <w:right w:val="single" w:sz="0" w:space="0" w:color="000000" w:themeColor="text1"/>
            </w:tcBorders>
            <w:vAlign w:val="center"/>
          </w:tcPr>
          <w:p w14:paraId="6843B99C" w14:textId="77777777" w:rsidR="00183D20" w:rsidRPr="005736CC" w:rsidRDefault="00183D20" w:rsidP="005B1699">
            <w:pPr>
              <w:spacing w:line="240" w:lineRule="auto"/>
              <w:rPr>
                <w:sz w:val="20"/>
                <w:szCs w:val="20"/>
              </w:rPr>
            </w:pP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4926E"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FAM-ACCCCGCATTACGTTTGGTGGACC-BHQ1</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249FF"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125 nM</w:t>
            </w:r>
          </w:p>
        </w:tc>
      </w:tr>
      <w:tr w:rsidR="00183D20" w:rsidRPr="005736CC" w14:paraId="70C0BB99" w14:textId="77777777" w:rsidTr="005B1699">
        <w:trPr>
          <w:trHeight w:val="42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4BFA7"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K417T_FW</w:t>
            </w:r>
          </w:p>
        </w:tc>
        <w:tc>
          <w:tcPr>
            <w:tcW w:w="127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A91799" w14:textId="77777777" w:rsidR="00183D20" w:rsidRPr="005736CC" w:rsidRDefault="00183D20" w:rsidP="005B1699">
            <w:pPr>
              <w:spacing w:line="240" w:lineRule="auto"/>
              <w:jc w:val="center"/>
              <w:rPr>
                <w:rFonts w:ascii="Arial" w:eastAsia="Arial" w:hAnsi="Arial" w:cs="Arial"/>
                <w:color w:val="000000" w:themeColor="text1"/>
                <w:sz w:val="20"/>
                <w:szCs w:val="20"/>
              </w:rPr>
            </w:pPr>
            <w:r w:rsidRPr="005736CC">
              <w:rPr>
                <w:rFonts w:ascii="Arial" w:eastAsia="Arial" w:hAnsi="Arial" w:cs="Arial"/>
                <w:color w:val="000000" w:themeColor="text1"/>
                <w:sz w:val="20"/>
                <w:szCs w:val="20"/>
              </w:rPr>
              <w:t>S:417</w:t>
            </w:r>
          </w:p>
        </w:tc>
        <w:tc>
          <w:tcPr>
            <w:tcW w:w="170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FB2FAF" w14:textId="77777777" w:rsidR="00183D20" w:rsidRPr="005736CC" w:rsidRDefault="00183D20" w:rsidP="005B1699">
            <w:pPr>
              <w:spacing w:line="240" w:lineRule="auto"/>
              <w:jc w:val="center"/>
              <w:rPr>
                <w:rFonts w:ascii="Arial" w:eastAsia="Arial" w:hAnsi="Arial" w:cs="Arial"/>
                <w:color w:val="000000" w:themeColor="text1"/>
                <w:sz w:val="20"/>
                <w:szCs w:val="20"/>
              </w:rPr>
            </w:pPr>
            <w:r w:rsidRPr="005736CC">
              <w:rPr>
                <w:rFonts w:ascii="Arial" w:eastAsia="Arial" w:hAnsi="Arial" w:cs="Arial"/>
                <w:color w:val="000000" w:themeColor="text1"/>
                <w:sz w:val="20"/>
                <w:szCs w:val="20"/>
              </w:rPr>
              <w:t>Genotyping</w:t>
            </w: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2405"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GAGGTGATGAAGTCAGACAAATCGC</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AF8652"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600 nM</w:t>
            </w:r>
          </w:p>
        </w:tc>
      </w:tr>
      <w:tr w:rsidR="00183D20" w:rsidRPr="005736CC" w14:paraId="33CAA38F" w14:textId="77777777" w:rsidTr="005B1699">
        <w:trPr>
          <w:trHeight w:val="42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E9C52F"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K417T_RV</w:t>
            </w:r>
          </w:p>
        </w:tc>
        <w:tc>
          <w:tcPr>
            <w:tcW w:w="1275" w:type="dxa"/>
            <w:vMerge/>
            <w:tcBorders>
              <w:left w:val="single" w:sz="0" w:space="0" w:color="000000" w:themeColor="text1"/>
              <w:right w:val="single" w:sz="0" w:space="0" w:color="000000" w:themeColor="text1"/>
            </w:tcBorders>
            <w:vAlign w:val="center"/>
          </w:tcPr>
          <w:p w14:paraId="1F3E656E" w14:textId="77777777" w:rsidR="00183D20" w:rsidRPr="005736CC" w:rsidRDefault="00183D20" w:rsidP="005B1699">
            <w:pPr>
              <w:spacing w:line="240" w:lineRule="auto"/>
              <w:rPr>
                <w:sz w:val="20"/>
                <w:szCs w:val="20"/>
              </w:rPr>
            </w:pPr>
          </w:p>
        </w:tc>
        <w:tc>
          <w:tcPr>
            <w:tcW w:w="1701" w:type="dxa"/>
            <w:vMerge/>
            <w:tcBorders>
              <w:left w:val="single" w:sz="0" w:space="0" w:color="000000" w:themeColor="text1"/>
              <w:right w:val="single" w:sz="0" w:space="0" w:color="000000" w:themeColor="text1"/>
            </w:tcBorders>
            <w:vAlign w:val="center"/>
          </w:tcPr>
          <w:p w14:paraId="37C60022" w14:textId="77777777" w:rsidR="00183D20" w:rsidRPr="005736CC" w:rsidRDefault="00183D20" w:rsidP="005B1699">
            <w:pPr>
              <w:spacing w:line="240" w:lineRule="auto"/>
              <w:rPr>
                <w:sz w:val="20"/>
                <w:szCs w:val="20"/>
              </w:rPr>
            </w:pP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FFE3A8"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GATTGTTAGAATTCCAAGCTATAACGCAGC</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CD6C91"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600 nM</w:t>
            </w:r>
          </w:p>
        </w:tc>
      </w:tr>
      <w:tr w:rsidR="00183D20" w:rsidRPr="005736CC" w14:paraId="0191028F" w14:textId="77777777" w:rsidTr="005B1699">
        <w:trPr>
          <w:trHeight w:val="42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F17738"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K417T_P_WT</w:t>
            </w:r>
          </w:p>
        </w:tc>
        <w:tc>
          <w:tcPr>
            <w:tcW w:w="1275" w:type="dxa"/>
            <w:vMerge/>
            <w:tcBorders>
              <w:left w:val="single" w:sz="0" w:space="0" w:color="000000" w:themeColor="text1"/>
              <w:bottom w:val="single" w:sz="0" w:space="0" w:color="000000" w:themeColor="text1"/>
              <w:right w:val="single" w:sz="0" w:space="0" w:color="000000" w:themeColor="text1"/>
            </w:tcBorders>
            <w:vAlign w:val="center"/>
          </w:tcPr>
          <w:p w14:paraId="6D778A1D" w14:textId="77777777" w:rsidR="00183D20" w:rsidRPr="005736CC" w:rsidRDefault="00183D20" w:rsidP="005B1699">
            <w:pPr>
              <w:spacing w:line="240" w:lineRule="auto"/>
              <w:rPr>
                <w:sz w:val="20"/>
                <w:szCs w:val="20"/>
              </w:rPr>
            </w:pPr>
          </w:p>
        </w:tc>
        <w:tc>
          <w:tcPr>
            <w:tcW w:w="1701" w:type="dxa"/>
            <w:vMerge/>
            <w:tcBorders>
              <w:left w:val="single" w:sz="0" w:space="0" w:color="000000" w:themeColor="text1"/>
              <w:bottom w:val="single" w:sz="0" w:space="0" w:color="000000" w:themeColor="text1"/>
              <w:right w:val="single" w:sz="0" w:space="0" w:color="000000" w:themeColor="text1"/>
            </w:tcBorders>
            <w:vAlign w:val="center"/>
          </w:tcPr>
          <w:p w14:paraId="1DFA7499" w14:textId="77777777" w:rsidR="00183D20" w:rsidRPr="005736CC" w:rsidRDefault="00183D20" w:rsidP="005B1699">
            <w:pPr>
              <w:spacing w:line="240" w:lineRule="auto"/>
              <w:rPr>
                <w:sz w:val="20"/>
                <w:szCs w:val="20"/>
              </w:rPr>
            </w:pP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57C103"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HEX-TCAGCAATM</w:t>
            </w:r>
            <w:r w:rsidRPr="005736CC">
              <w:rPr>
                <w:rFonts w:ascii="Arial" w:eastAsia="Arial" w:hAnsi="Arial" w:cs="Arial"/>
                <w:color w:val="000000" w:themeColor="text1"/>
                <w:sz w:val="20"/>
                <w:szCs w:val="20"/>
                <w:u w:val="single"/>
              </w:rPr>
              <w:t>T</w:t>
            </w:r>
            <w:r w:rsidRPr="005736CC">
              <w:rPr>
                <w:rFonts w:ascii="Arial" w:eastAsia="Arial" w:hAnsi="Arial" w:cs="Arial"/>
                <w:color w:val="000000" w:themeColor="text1"/>
                <w:sz w:val="20"/>
                <w:szCs w:val="20"/>
              </w:rPr>
              <w:t>TTCCAGTTTGCCCTGG-BHQ1</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4691B"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150 nM</w:t>
            </w:r>
          </w:p>
        </w:tc>
      </w:tr>
      <w:tr w:rsidR="00183D20" w:rsidRPr="005736CC" w14:paraId="123FC3F5" w14:textId="77777777" w:rsidTr="005B1699">
        <w:trPr>
          <w:trHeight w:val="42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1BE1F2"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K417T_P_P1</w:t>
            </w:r>
          </w:p>
        </w:tc>
        <w:tc>
          <w:tcPr>
            <w:tcW w:w="1275" w:type="dxa"/>
            <w:vMerge/>
            <w:tcBorders>
              <w:left w:val="single" w:sz="0" w:space="0" w:color="000000" w:themeColor="text1"/>
              <w:bottom w:val="single" w:sz="0" w:space="0" w:color="000000" w:themeColor="text1"/>
              <w:right w:val="single" w:sz="0" w:space="0" w:color="000000" w:themeColor="text1"/>
            </w:tcBorders>
            <w:vAlign w:val="center"/>
          </w:tcPr>
          <w:p w14:paraId="4FB7CB05" w14:textId="77777777" w:rsidR="00183D20" w:rsidRPr="005736CC" w:rsidRDefault="00183D20" w:rsidP="005B1699">
            <w:pPr>
              <w:spacing w:line="240" w:lineRule="auto"/>
              <w:rPr>
                <w:sz w:val="20"/>
                <w:szCs w:val="20"/>
              </w:rPr>
            </w:pPr>
          </w:p>
        </w:tc>
        <w:tc>
          <w:tcPr>
            <w:tcW w:w="1701" w:type="dxa"/>
            <w:vMerge/>
            <w:tcBorders>
              <w:left w:val="single" w:sz="0" w:space="0" w:color="000000" w:themeColor="text1"/>
              <w:bottom w:val="single" w:sz="0" w:space="0" w:color="000000" w:themeColor="text1"/>
              <w:right w:val="single" w:sz="0" w:space="0" w:color="000000" w:themeColor="text1"/>
            </w:tcBorders>
            <w:vAlign w:val="center"/>
          </w:tcPr>
          <w:p w14:paraId="58F45672" w14:textId="77777777" w:rsidR="00183D20" w:rsidRPr="005736CC" w:rsidRDefault="00183D20" w:rsidP="005B1699">
            <w:pPr>
              <w:spacing w:line="240" w:lineRule="auto"/>
              <w:rPr>
                <w:sz w:val="20"/>
                <w:szCs w:val="20"/>
              </w:rPr>
            </w:pP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52A7B"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FAM-TCAGCAATM</w:t>
            </w:r>
            <w:r w:rsidRPr="005736CC">
              <w:rPr>
                <w:rFonts w:ascii="Arial" w:eastAsia="Arial" w:hAnsi="Arial" w:cs="Arial"/>
                <w:color w:val="000000" w:themeColor="text1"/>
                <w:sz w:val="20"/>
                <w:szCs w:val="20"/>
                <w:u w:val="single"/>
              </w:rPr>
              <w:t>G</w:t>
            </w:r>
            <w:r w:rsidRPr="005736CC">
              <w:rPr>
                <w:rFonts w:ascii="Arial" w:eastAsia="Arial" w:hAnsi="Arial" w:cs="Arial"/>
                <w:color w:val="000000" w:themeColor="text1"/>
                <w:sz w:val="20"/>
                <w:szCs w:val="20"/>
              </w:rPr>
              <w:t>TTCCAGTTTGCCCTGG-BHQ1</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5B8D12"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150 nM</w:t>
            </w:r>
          </w:p>
        </w:tc>
      </w:tr>
      <w:tr w:rsidR="00183D20" w:rsidRPr="005736CC" w14:paraId="7946DBC8" w14:textId="77777777" w:rsidTr="005B1699">
        <w:trPr>
          <w:trHeight w:val="42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4D4E5E"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L3468V_FW</w:t>
            </w:r>
          </w:p>
        </w:tc>
        <w:tc>
          <w:tcPr>
            <w:tcW w:w="127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C4471D" w14:textId="77777777" w:rsidR="00183D20" w:rsidRPr="005736CC" w:rsidRDefault="00183D20" w:rsidP="005B1699">
            <w:pPr>
              <w:spacing w:line="240" w:lineRule="auto"/>
              <w:jc w:val="center"/>
              <w:rPr>
                <w:rFonts w:ascii="Arial" w:eastAsia="Arial" w:hAnsi="Arial" w:cs="Arial"/>
                <w:color w:val="000000" w:themeColor="text1"/>
                <w:sz w:val="20"/>
                <w:szCs w:val="20"/>
              </w:rPr>
            </w:pPr>
            <w:r w:rsidRPr="005736CC">
              <w:rPr>
                <w:rFonts w:ascii="Arial" w:eastAsia="Arial" w:hAnsi="Arial" w:cs="Arial"/>
                <w:color w:val="000000" w:themeColor="text1"/>
                <w:sz w:val="20"/>
                <w:szCs w:val="20"/>
              </w:rPr>
              <w:t>Orf1a:3468</w:t>
            </w:r>
          </w:p>
        </w:tc>
        <w:tc>
          <w:tcPr>
            <w:tcW w:w="170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E8EAA3" w14:textId="77777777" w:rsidR="00183D20" w:rsidRPr="005736CC" w:rsidRDefault="00183D20" w:rsidP="005B1699">
            <w:pPr>
              <w:spacing w:line="240" w:lineRule="auto"/>
              <w:jc w:val="center"/>
              <w:rPr>
                <w:rFonts w:ascii="Arial" w:eastAsia="Arial" w:hAnsi="Arial" w:cs="Arial"/>
                <w:color w:val="000000" w:themeColor="text1"/>
                <w:sz w:val="20"/>
                <w:szCs w:val="20"/>
              </w:rPr>
            </w:pPr>
            <w:r w:rsidRPr="005736CC">
              <w:rPr>
                <w:rFonts w:ascii="Arial" w:eastAsia="Arial" w:hAnsi="Arial" w:cs="Arial"/>
                <w:color w:val="000000" w:themeColor="text1"/>
                <w:sz w:val="20"/>
                <w:szCs w:val="20"/>
              </w:rPr>
              <w:t>Genotyping</w:t>
            </w: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7E7DE1"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CACAAGCAGCTGGTACGGACACA</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AFF496"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500 nM</w:t>
            </w:r>
          </w:p>
        </w:tc>
      </w:tr>
      <w:tr w:rsidR="00183D20" w:rsidRPr="005736CC" w14:paraId="432FC3E5" w14:textId="77777777" w:rsidTr="005B1699">
        <w:trPr>
          <w:trHeight w:val="42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6A77D4"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L3468V_RV</w:t>
            </w:r>
          </w:p>
        </w:tc>
        <w:tc>
          <w:tcPr>
            <w:tcW w:w="1275" w:type="dxa"/>
            <w:vMerge/>
            <w:tcBorders>
              <w:left w:val="single" w:sz="0" w:space="0" w:color="000000" w:themeColor="text1"/>
              <w:right w:val="single" w:sz="0" w:space="0" w:color="000000" w:themeColor="text1"/>
            </w:tcBorders>
            <w:vAlign w:val="center"/>
          </w:tcPr>
          <w:p w14:paraId="4583BBE2" w14:textId="77777777" w:rsidR="00183D20" w:rsidRPr="005736CC" w:rsidRDefault="00183D20" w:rsidP="005B1699">
            <w:pPr>
              <w:spacing w:line="240" w:lineRule="auto"/>
              <w:rPr>
                <w:sz w:val="20"/>
                <w:szCs w:val="20"/>
              </w:rPr>
            </w:pPr>
          </w:p>
        </w:tc>
        <w:tc>
          <w:tcPr>
            <w:tcW w:w="1701" w:type="dxa"/>
            <w:vMerge/>
            <w:tcBorders>
              <w:left w:val="single" w:sz="0" w:space="0" w:color="000000" w:themeColor="text1"/>
              <w:right w:val="single" w:sz="0" w:space="0" w:color="000000" w:themeColor="text1"/>
            </w:tcBorders>
            <w:vAlign w:val="center"/>
          </w:tcPr>
          <w:p w14:paraId="69CBABF5" w14:textId="77777777" w:rsidR="00183D20" w:rsidRPr="005736CC" w:rsidRDefault="00183D20" w:rsidP="005B1699">
            <w:pPr>
              <w:spacing w:line="240" w:lineRule="auto"/>
              <w:rPr>
                <w:sz w:val="20"/>
                <w:szCs w:val="20"/>
              </w:rPr>
            </w:pP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90D48F"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GCAGAAAGAGGTCCTAGTATGTCAACATGG</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3743C5"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500 nM</w:t>
            </w:r>
          </w:p>
        </w:tc>
      </w:tr>
      <w:tr w:rsidR="00183D20" w:rsidRPr="005736CC" w14:paraId="2E525413" w14:textId="77777777" w:rsidTr="005B1699">
        <w:trPr>
          <w:trHeight w:val="42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7AEE2D"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L3468V_P_WT</w:t>
            </w:r>
          </w:p>
        </w:tc>
        <w:tc>
          <w:tcPr>
            <w:tcW w:w="1275" w:type="dxa"/>
            <w:vMerge/>
            <w:tcBorders>
              <w:left w:val="single" w:sz="0" w:space="0" w:color="000000" w:themeColor="text1"/>
              <w:right w:val="single" w:sz="0" w:space="0" w:color="000000" w:themeColor="text1"/>
            </w:tcBorders>
            <w:vAlign w:val="center"/>
          </w:tcPr>
          <w:p w14:paraId="791000D9" w14:textId="77777777" w:rsidR="00183D20" w:rsidRPr="005736CC" w:rsidRDefault="00183D20" w:rsidP="005B1699">
            <w:pPr>
              <w:spacing w:line="240" w:lineRule="auto"/>
              <w:rPr>
                <w:sz w:val="20"/>
                <w:szCs w:val="20"/>
              </w:rPr>
            </w:pPr>
          </w:p>
        </w:tc>
        <w:tc>
          <w:tcPr>
            <w:tcW w:w="1701" w:type="dxa"/>
            <w:vMerge/>
            <w:tcBorders>
              <w:left w:val="single" w:sz="0" w:space="0" w:color="000000" w:themeColor="text1"/>
              <w:right w:val="single" w:sz="0" w:space="0" w:color="000000" w:themeColor="text1"/>
            </w:tcBorders>
            <w:vAlign w:val="center"/>
          </w:tcPr>
          <w:p w14:paraId="75FD7020" w14:textId="77777777" w:rsidR="00183D20" w:rsidRPr="005736CC" w:rsidRDefault="00183D20" w:rsidP="005B1699">
            <w:pPr>
              <w:spacing w:line="240" w:lineRule="auto"/>
              <w:rPr>
                <w:sz w:val="20"/>
                <w:szCs w:val="20"/>
              </w:rPr>
            </w:pP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C38007"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HEX-TTAATGTT</w:t>
            </w:r>
            <w:r w:rsidRPr="005736CC">
              <w:rPr>
                <w:rFonts w:ascii="Arial" w:eastAsia="Arial" w:hAnsi="Arial" w:cs="Arial"/>
                <w:color w:val="000000" w:themeColor="text1"/>
                <w:sz w:val="20"/>
                <w:szCs w:val="20"/>
                <w:u w:val="single"/>
              </w:rPr>
              <w:t>T</w:t>
            </w:r>
            <w:r w:rsidRPr="005736CC">
              <w:rPr>
                <w:rFonts w:ascii="Arial" w:eastAsia="Arial" w:hAnsi="Arial" w:cs="Arial"/>
                <w:color w:val="000000" w:themeColor="text1"/>
                <w:sz w:val="20"/>
                <w:szCs w:val="20"/>
              </w:rPr>
              <w:t>TAGCTTGGTTGTACGCTGCTG-BHQ1</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133E85"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125 nM</w:t>
            </w:r>
          </w:p>
        </w:tc>
      </w:tr>
      <w:tr w:rsidR="00183D20" w:rsidRPr="005736CC" w14:paraId="078C765C" w14:textId="77777777" w:rsidTr="005B1699">
        <w:trPr>
          <w:trHeight w:val="42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703BFD"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L3468V_P_P2</w:t>
            </w:r>
          </w:p>
        </w:tc>
        <w:tc>
          <w:tcPr>
            <w:tcW w:w="127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17BA1FA5" w14:textId="77777777" w:rsidR="00183D20" w:rsidRPr="005736CC" w:rsidRDefault="00183D20" w:rsidP="005B1699">
            <w:pPr>
              <w:spacing w:line="240" w:lineRule="auto"/>
              <w:rPr>
                <w:sz w:val="20"/>
                <w:szCs w:val="20"/>
              </w:rPr>
            </w:pPr>
          </w:p>
        </w:tc>
        <w:tc>
          <w:tcPr>
            <w:tcW w:w="1701"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5A5CC266" w14:textId="77777777" w:rsidR="00183D20" w:rsidRPr="005736CC" w:rsidRDefault="00183D20" w:rsidP="005B1699">
            <w:pPr>
              <w:spacing w:line="240" w:lineRule="auto"/>
              <w:rPr>
                <w:sz w:val="20"/>
                <w:szCs w:val="20"/>
              </w:rPr>
            </w:pPr>
          </w:p>
        </w:tc>
        <w:tc>
          <w:tcPr>
            <w:tcW w:w="2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AAB81"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FAM-TTAATGTT</w:t>
            </w:r>
            <w:r w:rsidRPr="005736CC">
              <w:rPr>
                <w:rFonts w:ascii="Arial" w:eastAsia="Arial" w:hAnsi="Arial" w:cs="Arial"/>
                <w:color w:val="000000" w:themeColor="text1"/>
                <w:sz w:val="20"/>
                <w:szCs w:val="20"/>
                <w:u w:val="single"/>
              </w:rPr>
              <w:t>G</w:t>
            </w:r>
            <w:r w:rsidRPr="005736CC">
              <w:rPr>
                <w:rFonts w:ascii="Arial" w:eastAsia="Arial" w:hAnsi="Arial" w:cs="Arial"/>
                <w:color w:val="000000" w:themeColor="text1"/>
                <w:sz w:val="20"/>
                <w:szCs w:val="20"/>
              </w:rPr>
              <w:t>TAGCTTGGTTGTACGCTGCTG-BHQ1</w:t>
            </w:r>
          </w:p>
        </w:tc>
        <w:tc>
          <w:tcPr>
            <w:tcW w:w="12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255A5" w14:textId="77777777" w:rsidR="00183D20" w:rsidRPr="005736CC" w:rsidRDefault="00183D20" w:rsidP="005B1699">
            <w:pPr>
              <w:spacing w:line="240" w:lineRule="auto"/>
              <w:rPr>
                <w:sz w:val="20"/>
                <w:szCs w:val="20"/>
              </w:rPr>
            </w:pPr>
            <w:r w:rsidRPr="005736CC">
              <w:rPr>
                <w:rFonts w:ascii="Arial" w:eastAsia="Arial" w:hAnsi="Arial" w:cs="Arial"/>
                <w:color w:val="000000" w:themeColor="text1"/>
                <w:sz w:val="20"/>
                <w:szCs w:val="20"/>
              </w:rPr>
              <w:t>125 nM</w:t>
            </w:r>
          </w:p>
        </w:tc>
      </w:tr>
    </w:tbl>
    <w:p w14:paraId="32A54B9D" w14:textId="77777777" w:rsidR="00183D20" w:rsidRDefault="00183D20" w:rsidP="00183D20">
      <w:r>
        <w:br/>
      </w:r>
      <w:r>
        <w:br/>
      </w:r>
    </w:p>
    <w:p w14:paraId="0A52959D" w14:textId="77777777" w:rsidR="00183D20" w:rsidRDefault="00183D20" w:rsidP="00183D20">
      <w:pPr>
        <w:jc w:val="center"/>
      </w:pPr>
      <w:r>
        <w:rPr>
          <w:noProof/>
          <w:lang w:eastAsia="en-GB"/>
        </w:rPr>
        <w:lastRenderedPageBreak/>
        <w:drawing>
          <wp:inline distT="0" distB="0" distL="0" distR="0" wp14:anchorId="4E46AD4F" wp14:editId="2BE679BB">
            <wp:extent cx="5724524" cy="4286250"/>
            <wp:effectExtent l="0" t="0" r="0" b="0"/>
            <wp:docPr id="2006080137" name="Picture 2006080137"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60801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4524" cy="4286250"/>
                    </a:xfrm>
                    <a:prstGeom prst="rect">
                      <a:avLst/>
                    </a:prstGeom>
                  </pic:spPr>
                </pic:pic>
              </a:graphicData>
            </a:graphic>
          </wp:inline>
        </w:drawing>
      </w:r>
    </w:p>
    <w:p w14:paraId="1D4257C4" w14:textId="77777777" w:rsidR="00183D20" w:rsidRDefault="00183D20" w:rsidP="00183D20">
      <w:r w:rsidRPr="00EF06D6">
        <w:rPr>
          <w:rFonts w:ascii="Arial" w:eastAsia="Arial" w:hAnsi="Arial" w:cs="Arial"/>
          <w:b/>
          <w:bCs/>
          <w:color w:val="000000" w:themeColor="text1"/>
          <w:sz w:val="22"/>
          <w:shd w:val="clear" w:color="auto" w:fill="E6E6E6"/>
        </w:rPr>
        <w:t xml:space="preserve">Supplementary Figure 1: Validation of P.1 ASP. </w:t>
      </w:r>
      <w:r w:rsidRPr="799873A6">
        <w:rPr>
          <w:rFonts w:ascii="Arial" w:eastAsia="Arial" w:hAnsi="Arial" w:cs="Arial"/>
          <w:b/>
          <w:bCs/>
          <w:color w:val="000000" w:themeColor="text1"/>
          <w:sz w:val="22"/>
        </w:rPr>
        <w:t xml:space="preserve"> </w:t>
      </w:r>
      <w:r w:rsidRPr="799873A6">
        <w:rPr>
          <w:rFonts w:ascii="Arial" w:eastAsia="Arial" w:hAnsi="Arial" w:cs="Arial"/>
          <w:color w:val="000000" w:themeColor="text1"/>
          <w:sz w:val="22"/>
        </w:rPr>
        <w:t xml:space="preserve">Allelic discrimination of the P.1 assay was validated using 49 sequenced-confirmed samples (10 P.1, 39 non-P.1). Assay was performed as described in </w:t>
      </w:r>
      <w:r w:rsidRPr="799873A6">
        <w:rPr>
          <w:rFonts w:ascii="Arial" w:eastAsia="Arial" w:hAnsi="Arial" w:cs="Arial"/>
          <w:i/>
          <w:iCs/>
          <w:color w:val="000000" w:themeColor="text1"/>
          <w:sz w:val="22"/>
        </w:rPr>
        <w:t>methods</w:t>
      </w:r>
      <w:r w:rsidRPr="799873A6">
        <w:rPr>
          <w:rFonts w:ascii="Arial" w:eastAsia="Arial" w:hAnsi="Arial" w:cs="Arial"/>
          <w:color w:val="000000" w:themeColor="text1"/>
          <w:sz w:val="22"/>
        </w:rPr>
        <w:t>; cartesian plot visualizations change in signal for both probes from pre- and post-amplification reads. One P.1 sample and two non-P.1 samples failed to amplify and are located near the origin of the plot.</w:t>
      </w:r>
      <w:r>
        <w:br/>
      </w:r>
    </w:p>
    <w:p w14:paraId="152DC8BB" w14:textId="77777777" w:rsidR="00183D20" w:rsidRDefault="00183D20" w:rsidP="00183D20">
      <w:r>
        <w:rPr>
          <w:noProof/>
          <w:lang w:eastAsia="en-GB"/>
        </w:rPr>
        <w:lastRenderedPageBreak/>
        <w:drawing>
          <wp:inline distT="0" distB="0" distL="0" distR="0" wp14:anchorId="523F9283" wp14:editId="086AB40B">
            <wp:extent cx="5724524" cy="4286250"/>
            <wp:effectExtent l="0" t="0" r="0" b="0"/>
            <wp:docPr id="1776999688" name="Picture 1776999688"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99968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4524" cy="4286250"/>
                    </a:xfrm>
                    <a:prstGeom prst="rect">
                      <a:avLst/>
                    </a:prstGeom>
                  </pic:spPr>
                </pic:pic>
              </a:graphicData>
            </a:graphic>
          </wp:inline>
        </w:drawing>
      </w:r>
      <w:r w:rsidRPr="2BE679BB">
        <w:rPr>
          <w:rFonts w:ascii="Arial" w:eastAsia="Arial" w:hAnsi="Arial" w:cs="Arial"/>
          <w:b/>
          <w:bCs/>
          <w:color w:val="000000" w:themeColor="text1"/>
          <w:sz w:val="22"/>
        </w:rPr>
        <w:t>Supplementary Figure 2: Validation of P.2 ASP.</w:t>
      </w:r>
      <w:r w:rsidRPr="2BE679BB">
        <w:rPr>
          <w:rFonts w:ascii="Arial" w:eastAsia="Arial" w:hAnsi="Arial" w:cs="Arial"/>
          <w:color w:val="000000" w:themeColor="text1"/>
          <w:sz w:val="22"/>
        </w:rPr>
        <w:t xml:space="preserve"> Allelic discrimination of the P.2 assay was validated using 47 sequenced-confirmed samples (25 P.2, 22 non-P.2). Assay was performed as described in Methods; cartesian plot visualizations change in signal for both probes from pre- and post-amplification reads. Two non-P.2 samples failed to amplify and are located near the origin of the plot.</w:t>
      </w:r>
    </w:p>
    <w:p w14:paraId="187A6F33" w14:textId="77777777" w:rsidR="00183D20" w:rsidRDefault="00183D20" w:rsidP="00183D20">
      <w:pPr>
        <w:spacing w:line="480" w:lineRule="auto"/>
      </w:pPr>
      <w:r>
        <w:lastRenderedPageBreak/>
        <w:br/>
      </w:r>
      <w:r>
        <w:br/>
      </w:r>
      <w:r>
        <w:rPr>
          <w:noProof/>
          <w:lang w:eastAsia="en-GB"/>
        </w:rPr>
        <w:drawing>
          <wp:inline distT="0" distB="0" distL="0" distR="0" wp14:anchorId="3B0785CE" wp14:editId="0D27FD74">
            <wp:extent cx="5267324" cy="3379867"/>
            <wp:effectExtent l="0" t="0" r="0" b="0"/>
            <wp:docPr id="462342947" name="Picture 46234294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342947"/>
                    <pic:cNvPicPr/>
                  </pic:nvPicPr>
                  <pic:blipFill>
                    <a:blip r:embed="rId12">
                      <a:extLst>
                        <a:ext uri="{28A0092B-C50C-407E-A947-70E740481C1C}">
                          <a14:useLocalDpi xmlns:a14="http://schemas.microsoft.com/office/drawing/2010/main" val="0"/>
                        </a:ext>
                      </a:extLst>
                    </a:blip>
                    <a:stretch>
                      <a:fillRect/>
                    </a:stretch>
                  </pic:blipFill>
                  <pic:spPr>
                    <a:xfrm>
                      <a:off x="0" y="0"/>
                      <a:ext cx="5267324" cy="3379867"/>
                    </a:xfrm>
                    <a:prstGeom prst="rect">
                      <a:avLst/>
                    </a:prstGeom>
                  </pic:spPr>
                </pic:pic>
              </a:graphicData>
            </a:graphic>
          </wp:inline>
        </w:drawing>
      </w:r>
    </w:p>
    <w:p w14:paraId="2C08B306" w14:textId="77777777" w:rsidR="00183D20" w:rsidRPr="00AC4B6D" w:rsidRDefault="00183D20" w:rsidP="00183D20">
      <w:pPr>
        <w:spacing w:line="480" w:lineRule="auto"/>
        <w:rPr>
          <w:b/>
        </w:rPr>
      </w:pPr>
      <w:r w:rsidRPr="00AC4B6D">
        <w:rPr>
          <w:b/>
        </w:rPr>
        <w:t xml:space="preserve">Supplementary Figure 3. Map of Brazil showing trial sites collecting samples in the present study. </w:t>
      </w:r>
      <w:bookmarkStart w:id="0" w:name="_GoBack"/>
      <w:bookmarkEnd w:id="0"/>
    </w:p>
    <w:p w14:paraId="64C8A932" w14:textId="77777777" w:rsidR="00183D20" w:rsidRDefault="00183D20" w:rsidP="00183D20">
      <w:pPr>
        <w:spacing w:line="480" w:lineRule="auto"/>
      </w:pPr>
    </w:p>
    <w:p w14:paraId="010FCFF7" w14:textId="77777777" w:rsidR="00183D20" w:rsidRDefault="00183D20" w:rsidP="00183D20">
      <w:pPr>
        <w:spacing w:line="480" w:lineRule="auto"/>
        <w:sectPr w:rsidR="00183D20" w:rsidSect="00D35FA3">
          <w:pgSz w:w="11906" w:h="16838"/>
          <w:pgMar w:top="1440" w:right="1440" w:bottom="1440" w:left="1440" w:header="708" w:footer="708" w:gutter="0"/>
          <w:lnNumType w:countBy="1" w:restart="continuous"/>
          <w:cols w:space="708"/>
          <w:docGrid w:linePitch="360"/>
        </w:sectPr>
      </w:pPr>
    </w:p>
    <w:p w14:paraId="56A9E051" w14:textId="77777777" w:rsidR="00183D20" w:rsidRPr="005C3680" w:rsidRDefault="00183D20" w:rsidP="00183D20">
      <w:pPr>
        <w:spacing w:line="480" w:lineRule="auto"/>
        <w:rPr>
          <w:rFonts w:asciiTheme="minorHAnsi" w:hAnsiTheme="minorHAnsi"/>
          <w:b/>
        </w:rPr>
      </w:pPr>
      <w:r w:rsidRPr="005C3680">
        <w:rPr>
          <w:b/>
        </w:rPr>
        <w:lastRenderedPageBreak/>
        <w:t>Table S5</w:t>
      </w:r>
      <w:r w:rsidRPr="005C3680">
        <w:rPr>
          <w:rFonts w:asciiTheme="minorHAnsi" w:hAnsiTheme="minorHAnsi"/>
          <w:b/>
        </w:rPr>
        <w:t xml:space="preserve"> List of NAAT assays used in COV003 by study site</w:t>
      </w:r>
    </w:p>
    <w:tbl>
      <w:tblPr>
        <w:tblW w:w="8440" w:type="dxa"/>
        <w:tblLook w:val="04A0" w:firstRow="1" w:lastRow="0" w:firstColumn="1" w:lastColumn="0" w:noHBand="0" w:noVBand="1"/>
      </w:tblPr>
      <w:tblGrid>
        <w:gridCol w:w="3549"/>
        <w:gridCol w:w="4891"/>
      </w:tblGrid>
      <w:tr w:rsidR="00183D20" w:rsidRPr="00E65124" w14:paraId="1A85A816" w14:textId="77777777" w:rsidTr="005B1699">
        <w:trPr>
          <w:trHeight w:val="375"/>
        </w:trPr>
        <w:tc>
          <w:tcPr>
            <w:tcW w:w="3549" w:type="dxa"/>
            <w:tcBorders>
              <w:top w:val="single" w:sz="4" w:space="0" w:color="auto"/>
              <w:left w:val="single" w:sz="4" w:space="0" w:color="auto"/>
              <w:bottom w:val="single" w:sz="4" w:space="0" w:color="auto"/>
              <w:right w:val="single" w:sz="4" w:space="0" w:color="auto"/>
            </w:tcBorders>
            <w:shd w:val="clear" w:color="000000" w:fill="BDD7EE"/>
            <w:hideMark/>
          </w:tcPr>
          <w:p w14:paraId="4E0F55FF" w14:textId="77777777" w:rsidR="00183D20" w:rsidRPr="00E65124" w:rsidRDefault="00183D20" w:rsidP="005B1699">
            <w:pPr>
              <w:spacing w:after="0" w:line="240" w:lineRule="auto"/>
              <w:rPr>
                <w:rFonts w:ascii="Calibri" w:eastAsia="Times New Roman" w:hAnsi="Calibri" w:cs="Calibri"/>
                <w:b/>
                <w:bCs/>
                <w:color w:val="000000"/>
                <w:szCs w:val="24"/>
                <w:lang w:eastAsia="en-GB"/>
              </w:rPr>
            </w:pPr>
            <w:r w:rsidRPr="00E65124">
              <w:rPr>
                <w:rFonts w:ascii="Calibri" w:eastAsia="Times New Roman" w:hAnsi="Calibri" w:cs="Calibri"/>
                <w:b/>
                <w:bCs/>
                <w:color w:val="000000"/>
                <w:szCs w:val="24"/>
                <w:lang w:eastAsia="en-GB"/>
              </w:rPr>
              <w:t>Location</w:t>
            </w:r>
          </w:p>
        </w:tc>
        <w:tc>
          <w:tcPr>
            <w:tcW w:w="4891" w:type="dxa"/>
            <w:tcBorders>
              <w:top w:val="single" w:sz="4" w:space="0" w:color="auto"/>
              <w:left w:val="nil"/>
              <w:bottom w:val="single" w:sz="4" w:space="0" w:color="auto"/>
              <w:right w:val="single" w:sz="4" w:space="0" w:color="auto"/>
            </w:tcBorders>
            <w:shd w:val="clear" w:color="000000" w:fill="BDD7EE"/>
            <w:hideMark/>
          </w:tcPr>
          <w:p w14:paraId="3D630362" w14:textId="77777777" w:rsidR="00183D20" w:rsidRPr="00E65124" w:rsidRDefault="00183D20" w:rsidP="005B1699">
            <w:pPr>
              <w:spacing w:after="0" w:line="240" w:lineRule="auto"/>
              <w:rPr>
                <w:rFonts w:ascii="Calibri" w:eastAsia="Times New Roman" w:hAnsi="Calibri" w:cs="Calibri"/>
                <w:b/>
                <w:bCs/>
                <w:color w:val="000000"/>
                <w:szCs w:val="24"/>
                <w:lang w:eastAsia="en-GB"/>
              </w:rPr>
            </w:pPr>
            <w:r w:rsidRPr="00E65124">
              <w:rPr>
                <w:rFonts w:ascii="Calibri" w:eastAsia="Times New Roman" w:hAnsi="Calibri" w:cs="Calibri"/>
                <w:b/>
                <w:bCs/>
                <w:color w:val="000000"/>
                <w:szCs w:val="24"/>
                <w:lang w:eastAsia="en-GB"/>
              </w:rPr>
              <w:t>Assays</w:t>
            </w:r>
          </w:p>
        </w:tc>
      </w:tr>
      <w:tr w:rsidR="00183D20" w:rsidRPr="00E65124" w14:paraId="0DAF9198" w14:textId="77777777" w:rsidTr="005B1699">
        <w:trPr>
          <w:trHeight w:val="1099"/>
        </w:trPr>
        <w:tc>
          <w:tcPr>
            <w:tcW w:w="3549" w:type="dxa"/>
            <w:tcBorders>
              <w:top w:val="nil"/>
              <w:left w:val="single" w:sz="4" w:space="0" w:color="auto"/>
              <w:bottom w:val="single" w:sz="4" w:space="0" w:color="auto"/>
              <w:right w:val="single" w:sz="4" w:space="0" w:color="auto"/>
            </w:tcBorders>
            <w:shd w:val="clear" w:color="auto" w:fill="auto"/>
            <w:hideMark/>
          </w:tcPr>
          <w:p w14:paraId="148E1389"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Salvador</w:t>
            </w:r>
          </w:p>
        </w:tc>
        <w:tc>
          <w:tcPr>
            <w:tcW w:w="4891" w:type="dxa"/>
            <w:tcBorders>
              <w:top w:val="nil"/>
              <w:left w:val="nil"/>
              <w:bottom w:val="single" w:sz="4" w:space="0" w:color="auto"/>
              <w:right w:val="single" w:sz="4" w:space="0" w:color="auto"/>
            </w:tcBorders>
            <w:shd w:val="clear" w:color="auto" w:fill="auto"/>
            <w:hideMark/>
          </w:tcPr>
          <w:p w14:paraId="29902372"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 xml:space="preserve">1. Seegene Allplex multiplex                    </w:t>
            </w:r>
          </w:p>
          <w:p w14:paraId="19AC9A7E"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2. Thermofisher Taqpath multiplex</w:t>
            </w:r>
          </w:p>
        </w:tc>
      </w:tr>
      <w:tr w:rsidR="00183D20" w:rsidRPr="00E65124" w14:paraId="06C092DF" w14:textId="77777777" w:rsidTr="005B1699">
        <w:trPr>
          <w:trHeight w:val="1125"/>
        </w:trPr>
        <w:tc>
          <w:tcPr>
            <w:tcW w:w="3549" w:type="dxa"/>
            <w:tcBorders>
              <w:top w:val="nil"/>
              <w:left w:val="single" w:sz="4" w:space="0" w:color="auto"/>
              <w:bottom w:val="single" w:sz="4" w:space="0" w:color="auto"/>
              <w:right w:val="single" w:sz="4" w:space="0" w:color="auto"/>
            </w:tcBorders>
            <w:shd w:val="clear" w:color="auto" w:fill="auto"/>
            <w:hideMark/>
          </w:tcPr>
          <w:p w14:paraId="23712214"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Porto Alegre</w:t>
            </w:r>
            <w:r w:rsidRPr="00E65124">
              <w:rPr>
                <w:rFonts w:ascii="Calibri" w:eastAsia="Times New Roman" w:hAnsi="Calibri" w:cs="Calibri"/>
                <w:color w:val="000000"/>
                <w:szCs w:val="24"/>
                <w:lang w:eastAsia="en-GB"/>
              </w:rPr>
              <w:br/>
            </w:r>
          </w:p>
        </w:tc>
        <w:tc>
          <w:tcPr>
            <w:tcW w:w="4891" w:type="dxa"/>
            <w:tcBorders>
              <w:top w:val="nil"/>
              <w:left w:val="nil"/>
              <w:bottom w:val="single" w:sz="4" w:space="0" w:color="auto"/>
              <w:right w:val="single" w:sz="4" w:space="0" w:color="auto"/>
            </w:tcBorders>
            <w:shd w:val="clear" w:color="auto" w:fill="auto"/>
            <w:hideMark/>
          </w:tcPr>
          <w:p w14:paraId="46351309"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 xml:space="preserve">1. US-CDC protocol                          </w:t>
            </w:r>
          </w:p>
          <w:p w14:paraId="7D281BD4"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2.</w:t>
            </w:r>
            <w:r>
              <w:rPr>
                <w:rFonts w:ascii="Calibri" w:eastAsia="Times New Roman" w:hAnsi="Calibri" w:cs="Calibri"/>
                <w:color w:val="000000"/>
                <w:szCs w:val="24"/>
                <w:lang w:eastAsia="en-GB"/>
              </w:rPr>
              <w:t xml:space="preserve"> </w:t>
            </w:r>
            <w:r w:rsidRPr="00E65124">
              <w:rPr>
                <w:rFonts w:ascii="Calibri" w:eastAsia="Times New Roman" w:hAnsi="Calibri" w:cs="Calibri"/>
                <w:color w:val="000000"/>
                <w:szCs w:val="24"/>
                <w:lang w:eastAsia="en-GB"/>
              </w:rPr>
              <w:t>Xpert Xpress SARS-Cov-2, GeneXPert</w:t>
            </w:r>
          </w:p>
        </w:tc>
      </w:tr>
      <w:tr w:rsidR="00183D20" w:rsidRPr="00E65124" w14:paraId="6FFE6FE6" w14:textId="77777777" w:rsidTr="005B1699">
        <w:trPr>
          <w:trHeight w:val="1699"/>
        </w:trPr>
        <w:tc>
          <w:tcPr>
            <w:tcW w:w="3549" w:type="dxa"/>
            <w:tcBorders>
              <w:top w:val="nil"/>
              <w:left w:val="single" w:sz="4" w:space="0" w:color="auto"/>
              <w:bottom w:val="single" w:sz="4" w:space="0" w:color="auto"/>
              <w:right w:val="single" w:sz="4" w:space="0" w:color="auto"/>
            </w:tcBorders>
            <w:shd w:val="clear" w:color="auto" w:fill="auto"/>
            <w:hideMark/>
          </w:tcPr>
          <w:p w14:paraId="24CF3C6C"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Rio de Janeiro</w:t>
            </w:r>
          </w:p>
        </w:tc>
        <w:tc>
          <w:tcPr>
            <w:tcW w:w="4891" w:type="dxa"/>
            <w:tcBorders>
              <w:top w:val="nil"/>
              <w:left w:val="nil"/>
              <w:bottom w:val="single" w:sz="4" w:space="0" w:color="auto"/>
              <w:right w:val="single" w:sz="4" w:space="0" w:color="auto"/>
            </w:tcBorders>
            <w:shd w:val="clear" w:color="auto" w:fill="auto"/>
            <w:hideMark/>
          </w:tcPr>
          <w:p w14:paraId="3D4DB2AF"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 xml:space="preserve">1. Allplex, Seegene SARS CoV-2 RT PCR </w:t>
            </w:r>
          </w:p>
          <w:p w14:paraId="68CCA6EF"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 xml:space="preserve">2. Xpert Xpress SARS-Cov-2 GeneXPert </w:t>
            </w:r>
          </w:p>
          <w:p w14:paraId="0E2D03FB"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3. BioFire Respiratory Panel 2.1 - including SARS-CoV-2, BioMérieux</w:t>
            </w:r>
          </w:p>
        </w:tc>
      </w:tr>
      <w:tr w:rsidR="00183D20" w:rsidRPr="00E65124" w14:paraId="0E36C035" w14:textId="77777777" w:rsidTr="005B1699">
        <w:trPr>
          <w:trHeight w:val="750"/>
        </w:trPr>
        <w:tc>
          <w:tcPr>
            <w:tcW w:w="3549" w:type="dxa"/>
            <w:tcBorders>
              <w:top w:val="nil"/>
              <w:left w:val="single" w:sz="4" w:space="0" w:color="auto"/>
              <w:bottom w:val="single" w:sz="4" w:space="0" w:color="auto"/>
              <w:right w:val="single" w:sz="4" w:space="0" w:color="auto"/>
            </w:tcBorders>
            <w:shd w:val="clear" w:color="auto" w:fill="auto"/>
            <w:hideMark/>
          </w:tcPr>
          <w:p w14:paraId="0F17C1D8"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São Paulo</w:t>
            </w:r>
          </w:p>
        </w:tc>
        <w:tc>
          <w:tcPr>
            <w:tcW w:w="4891" w:type="dxa"/>
            <w:tcBorders>
              <w:top w:val="nil"/>
              <w:left w:val="nil"/>
              <w:bottom w:val="single" w:sz="4" w:space="0" w:color="auto"/>
              <w:right w:val="single" w:sz="4" w:space="0" w:color="auto"/>
            </w:tcBorders>
            <w:shd w:val="clear" w:color="auto" w:fill="auto"/>
            <w:hideMark/>
          </w:tcPr>
          <w:p w14:paraId="1D74358A"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1. XGEN MASTER COVID-19 kit, Mobius Life Science</w:t>
            </w:r>
          </w:p>
        </w:tc>
      </w:tr>
      <w:tr w:rsidR="00183D20" w:rsidRPr="00E65124" w14:paraId="320822D0" w14:textId="77777777" w:rsidTr="005B1699">
        <w:trPr>
          <w:trHeight w:val="1215"/>
        </w:trPr>
        <w:tc>
          <w:tcPr>
            <w:tcW w:w="3549" w:type="dxa"/>
            <w:tcBorders>
              <w:top w:val="nil"/>
              <w:left w:val="single" w:sz="4" w:space="0" w:color="auto"/>
              <w:bottom w:val="single" w:sz="4" w:space="0" w:color="auto"/>
              <w:right w:val="single" w:sz="4" w:space="0" w:color="auto"/>
            </w:tcBorders>
            <w:shd w:val="clear" w:color="auto" w:fill="auto"/>
            <w:hideMark/>
          </w:tcPr>
          <w:p w14:paraId="65787942"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Natal</w:t>
            </w:r>
          </w:p>
        </w:tc>
        <w:tc>
          <w:tcPr>
            <w:tcW w:w="4891" w:type="dxa"/>
            <w:tcBorders>
              <w:top w:val="nil"/>
              <w:left w:val="nil"/>
              <w:bottom w:val="single" w:sz="4" w:space="0" w:color="auto"/>
              <w:right w:val="single" w:sz="4" w:space="0" w:color="auto"/>
            </w:tcBorders>
            <w:shd w:val="clear" w:color="auto" w:fill="auto"/>
            <w:hideMark/>
          </w:tcPr>
          <w:p w14:paraId="59D0C82B"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 xml:space="preserve"> 1. Xgen Master COVID-19 Mobius Life                                                                   </w:t>
            </w:r>
          </w:p>
          <w:p w14:paraId="399C08BE"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2. Norgen Biotek (2019-nCoV TaqMan RT-PCR)</w:t>
            </w:r>
          </w:p>
        </w:tc>
      </w:tr>
      <w:tr w:rsidR="00183D20" w:rsidRPr="00E65124" w14:paraId="7BC978D3" w14:textId="77777777" w:rsidTr="005B1699">
        <w:trPr>
          <w:trHeight w:val="1970"/>
        </w:trPr>
        <w:tc>
          <w:tcPr>
            <w:tcW w:w="3549" w:type="dxa"/>
            <w:tcBorders>
              <w:top w:val="nil"/>
              <w:left w:val="single" w:sz="4" w:space="0" w:color="auto"/>
              <w:bottom w:val="single" w:sz="4" w:space="0" w:color="auto"/>
              <w:right w:val="single" w:sz="4" w:space="0" w:color="auto"/>
            </w:tcBorders>
            <w:shd w:val="clear" w:color="auto" w:fill="auto"/>
            <w:hideMark/>
          </w:tcPr>
          <w:p w14:paraId="7D2C4B78"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Santa Maria</w:t>
            </w:r>
          </w:p>
        </w:tc>
        <w:tc>
          <w:tcPr>
            <w:tcW w:w="4891" w:type="dxa"/>
            <w:tcBorders>
              <w:top w:val="nil"/>
              <w:left w:val="nil"/>
              <w:bottom w:val="single" w:sz="4" w:space="0" w:color="auto"/>
              <w:right w:val="single" w:sz="4" w:space="0" w:color="auto"/>
            </w:tcBorders>
            <w:shd w:val="clear" w:color="auto" w:fill="auto"/>
            <w:hideMark/>
          </w:tcPr>
          <w:p w14:paraId="2758267E" w14:textId="77777777" w:rsidR="00183D20" w:rsidRPr="00E65124" w:rsidRDefault="00183D20" w:rsidP="005B1699">
            <w:pPr>
              <w:spacing w:after="0" w:line="240" w:lineRule="auto"/>
              <w:rPr>
                <w:rFonts w:ascii="Calibri" w:eastAsia="Times New Roman" w:hAnsi="Calibri" w:cs="Calibri"/>
                <w:color w:val="000000"/>
                <w:szCs w:val="24"/>
                <w:lang w:eastAsia="en-GB"/>
              </w:rPr>
            </w:pPr>
            <w:r w:rsidRPr="00E65124">
              <w:rPr>
                <w:rFonts w:ascii="Calibri" w:eastAsia="Times New Roman" w:hAnsi="Calibri" w:cs="Calibri"/>
                <w:color w:val="000000"/>
                <w:szCs w:val="24"/>
                <w:lang w:eastAsia="en-GB"/>
              </w:rPr>
              <w:t>1. In house assay based on Charite protocol https://www.who.int/docs/default-source/coronaviruse/protocol-v2-1.pdf?sfvrsn=a9ef618c_2                                     2. Bio-Manguinhos (FIOCRUZ) kit, also based on Charite protocol</w:t>
            </w:r>
          </w:p>
        </w:tc>
      </w:tr>
    </w:tbl>
    <w:p w14:paraId="7B2D3AAC" w14:textId="77777777" w:rsidR="00183D20" w:rsidRDefault="00183D20" w:rsidP="00183D20">
      <w:pPr>
        <w:spacing w:line="480" w:lineRule="auto"/>
      </w:pPr>
    </w:p>
    <w:p w14:paraId="1130DACA" w14:textId="77777777" w:rsidR="00183D20" w:rsidRDefault="00183D20" w:rsidP="00183D20">
      <w:pPr>
        <w:spacing w:line="480" w:lineRule="auto"/>
        <w:rPr>
          <w:rFonts w:eastAsia="Calibri" w:cs="Arial"/>
          <w:szCs w:val="24"/>
        </w:rPr>
      </w:pPr>
    </w:p>
    <w:p w14:paraId="1A462611" w14:textId="77777777" w:rsidR="00183D20" w:rsidRDefault="00183D20" w:rsidP="00183D20">
      <w:pPr>
        <w:spacing w:line="480" w:lineRule="auto"/>
        <w:rPr>
          <w:rFonts w:eastAsia="Calibri" w:cs="Arial"/>
          <w:szCs w:val="24"/>
        </w:rPr>
      </w:pPr>
    </w:p>
    <w:p w14:paraId="102F13E0" w14:textId="77777777" w:rsidR="00183D20" w:rsidRDefault="00183D20" w:rsidP="00183D20">
      <w:pPr>
        <w:spacing w:line="480" w:lineRule="auto"/>
        <w:rPr>
          <w:rFonts w:eastAsia="Calibri" w:cs="Arial"/>
          <w:szCs w:val="24"/>
        </w:rPr>
      </w:pPr>
    </w:p>
    <w:p w14:paraId="791A269A" w14:textId="77777777" w:rsidR="00183D20" w:rsidRDefault="00183D20" w:rsidP="00183D20">
      <w:pPr>
        <w:spacing w:line="480" w:lineRule="auto"/>
        <w:rPr>
          <w:rFonts w:eastAsia="Calibri" w:cs="Arial"/>
          <w:szCs w:val="24"/>
        </w:rPr>
      </w:pPr>
    </w:p>
    <w:p w14:paraId="7B47E4EB" w14:textId="77777777" w:rsidR="00183D20" w:rsidRDefault="00183D20" w:rsidP="00183D20">
      <w:pPr>
        <w:spacing w:line="480" w:lineRule="auto"/>
        <w:rPr>
          <w:rFonts w:eastAsia="Calibri" w:cs="Arial"/>
          <w:szCs w:val="24"/>
        </w:rPr>
      </w:pPr>
    </w:p>
    <w:p w14:paraId="1025F8B2" w14:textId="77777777" w:rsidR="00183D20" w:rsidRDefault="00183D20" w:rsidP="00183D20">
      <w:pPr>
        <w:spacing w:line="480" w:lineRule="auto"/>
        <w:jc w:val="center"/>
        <w:rPr>
          <w:rFonts w:eastAsia="Calibri" w:cs="Arial"/>
          <w:b/>
          <w:bCs/>
          <w:szCs w:val="24"/>
        </w:rPr>
        <w:sectPr w:rsidR="00183D20" w:rsidSect="00D35FA3">
          <w:pgSz w:w="11906" w:h="16838"/>
          <w:pgMar w:top="1440" w:right="1440" w:bottom="1440" w:left="1440" w:header="708" w:footer="708" w:gutter="0"/>
          <w:lnNumType w:countBy="1" w:restart="continuous"/>
          <w:cols w:space="708"/>
          <w:docGrid w:linePitch="360"/>
        </w:sectPr>
      </w:pPr>
    </w:p>
    <w:p w14:paraId="1BC278BE" w14:textId="77777777" w:rsidR="00183D20" w:rsidRPr="00DF044A" w:rsidRDefault="00183D20" w:rsidP="00183D20">
      <w:pPr>
        <w:spacing w:line="480" w:lineRule="auto"/>
        <w:jc w:val="center"/>
        <w:rPr>
          <w:rFonts w:eastAsia="Calibri" w:cs="Arial"/>
          <w:b/>
          <w:bCs/>
          <w:szCs w:val="24"/>
        </w:rPr>
      </w:pPr>
      <w:r w:rsidRPr="00DF044A">
        <w:rPr>
          <w:rFonts w:eastAsia="Calibri" w:cs="Arial"/>
          <w:b/>
          <w:bCs/>
          <w:szCs w:val="24"/>
        </w:rPr>
        <w:lastRenderedPageBreak/>
        <w:t>Supplementary Material: Oxford Vaccine Trial Group</w:t>
      </w:r>
    </w:p>
    <w:tbl>
      <w:tblPr>
        <w:tblW w:w="9782" w:type="dxa"/>
        <w:tblInd w:w="-436" w:type="dxa"/>
        <w:tblLayout w:type="fixed"/>
        <w:tblLook w:val="04A0" w:firstRow="1" w:lastRow="0" w:firstColumn="1" w:lastColumn="0" w:noHBand="0" w:noVBand="1"/>
      </w:tblPr>
      <w:tblGrid>
        <w:gridCol w:w="3269"/>
        <w:gridCol w:w="6513"/>
      </w:tblGrid>
      <w:tr w:rsidR="00183D20" w14:paraId="1EE435EE"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0E9ECDB8" w14:textId="77777777" w:rsidR="00183D20" w:rsidRDefault="00183D20" w:rsidP="001627D6">
            <w:pPr>
              <w:spacing w:line="240" w:lineRule="auto"/>
            </w:pPr>
            <w:r w:rsidRPr="1561B154">
              <w:rPr>
                <w:rFonts w:ascii="Calibri" w:eastAsia="Calibri" w:hAnsi="Calibri" w:cs="Calibri"/>
                <w:color w:val="000000" w:themeColor="text1"/>
                <w:sz w:val="20"/>
                <w:szCs w:val="20"/>
              </w:rPr>
              <w:t>Lygia Accioly Tinoco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7D46C443" w14:textId="77777777" w:rsidR="00183D20" w:rsidRDefault="00183D20" w:rsidP="001627D6">
            <w:pPr>
              <w:spacing w:line="240" w:lineRule="auto"/>
            </w:pPr>
            <w:r w:rsidRPr="1561B154">
              <w:rPr>
                <w:rFonts w:ascii="Calibri" w:eastAsia="Calibri" w:hAnsi="Calibri" w:cs="Calibri"/>
                <w:color w:val="000000" w:themeColor="text1"/>
                <w:sz w:val="20"/>
                <w:szCs w:val="20"/>
              </w:rPr>
              <w:t>Hospital São Rafael e ID’OR, Brazil</w:t>
            </w:r>
          </w:p>
        </w:tc>
      </w:tr>
      <w:tr w:rsidR="00183D20" w14:paraId="56C804FF"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3F59B0B" w14:textId="77777777" w:rsidR="00183D20" w:rsidRDefault="00183D20" w:rsidP="001627D6">
            <w:pPr>
              <w:spacing w:line="240" w:lineRule="auto"/>
            </w:pPr>
            <w:r w:rsidRPr="1561B154">
              <w:rPr>
                <w:rFonts w:ascii="Calibri" w:eastAsia="Calibri" w:hAnsi="Calibri" w:cs="Calibri"/>
                <w:color w:val="000000" w:themeColor="text1"/>
                <w:sz w:val="20"/>
                <w:szCs w:val="20"/>
              </w:rPr>
              <w:t>Karla Cristina Marques Afonso Ferreira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7049B595"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09192BF4"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52748BD1" w14:textId="77777777" w:rsidR="00183D20" w:rsidRDefault="00183D20" w:rsidP="001627D6">
            <w:pPr>
              <w:spacing w:line="240" w:lineRule="auto"/>
            </w:pPr>
            <w:r w:rsidRPr="1561B154">
              <w:rPr>
                <w:rFonts w:ascii="Calibri" w:eastAsia="Calibri" w:hAnsi="Calibri" w:cs="Calibri"/>
                <w:color w:val="000000" w:themeColor="text1"/>
                <w:sz w:val="20"/>
                <w:szCs w:val="20"/>
              </w:rPr>
              <w:t>Cenusa Almeida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C24C151" w14:textId="77777777" w:rsidR="00183D20" w:rsidRDefault="00183D20" w:rsidP="001627D6">
            <w:pPr>
              <w:spacing w:line="240" w:lineRule="auto"/>
            </w:pPr>
            <w:r w:rsidRPr="1561B154">
              <w:rPr>
                <w:rFonts w:ascii="Calibri" w:eastAsia="Calibri" w:hAnsi="Calibri" w:cs="Calibri"/>
                <w:color w:val="000000" w:themeColor="text1"/>
                <w:sz w:val="20"/>
                <w:szCs w:val="20"/>
              </w:rPr>
              <w:t>Hospital São Rafael e ID’OR, Brazil</w:t>
            </w:r>
          </w:p>
        </w:tc>
      </w:tr>
      <w:tr w:rsidR="00183D20" w14:paraId="0095CEC9"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5B7D5DB" w14:textId="77777777" w:rsidR="00183D20" w:rsidRDefault="00183D20" w:rsidP="001627D6">
            <w:pPr>
              <w:spacing w:line="240" w:lineRule="auto"/>
            </w:pPr>
            <w:r w:rsidRPr="1561B154">
              <w:rPr>
                <w:rFonts w:ascii="Calibri" w:eastAsia="Calibri" w:hAnsi="Calibri" w:cs="Calibri"/>
                <w:color w:val="000000" w:themeColor="text1"/>
                <w:sz w:val="20"/>
                <w:szCs w:val="20"/>
              </w:rPr>
              <w:t>Brian Angus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893FE77" w14:textId="77777777" w:rsidR="00183D20" w:rsidRDefault="00183D20" w:rsidP="001627D6">
            <w:pPr>
              <w:spacing w:line="240" w:lineRule="auto"/>
            </w:pPr>
            <w:r w:rsidRPr="1561B154">
              <w:rPr>
                <w:rFonts w:ascii="Calibri" w:eastAsia="Calibri" w:hAnsi="Calibri" w:cs="Calibri"/>
                <w:color w:val="000000" w:themeColor="text1"/>
                <w:sz w:val="20"/>
                <w:szCs w:val="20"/>
              </w:rPr>
              <w:t>Jenner Institute, Nuffield Department of Medicine, University of Oxford, UK</w:t>
            </w:r>
          </w:p>
        </w:tc>
      </w:tr>
      <w:tr w:rsidR="00183D20" w14:paraId="411308D7"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0E2AA74D" w14:textId="77777777" w:rsidR="00183D20" w:rsidRDefault="00183D20" w:rsidP="001627D6">
            <w:pPr>
              <w:spacing w:line="240" w:lineRule="auto"/>
            </w:pPr>
            <w:r w:rsidRPr="1561B154">
              <w:rPr>
                <w:rFonts w:ascii="Calibri" w:eastAsia="Calibri" w:hAnsi="Calibri" w:cs="Calibri"/>
                <w:color w:val="000000" w:themeColor="text1"/>
                <w:sz w:val="20"/>
                <w:szCs w:val="20"/>
              </w:rPr>
              <w:t>Beatriz Arns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560E3E2" w14:textId="77777777" w:rsidR="00183D20" w:rsidRDefault="00183D20" w:rsidP="001627D6">
            <w:pPr>
              <w:spacing w:line="240" w:lineRule="auto"/>
            </w:pPr>
            <w:r w:rsidRPr="1561B154">
              <w:rPr>
                <w:rFonts w:ascii="Calibri" w:eastAsia="Calibri" w:hAnsi="Calibri" w:cs="Calibri"/>
                <w:color w:val="000000" w:themeColor="text1"/>
                <w:sz w:val="20"/>
                <w:szCs w:val="20"/>
              </w:rPr>
              <w:t>Hospital de Clinicas de Porto Alegre, Brazil</w:t>
            </w:r>
          </w:p>
        </w:tc>
      </w:tr>
      <w:tr w:rsidR="00183D20" w14:paraId="47C5AF44"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246F6FD" w14:textId="77777777" w:rsidR="00183D20" w:rsidRDefault="00183D20" w:rsidP="001627D6">
            <w:pPr>
              <w:spacing w:line="240" w:lineRule="auto"/>
            </w:pPr>
            <w:r w:rsidRPr="1561B154">
              <w:rPr>
                <w:rFonts w:ascii="Calibri" w:eastAsia="Calibri" w:hAnsi="Calibri" w:cs="Calibri"/>
                <w:color w:val="000000" w:themeColor="text1"/>
                <w:sz w:val="20"/>
                <w:szCs w:val="20"/>
              </w:rPr>
              <w:t>Laiana Arruda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77DFFA8" w14:textId="77777777" w:rsidR="00183D20" w:rsidRDefault="00183D20" w:rsidP="001627D6">
            <w:pPr>
              <w:spacing w:line="240" w:lineRule="auto"/>
            </w:pPr>
            <w:r w:rsidRPr="1561B154">
              <w:rPr>
                <w:rFonts w:ascii="Calibri" w:eastAsia="Calibri" w:hAnsi="Calibri" w:cs="Calibri"/>
                <w:color w:val="000000" w:themeColor="text1"/>
                <w:sz w:val="20"/>
                <w:szCs w:val="20"/>
              </w:rPr>
              <w:t>Hospital São Rafael e ID’OR, Brazil</w:t>
            </w:r>
          </w:p>
        </w:tc>
      </w:tr>
      <w:tr w:rsidR="00183D20" w14:paraId="0E03538F"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05E19860" w14:textId="77777777" w:rsidR="00183D20" w:rsidRDefault="00183D20" w:rsidP="001627D6">
            <w:pPr>
              <w:spacing w:line="240" w:lineRule="auto"/>
            </w:pPr>
            <w:r w:rsidRPr="1561B154">
              <w:rPr>
                <w:rFonts w:ascii="Calibri" w:eastAsia="Calibri" w:hAnsi="Calibri" w:cs="Calibri"/>
                <w:color w:val="000000" w:themeColor="text1"/>
                <w:sz w:val="20"/>
                <w:szCs w:val="20"/>
              </w:rPr>
              <w:t>Renato De Ávila Kfouri</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3A9F5818" w14:textId="35CD82D5" w:rsidR="00183D20" w:rsidRDefault="00183D20" w:rsidP="001627D6">
            <w:pPr>
              <w:spacing w:line="240" w:lineRule="auto"/>
            </w:pPr>
            <w:r w:rsidRPr="1561B154">
              <w:rPr>
                <w:rFonts w:ascii="Calibri" w:eastAsia="Calibri" w:hAnsi="Calibri" w:cs="Calibri"/>
                <w:color w:val="000000" w:themeColor="text1"/>
                <w:sz w:val="20"/>
                <w:szCs w:val="20"/>
              </w:rPr>
              <w:t>Universidade Federal de Sao</w:t>
            </w:r>
            <w:r w:rsidR="006D645D">
              <w:rPr>
                <w:rFonts w:ascii="Calibri" w:eastAsia="Calibri" w:hAnsi="Calibri" w:cs="Calibri"/>
                <w:color w:val="000000" w:themeColor="text1"/>
                <w:sz w:val="20"/>
                <w:szCs w:val="20"/>
              </w:rPr>
              <w:t xml:space="preserve"> </w:t>
            </w:r>
            <w:r w:rsidRPr="1561B154">
              <w:rPr>
                <w:rFonts w:ascii="Calibri" w:eastAsia="Calibri" w:hAnsi="Calibri" w:cs="Calibri"/>
                <w:color w:val="000000" w:themeColor="text1"/>
                <w:sz w:val="20"/>
                <w:szCs w:val="20"/>
              </w:rPr>
              <w:t>Paulo, Brazil</w:t>
            </w:r>
          </w:p>
        </w:tc>
      </w:tr>
      <w:tr w:rsidR="00183D20" w14:paraId="5AD6DA24"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0A94953" w14:textId="77777777" w:rsidR="00183D20" w:rsidRDefault="00183D20" w:rsidP="001627D6">
            <w:pPr>
              <w:spacing w:line="240" w:lineRule="auto"/>
            </w:pPr>
            <w:r w:rsidRPr="1561B154">
              <w:rPr>
                <w:rFonts w:ascii="Calibri" w:eastAsia="Calibri" w:hAnsi="Calibri" w:cs="Calibri"/>
                <w:color w:val="000000" w:themeColor="text1"/>
                <w:sz w:val="20"/>
                <w:szCs w:val="20"/>
              </w:rPr>
              <w:t>Lucas Henrique Azevedo da Silva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96ECDB7"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072530DF"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7F7B9029" w14:textId="77777777" w:rsidR="00183D20" w:rsidRDefault="00183D20" w:rsidP="001627D6">
            <w:pPr>
              <w:spacing w:line="240" w:lineRule="auto"/>
            </w:pPr>
            <w:r w:rsidRPr="1561B154">
              <w:rPr>
                <w:rFonts w:ascii="Calibri" w:eastAsia="Calibri" w:hAnsi="Calibri" w:cs="Calibri"/>
                <w:color w:val="000000" w:themeColor="text1"/>
                <w:sz w:val="20"/>
                <w:szCs w:val="20"/>
              </w:rPr>
              <w:t>Matheus José Barbosa Moreira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256631D"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66295EC0"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8D08C9D" w14:textId="77777777" w:rsidR="00183D20" w:rsidRDefault="00183D20" w:rsidP="001627D6">
            <w:pPr>
              <w:spacing w:line="240" w:lineRule="auto"/>
            </w:pPr>
            <w:r w:rsidRPr="1561B154">
              <w:rPr>
                <w:rFonts w:ascii="Calibri" w:eastAsia="Calibri" w:hAnsi="Calibri" w:cs="Calibri"/>
                <w:color w:val="000000" w:themeColor="text1"/>
                <w:sz w:val="20"/>
                <w:szCs w:val="20"/>
              </w:rPr>
              <w:t>Brenda Vasconcelos Barbosa Paiva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33AF4651" w14:textId="77777777" w:rsidR="00183D20" w:rsidRDefault="00183D20" w:rsidP="001627D6">
            <w:pPr>
              <w:spacing w:line="240" w:lineRule="auto"/>
            </w:pPr>
            <w:r w:rsidRPr="1561B154">
              <w:rPr>
                <w:rFonts w:ascii="Calibri" w:eastAsia="Calibri" w:hAnsi="Calibri" w:cs="Calibri"/>
                <w:color w:val="000000" w:themeColor="text1"/>
                <w:sz w:val="20"/>
                <w:szCs w:val="20"/>
              </w:rPr>
              <w:t>IDOR, Rio De Janeiro; Hospital Quinta D'OR, Brazil</w:t>
            </w:r>
          </w:p>
        </w:tc>
      </w:tr>
      <w:tr w:rsidR="00183D20" w14:paraId="230D2212"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tcPr>
          <w:p w14:paraId="5C24D6F9" w14:textId="77777777" w:rsidR="00183D20" w:rsidRDefault="00183D20" w:rsidP="001627D6">
            <w:pPr>
              <w:spacing w:line="240" w:lineRule="auto"/>
            </w:pPr>
            <w:r w:rsidRPr="1561B154">
              <w:rPr>
                <w:rFonts w:ascii="Calibri" w:eastAsia="Calibri" w:hAnsi="Calibri" w:cs="Calibri"/>
                <w:color w:val="000000" w:themeColor="text1"/>
                <w:sz w:val="20"/>
                <w:szCs w:val="20"/>
              </w:rPr>
              <w:t>Louise Bates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0C57E587" w14:textId="77777777" w:rsidR="00183D20" w:rsidRDefault="00183D20" w:rsidP="001627D6">
            <w:pPr>
              <w:spacing w:line="240" w:lineRule="auto"/>
            </w:pPr>
            <w:r w:rsidRPr="1561B154">
              <w:rPr>
                <w:rFonts w:ascii="Calibri" w:eastAsia="Calibri" w:hAnsi="Calibri" w:cs="Calibri"/>
                <w:sz w:val="20"/>
                <w:szCs w:val="20"/>
              </w:rPr>
              <w:t>Oxford Vaccine Group, Department of Paediatrics, University of Oxford, UK</w:t>
            </w:r>
          </w:p>
        </w:tc>
      </w:tr>
      <w:tr w:rsidR="00183D20" w14:paraId="6CD06817"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49E0BE97" w14:textId="77777777" w:rsidR="00183D20" w:rsidRDefault="00183D20" w:rsidP="001627D6">
            <w:pPr>
              <w:spacing w:line="240" w:lineRule="auto"/>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Nancy Bellei</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DFC8D95" w14:textId="7852AF6F" w:rsidR="00183D20" w:rsidRDefault="00183D20" w:rsidP="001627D6">
            <w:pPr>
              <w:spacing w:line="240" w:lineRule="auto"/>
            </w:pPr>
            <w:r w:rsidRPr="1561B154">
              <w:rPr>
                <w:rFonts w:ascii="Calibri" w:eastAsia="Calibri" w:hAnsi="Calibri" w:cs="Calibri"/>
                <w:color w:val="000000" w:themeColor="text1"/>
                <w:sz w:val="20"/>
                <w:szCs w:val="20"/>
              </w:rPr>
              <w:t>Universidade Federal de Sao</w:t>
            </w:r>
            <w:r w:rsidR="006D645D">
              <w:rPr>
                <w:rFonts w:ascii="Calibri" w:eastAsia="Calibri" w:hAnsi="Calibri" w:cs="Calibri"/>
                <w:color w:val="000000" w:themeColor="text1"/>
                <w:sz w:val="20"/>
                <w:szCs w:val="20"/>
              </w:rPr>
              <w:t xml:space="preserve"> </w:t>
            </w:r>
            <w:r w:rsidRPr="1561B154">
              <w:rPr>
                <w:rFonts w:ascii="Calibri" w:eastAsia="Calibri" w:hAnsi="Calibri" w:cs="Calibri"/>
                <w:color w:val="000000" w:themeColor="text1"/>
                <w:sz w:val="20"/>
                <w:szCs w:val="20"/>
              </w:rPr>
              <w:t>Paulo, Brazil</w:t>
            </w:r>
          </w:p>
        </w:tc>
      </w:tr>
      <w:tr w:rsidR="00183D20" w14:paraId="7694915A"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23627D4" w14:textId="77777777" w:rsidR="00183D20" w:rsidRDefault="00183D20" w:rsidP="001627D6">
            <w:pPr>
              <w:spacing w:line="240" w:lineRule="auto"/>
            </w:pPr>
            <w:r w:rsidRPr="1561B154">
              <w:rPr>
                <w:rFonts w:ascii="Calibri" w:eastAsia="Calibri" w:hAnsi="Calibri" w:cs="Calibri"/>
                <w:color w:val="000000" w:themeColor="text1"/>
                <w:sz w:val="20"/>
                <w:szCs w:val="20"/>
              </w:rPr>
              <w:t>Bruno Boettger</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2A2B207" w14:textId="6A0E3F2F" w:rsidR="00183D20" w:rsidRDefault="00183D20" w:rsidP="001627D6">
            <w:pPr>
              <w:spacing w:line="240" w:lineRule="auto"/>
            </w:pPr>
            <w:r w:rsidRPr="1561B154">
              <w:rPr>
                <w:rFonts w:ascii="Calibri" w:eastAsia="Calibri" w:hAnsi="Calibri" w:cs="Calibri"/>
                <w:color w:val="000000" w:themeColor="text1"/>
                <w:sz w:val="20"/>
                <w:szCs w:val="20"/>
              </w:rPr>
              <w:t>Universidade Federal de Sao</w:t>
            </w:r>
            <w:r w:rsidR="006D645D">
              <w:rPr>
                <w:rFonts w:ascii="Calibri" w:eastAsia="Calibri" w:hAnsi="Calibri" w:cs="Calibri"/>
                <w:color w:val="000000" w:themeColor="text1"/>
                <w:sz w:val="20"/>
                <w:szCs w:val="20"/>
              </w:rPr>
              <w:t xml:space="preserve"> </w:t>
            </w:r>
            <w:r w:rsidRPr="1561B154">
              <w:rPr>
                <w:rFonts w:ascii="Calibri" w:eastAsia="Calibri" w:hAnsi="Calibri" w:cs="Calibri"/>
                <w:color w:val="000000" w:themeColor="text1"/>
                <w:sz w:val="20"/>
                <w:szCs w:val="20"/>
              </w:rPr>
              <w:t>Paulo, Brazil</w:t>
            </w:r>
          </w:p>
        </w:tc>
      </w:tr>
      <w:tr w:rsidR="00183D20" w14:paraId="7B899004"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C992F98" w14:textId="77777777" w:rsidR="00183D20" w:rsidRDefault="00183D20" w:rsidP="001627D6">
            <w:pPr>
              <w:spacing w:line="240" w:lineRule="auto"/>
            </w:pPr>
            <w:r w:rsidRPr="1561B154">
              <w:rPr>
                <w:rFonts w:ascii="Calibri" w:eastAsia="Calibri" w:hAnsi="Calibri" w:cs="Calibri"/>
                <w:color w:val="000000" w:themeColor="text1"/>
                <w:sz w:val="20"/>
                <w:szCs w:val="20"/>
              </w:rPr>
              <w:t>Leandro Bonecker Lora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BC3A479" w14:textId="77777777" w:rsidR="00183D20" w:rsidRDefault="00183D20" w:rsidP="001627D6">
            <w:pPr>
              <w:spacing w:line="240" w:lineRule="auto"/>
            </w:pPr>
            <w:r w:rsidRPr="1561B154">
              <w:rPr>
                <w:rFonts w:ascii="Calibri" w:eastAsia="Calibri" w:hAnsi="Calibri" w:cs="Calibri"/>
                <w:color w:val="000000" w:themeColor="text1"/>
                <w:sz w:val="20"/>
                <w:szCs w:val="20"/>
              </w:rPr>
              <w:t>IDOR, Rio De Janeiro; Hospital Quinta D'OR, Brazil</w:t>
            </w:r>
          </w:p>
        </w:tc>
      </w:tr>
      <w:tr w:rsidR="00183D20" w14:paraId="57403B10"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6766F664" w14:textId="77777777" w:rsidR="00183D20" w:rsidRDefault="00183D20" w:rsidP="001627D6">
            <w:pPr>
              <w:spacing w:line="240" w:lineRule="auto"/>
            </w:pPr>
            <w:r w:rsidRPr="1561B154">
              <w:rPr>
                <w:rFonts w:ascii="Calibri" w:eastAsia="Calibri" w:hAnsi="Calibri" w:cs="Calibri"/>
                <w:color w:val="000000" w:themeColor="text1"/>
                <w:sz w:val="20"/>
                <w:szCs w:val="20"/>
              </w:rPr>
              <w:t xml:space="preserve">Nina Amanda Borges de Araújo </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74074DCA"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3DF2EB00" w14:textId="77777777" w:rsidTr="001627D6">
        <w:trPr>
          <w:trHeight w:val="6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5626B83E" w14:textId="77777777" w:rsidR="00183D20" w:rsidRDefault="00183D20" w:rsidP="001627D6">
            <w:pPr>
              <w:spacing w:line="240" w:lineRule="auto"/>
            </w:pPr>
            <w:r w:rsidRPr="1561B154">
              <w:rPr>
                <w:rFonts w:ascii="Calibri" w:eastAsia="Calibri" w:hAnsi="Calibri" w:cs="Calibri"/>
                <w:sz w:val="20"/>
                <w:szCs w:val="20"/>
              </w:rPr>
              <w:t>Chrystiane do Nascimento Brito de Oliveira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2676FDCA"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5711BDA2"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B2E36D1" w14:textId="77777777" w:rsidR="00183D20" w:rsidRDefault="00183D20" w:rsidP="001627D6">
            <w:pPr>
              <w:spacing w:line="240" w:lineRule="auto"/>
            </w:pPr>
            <w:r w:rsidRPr="1561B154">
              <w:rPr>
                <w:rFonts w:ascii="Calibri" w:eastAsia="Calibri" w:hAnsi="Calibri" w:cs="Calibri"/>
                <w:sz w:val="20"/>
                <w:szCs w:val="20"/>
              </w:rPr>
              <w:t>Charlie Brown-O'Sullivan</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26F9C545" w14:textId="77777777" w:rsidR="00183D20" w:rsidRDefault="00183D20" w:rsidP="001627D6">
            <w:pPr>
              <w:spacing w:line="240" w:lineRule="auto"/>
            </w:pPr>
            <w:r w:rsidRPr="1561B154">
              <w:rPr>
                <w:rFonts w:ascii="Calibri" w:eastAsia="Calibri" w:hAnsi="Calibri" w:cs="Calibri"/>
                <w:sz w:val="20"/>
                <w:szCs w:val="20"/>
              </w:rPr>
              <w:t>Jenner Institute, Nuffield Department of Medicine, University of Oxford, UK</w:t>
            </w:r>
          </w:p>
        </w:tc>
      </w:tr>
      <w:tr w:rsidR="00183D20" w14:paraId="3E4B18FD"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52080125" w14:textId="77777777" w:rsidR="00183D20" w:rsidRDefault="00183D20" w:rsidP="001627D6">
            <w:pPr>
              <w:spacing w:line="240" w:lineRule="auto"/>
            </w:pPr>
            <w:r w:rsidRPr="1561B154">
              <w:rPr>
                <w:rFonts w:ascii="Calibri" w:eastAsia="Calibri" w:hAnsi="Calibri" w:cs="Calibri"/>
                <w:color w:val="000000" w:themeColor="text1"/>
                <w:sz w:val="20"/>
                <w:szCs w:val="20"/>
              </w:rPr>
              <w:t>Daniel Calich Luz</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820D2FE"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74597EC3"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620A7D05" w14:textId="77777777" w:rsidR="00183D20" w:rsidRDefault="00183D20" w:rsidP="001627D6">
            <w:pPr>
              <w:spacing w:line="240" w:lineRule="auto"/>
              <w:rPr>
                <w:rFonts w:ascii="Calibri" w:eastAsia="Calibri" w:hAnsi="Calibri" w:cs="Calibri"/>
                <w:sz w:val="20"/>
                <w:szCs w:val="20"/>
              </w:rPr>
            </w:pPr>
            <w:r w:rsidRPr="1561B154">
              <w:rPr>
                <w:rFonts w:ascii="Calibri" w:eastAsia="Calibri" w:hAnsi="Calibri" w:cs="Calibri"/>
                <w:sz w:val="20"/>
                <w:szCs w:val="20"/>
              </w:rPr>
              <w:t>Joao Renato Cardoso Mourão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76B2439" w14:textId="77777777" w:rsidR="00183D20" w:rsidRDefault="00183D20" w:rsidP="001627D6">
            <w:pPr>
              <w:spacing w:line="240" w:lineRule="auto"/>
            </w:pPr>
            <w:r w:rsidRPr="1561B154">
              <w:rPr>
                <w:rFonts w:ascii="Calibri" w:eastAsia="Calibri" w:hAnsi="Calibri" w:cs="Calibri"/>
                <w:color w:val="000000" w:themeColor="text1"/>
                <w:sz w:val="20"/>
                <w:szCs w:val="20"/>
              </w:rPr>
              <w:t>IDOR, Rio De Janeiro; Hospital Quinta D'OR, Brazil</w:t>
            </w:r>
          </w:p>
        </w:tc>
      </w:tr>
      <w:tr w:rsidR="00183D20" w14:paraId="7F3ED708"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860F9CD" w14:textId="77777777" w:rsidR="00183D20" w:rsidRDefault="00183D20" w:rsidP="001627D6">
            <w:pPr>
              <w:spacing w:line="240" w:lineRule="auto"/>
            </w:pPr>
            <w:r w:rsidRPr="1561B154">
              <w:rPr>
                <w:rFonts w:ascii="Calibri" w:eastAsia="Calibri" w:hAnsi="Calibri" w:cs="Calibri"/>
                <w:color w:val="000000" w:themeColor="text1"/>
                <w:sz w:val="20"/>
                <w:szCs w:val="20"/>
              </w:rPr>
              <w:t>Caroline Scherer Carvalho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2B5BE3CC" w14:textId="77777777" w:rsidR="00183D20" w:rsidRDefault="00183D20" w:rsidP="001627D6">
            <w:pPr>
              <w:spacing w:line="240" w:lineRule="auto"/>
            </w:pPr>
            <w:r w:rsidRPr="1561B154">
              <w:rPr>
                <w:rFonts w:ascii="Calibri" w:eastAsia="Calibri" w:hAnsi="Calibri" w:cs="Calibri"/>
                <w:color w:val="000000" w:themeColor="text1"/>
                <w:sz w:val="20"/>
                <w:szCs w:val="20"/>
              </w:rPr>
              <w:t>Hospital Universitário de Santa Maria, Santa Maria, Brazil</w:t>
            </w:r>
          </w:p>
        </w:tc>
      </w:tr>
      <w:tr w:rsidR="00183D20" w14:paraId="599B91FA"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8CC4A84" w14:textId="77777777" w:rsidR="00183D20" w:rsidRDefault="00183D20" w:rsidP="001627D6">
            <w:pPr>
              <w:spacing w:line="240" w:lineRule="auto"/>
            </w:pPr>
            <w:r w:rsidRPr="1561B154">
              <w:rPr>
                <w:rFonts w:ascii="Calibri" w:eastAsia="Calibri" w:hAnsi="Calibri" w:cs="Calibri"/>
                <w:color w:val="000000" w:themeColor="text1"/>
                <w:sz w:val="20"/>
                <w:szCs w:val="20"/>
              </w:rPr>
              <w:t>Paola Cicconi</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0536020" w14:textId="77777777" w:rsidR="00183D20" w:rsidRDefault="00183D20" w:rsidP="001627D6">
            <w:pPr>
              <w:spacing w:line="240" w:lineRule="auto"/>
            </w:pPr>
            <w:r w:rsidRPr="1561B154">
              <w:rPr>
                <w:rFonts w:ascii="Calibri" w:eastAsia="Calibri" w:hAnsi="Calibri" w:cs="Calibri"/>
                <w:sz w:val="20"/>
                <w:szCs w:val="20"/>
              </w:rPr>
              <w:t>Jenner Institute, Nuffield Department of Medicine, University of Oxford, UK</w:t>
            </w:r>
          </w:p>
        </w:tc>
      </w:tr>
      <w:tr w:rsidR="00183D20" w14:paraId="525920C9"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tcPr>
          <w:p w14:paraId="403C024E" w14:textId="77777777" w:rsidR="00183D20" w:rsidRDefault="00183D20" w:rsidP="001627D6">
            <w:pPr>
              <w:spacing w:line="240" w:lineRule="auto"/>
            </w:pPr>
            <w:r w:rsidRPr="1561B154">
              <w:rPr>
                <w:rFonts w:ascii="Calibri" w:eastAsia="Calibri" w:hAnsi="Calibri" w:cs="Calibri"/>
                <w:color w:val="000000" w:themeColor="text1"/>
                <w:sz w:val="20"/>
                <w:szCs w:val="20"/>
              </w:rPr>
              <w:t>Ana Gibertoni Cruz</w:t>
            </w:r>
          </w:p>
        </w:tc>
        <w:tc>
          <w:tcPr>
            <w:tcW w:w="6513" w:type="dxa"/>
            <w:tcBorders>
              <w:top w:val="single" w:sz="8" w:space="0" w:color="auto"/>
              <w:left w:val="single" w:sz="8" w:space="0" w:color="auto"/>
              <w:bottom w:val="single" w:sz="8" w:space="0" w:color="auto"/>
              <w:right w:val="single" w:sz="8" w:space="0" w:color="auto"/>
            </w:tcBorders>
          </w:tcPr>
          <w:p w14:paraId="5931460C" w14:textId="77777777" w:rsidR="00183D20" w:rsidRDefault="00183D20" w:rsidP="001627D6">
            <w:pPr>
              <w:spacing w:line="240" w:lineRule="auto"/>
            </w:pPr>
            <w:r w:rsidRPr="1561B154">
              <w:rPr>
                <w:rFonts w:ascii="Calibri" w:eastAsia="Calibri" w:hAnsi="Calibri" w:cs="Calibri"/>
                <w:color w:val="000000" w:themeColor="text1"/>
                <w:sz w:val="20"/>
                <w:szCs w:val="20"/>
              </w:rPr>
              <w:t>Nuffield Department of Population Health, University of Oxford, UK</w:t>
            </w:r>
          </w:p>
        </w:tc>
      </w:tr>
      <w:tr w:rsidR="00183D20" w14:paraId="3DD01AA9"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404BA479" w14:textId="77777777" w:rsidR="00183D20" w:rsidRDefault="00183D20" w:rsidP="001627D6">
            <w:pPr>
              <w:spacing w:line="240" w:lineRule="auto"/>
            </w:pPr>
            <w:r w:rsidRPr="1561B154">
              <w:rPr>
                <w:rFonts w:ascii="Calibri" w:eastAsia="Calibri" w:hAnsi="Calibri" w:cs="Calibri"/>
                <w:color w:val="000000" w:themeColor="text1"/>
                <w:sz w:val="20"/>
                <w:szCs w:val="20"/>
              </w:rPr>
              <w:t>Debora Cunha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30F18D8D" w14:textId="77777777" w:rsidR="00183D20" w:rsidRDefault="00183D20" w:rsidP="001627D6">
            <w:pPr>
              <w:spacing w:line="240" w:lineRule="auto"/>
            </w:pPr>
            <w:r w:rsidRPr="1561B154">
              <w:rPr>
                <w:rFonts w:ascii="Calibri" w:eastAsia="Calibri" w:hAnsi="Calibri" w:cs="Calibri"/>
                <w:color w:val="000000" w:themeColor="text1"/>
                <w:sz w:val="20"/>
                <w:szCs w:val="20"/>
              </w:rPr>
              <w:t>Hospital de Clinicas de Porto Alegre, Brazil</w:t>
            </w:r>
          </w:p>
        </w:tc>
      </w:tr>
      <w:tr w:rsidR="00183D20" w14:paraId="7F0C8B52"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739BA753" w14:textId="77777777" w:rsidR="00183D20" w:rsidRDefault="00183D20" w:rsidP="001627D6">
            <w:pPr>
              <w:spacing w:line="240" w:lineRule="auto"/>
            </w:pPr>
            <w:r w:rsidRPr="1561B154">
              <w:rPr>
                <w:rFonts w:ascii="Calibri" w:eastAsia="Calibri" w:hAnsi="Calibri" w:cs="Calibri"/>
                <w:color w:val="000000" w:themeColor="text1"/>
                <w:sz w:val="20"/>
                <w:szCs w:val="20"/>
              </w:rPr>
              <w:t>Daniel Marinho Da Costa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356F0481" w14:textId="77777777" w:rsidR="00183D20" w:rsidRDefault="00183D20" w:rsidP="001627D6">
            <w:pPr>
              <w:spacing w:line="240" w:lineRule="auto"/>
            </w:pPr>
            <w:r w:rsidRPr="1561B154">
              <w:rPr>
                <w:rFonts w:ascii="Calibri" w:eastAsia="Calibri" w:hAnsi="Calibri" w:cs="Calibri"/>
                <w:color w:val="000000" w:themeColor="text1"/>
                <w:sz w:val="20"/>
                <w:szCs w:val="20"/>
              </w:rPr>
              <w:t>IDOR, Rio De Janeiro; Hospital Quinta D'OR, Brazil</w:t>
            </w:r>
          </w:p>
        </w:tc>
      </w:tr>
      <w:tr w:rsidR="00183D20" w14:paraId="35E90998"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F49CD6A" w14:textId="77777777" w:rsidR="00183D20" w:rsidRDefault="00183D20" w:rsidP="001627D6">
            <w:pPr>
              <w:spacing w:line="240" w:lineRule="auto"/>
            </w:pPr>
            <w:r w:rsidRPr="1561B154">
              <w:rPr>
                <w:rFonts w:ascii="Calibri" w:eastAsia="Calibri" w:hAnsi="Calibri" w:cs="Calibri"/>
                <w:color w:val="000000" w:themeColor="text1"/>
                <w:sz w:val="20"/>
                <w:szCs w:val="20"/>
              </w:rPr>
              <w:t>Isabela Garrido Da Silva Gonzalez</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D5A2276" w14:textId="58357C06" w:rsidR="00183D20" w:rsidRDefault="00183D20" w:rsidP="001627D6">
            <w:pPr>
              <w:spacing w:line="240" w:lineRule="auto"/>
            </w:pPr>
            <w:r w:rsidRPr="1561B154">
              <w:rPr>
                <w:rFonts w:ascii="Calibri" w:eastAsia="Calibri" w:hAnsi="Calibri" w:cs="Calibri"/>
                <w:color w:val="000000" w:themeColor="text1"/>
                <w:sz w:val="20"/>
                <w:szCs w:val="20"/>
              </w:rPr>
              <w:t>Universidade Federal de Sao</w:t>
            </w:r>
            <w:r w:rsidR="006D645D">
              <w:rPr>
                <w:rFonts w:ascii="Calibri" w:eastAsia="Calibri" w:hAnsi="Calibri" w:cs="Calibri"/>
                <w:color w:val="000000" w:themeColor="text1"/>
                <w:sz w:val="20"/>
                <w:szCs w:val="20"/>
              </w:rPr>
              <w:t xml:space="preserve"> </w:t>
            </w:r>
            <w:r w:rsidRPr="1561B154">
              <w:rPr>
                <w:rFonts w:ascii="Calibri" w:eastAsia="Calibri" w:hAnsi="Calibri" w:cs="Calibri"/>
                <w:color w:val="000000" w:themeColor="text1"/>
                <w:sz w:val="20"/>
                <w:szCs w:val="20"/>
              </w:rPr>
              <w:t>Paulo, Brazil</w:t>
            </w:r>
          </w:p>
        </w:tc>
      </w:tr>
      <w:tr w:rsidR="00183D20" w14:paraId="38497E27"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4821E875" w14:textId="77777777" w:rsidR="00183D20" w:rsidRDefault="00183D20" w:rsidP="001627D6">
            <w:pPr>
              <w:spacing w:line="240" w:lineRule="auto"/>
            </w:pPr>
            <w:r w:rsidRPr="1561B154">
              <w:rPr>
                <w:rFonts w:ascii="Calibri" w:eastAsia="Calibri" w:hAnsi="Calibri" w:cs="Calibri"/>
                <w:color w:val="000000" w:themeColor="text1"/>
                <w:sz w:val="20"/>
                <w:szCs w:val="20"/>
              </w:rPr>
              <w:t>Priscila de Arruda Trindade</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7DF9AFB" w14:textId="77777777" w:rsidR="00183D20" w:rsidRDefault="00183D20" w:rsidP="001627D6">
            <w:pPr>
              <w:spacing w:line="240" w:lineRule="auto"/>
            </w:pPr>
            <w:r w:rsidRPr="1561B154">
              <w:rPr>
                <w:rFonts w:ascii="Calibri" w:eastAsia="Calibri" w:hAnsi="Calibri" w:cs="Calibri"/>
                <w:color w:val="000000" w:themeColor="text1"/>
                <w:sz w:val="20"/>
                <w:szCs w:val="20"/>
              </w:rPr>
              <w:t>Department of Clinical and Toxicological Analysis- Universidade Federal de Santa Maria, Santa Maria, Brazil</w:t>
            </w:r>
          </w:p>
        </w:tc>
      </w:tr>
      <w:tr w:rsidR="00183D20" w14:paraId="43AB51F9"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76797861" w14:textId="77777777" w:rsidR="00183D20" w:rsidRDefault="00183D20" w:rsidP="001627D6">
            <w:pPr>
              <w:spacing w:line="240" w:lineRule="auto"/>
            </w:pPr>
            <w:r w:rsidRPr="1561B154">
              <w:rPr>
                <w:rFonts w:ascii="Calibri" w:eastAsia="Calibri" w:hAnsi="Calibri" w:cs="Calibri"/>
                <w:color w:val="000000" w:themeColor="text1"/>
                <w:sz w:val="20"/>
                <w:szCs w:val="20"/>
              </w:rPr>
              <w:t>Bruno Solano de Freitas Souza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2D0C15C1" w14:textId="77777777" w:rsidR="00183D20" w:rsidRDefault="00183D20" w:rsidP="001627D6">
            <w:pPr>
              <w:spacing w:line="240" w:lineRule="auto"/>
            </w:pPr>
            <w:r w:rsidRPr="1561B154">
              <w:rPr>
                <w:rFonts w:ascii="Calibri" w:eastAsia="Calibri" w:hAnsi="Calibri" w:cs="Calibri"/>
                <w:color w:val="000000" w:themeColor="text1"/>
                <w:sz w:val="20"/>
                <w:szCs w:val="20"/>
              </w:rPr>
              <w:t>Monte Tabor Centro Ítalo Brasileiro de Promoção Sanitária, Fiocruz-BA e I’DOR, Brazil</w:t>
            </w:r>
          </w:p>
        </w:tc>
      </w:tr>
      <w:tr w:rsidR="00183D20" w14:paraId="40992597"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E749487" w14:textId="77777777" w:rsidR="00183D20" w:rsidRDefault="00183D20" w:rsidP="001627D6">
            <w:pPr>
              <w:spacing w:line="240" w:lineRule="auto"/>
            </w:pPr>
            <w:r w:rsidRPr="1561B154">
              <w:rPr>
                <w:rFonts w:ascii="Calibri" w:eastAsia="Calibri" w:hAnsi="Calibri" w:cs="Calibri"/>
                <w:color w:val="000000" w:themeColor="text1"/>
                <w:sz w:val="20"/>
                <w:szCs w:val="20"/>
              </w:rPr>
              <w:t>Sergio Carlos Assis De Jesus Junior</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7972B510" w14:textId="77777777" w:rsidR="00183D20" w:rsidRDefault="00183D20" w:rsidP="001627D6">
            <w:pPr>
              <w:spacing w:line="240" w:lineRule="auto"/>
            </w:pPr>
            <w:r w:rsidRPr="1561B154">
              <w:rPr>
                <w:rFonts w:ascii="Calibri" w:eastAsia="Calibri" w:hAnsi="Calibri" w:cs="Calibri"/>
                <w:color w:val="000000" w:themeColor="text1"/>
                <w:sz w:val="20"/>
                <w:szCs w:val="20"/>
              </w:rPr>
              <w:t>IDOR, Rio De Janeiro; Hospital Quinta D'OR, Brazil</w:t>
            </w:r>
          </w:p>
        </w:tc>
      </w:tr>
      <w:tr w:rsidR="00183D20" w14:paraId="59482AD3"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4E43F895" w14:textId="77777777" w:rsidR="00183D20" w:rsidRDefault="00183D20" w:rsidP="001627D6">
            <w:pPr>
              <w:spacing w:line="240" w:lineRule="auto"/>
            </w:pPr>
            <w:r w:rsidRPr="1561B154">
              <w:rPr>
                <w:rFonts w:ascii="Calibri" w:eastAsia="Calibri" w:hAnsi="Calibri" w:cs="Calibri"/>
                <w:color w:val="000000" w:themeColor="text1"/>
                <w:sz w:val="20"/>
                <w:szCs w:val="20"/>
              </w:rPr>
              <w:lastRenderedPageBreak/>
              <w:t>Maria Isabel de Moraes Pinto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20A44718" w14:textId="501CF4DE" w:rsidR="00183D20" w:rsidRDefault="00183D20" w:rsidP="001627D6">
            <w:pPr>
              <w:spacing w:line="240" w:lineRule="auto"/>
            </w:pPr>
            <w:r w:rsidRPr="1561B154">
              <w:rPr>
                <w:rFonts w:ascii="Calibri" w:eastAsia="Calibri" w:hAnsi="Calibri" w:cs="Calibri"/>
                <w:color w:val="000000" w:themeColor="text1"/>
                <w:sz w:val="20"/>
                <w:szCs w:val="20"/>
              </w:rPr>
              <w:t>Universidade Federal de Sao</w:t>
            </w:r>
            <w:r w:rsidR="006D645D">
              <w:rPr>
                <w:rFonts w:ascii="Calibri" w:eastAsia="Calibri" w:hAnsi="Calibri" w:cs="Calibri"/>
                <w:color w:val="000000" w:themeColor="text1"/>
                <w:sz w:val="20"/>
                <w:szCs w:val="20"/>
              </w:rPr>
              <w:t xml:space="preserve"> </w:t>
            </w:r>
            <w:r w:rsidRPr="1561B154">
              <w:rPr>
                <w:rFonts w:ascii="Calibri" w:eastAsia="Calibri" w:hAnsi="Calibri" w:cs="Calibri"/>
                <w:color w:val="000000" w:themeColor="text1"/>
                <w:sz w:val="20"/>
                <w:szCs w:val="20"/>
              </w:rPr>
              <w:t>Paulo, Brazil</w:t>
            </w:r>
          </w:p>
        </w:tc>
      </w:tr>
      <w:tr w:rsidR="00183D20" w14:paraId="3D04D4B4"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409FC8F4" w14:textId="77777777" w:rsidR="00183D20" w:rsidRDefault="00183D20" w:rsidP="001627D6">
            <w:pPr>
              <w:spacing w:line="240" w:lineRule="auto"/>
            </w:pPr>
            <w:r w:rsidRPr="1561B154">
              <w:rPr>
                <w:rFonts w:ascii="Calibri" w:eastAsia="Calibri" w:hAnsi="Calibri" w:cs="Calibri"/>
                <w:color w:val="000000" w:themeColor="text1"/>
                <w:sz w:val="20"/>
                <w:szCs w:val="20"/>
              </w:rPr>
              <w:t>Karolyne Porto De Mores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CED0C7C" w14:textId="77777777" w:rsidR="00183D20" w:rsidRDefault="00183D20" w:rsidP="001627D6">
            <w:pPr>
              <w:spacing w:line="240" w:lineRule="auto"/>
            </w:pPr>
            <w:r w:rsidRPr="1561B154">
              <w:rPr>
                <w:rFonts w:ascii="Calibri" w:eastAsia="Calibri" w:hAnsi="Calibri" w:cs="Calibri"/>
                <w:color w:val="000000" w:themeColor="text1"/>
                <w:sz w:val="20"/>
                <w:szCs w:val="20"/>
              </w:rPr>
              <w:t>IDOR, Rio De Janeiro; Hospital Quinta D'OR, Brazil</w:t>
            </w:r>
          </w:p>
        </w:tc>
      </w:tr>
      <w:tr w:rsidR="00183D20" w14:paraId="52EC9498"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7D60C731" w14:textId="77777777" w:rsidR="00183D20" w:rsidRDefault="00183D20" w:rsidP="001627D6">
            <w:pPr>
              <w:spacing w:line="240" w:lineRule="auto"/>
            </w:pPr>
            <w:r w:rsidRPr="1561B154">
              <w:rPr>
                <w:rFonts w:ascii="Calibri" w:eastAsia="Calibri" w:hAnsi="Calibri" w:cs="Calibri"/>
                <w:color w:val="000000" w:themeColor="text1"/>
                <w:sz w:val="20"/>
                <w:szCs w:val="20"/>
              </w:rPr>
              <w:t>Maristela Miyamoto de Nobrega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04C69FC9" w14:textId="77DA11FB" w:rsidR="00183D20" w:rsidRDefault="00183D20" w:rsidP="001627D6">
            <w:pPr>
              <w:spacing w:line="240" w:lineRule="auto"/>
            </w:pPr>
            <w:r w:rsidRPr="1561B154">
              <w:rPr>
                <w:rFonts w:ascii="Calibri" w:eastAsia="Calibri" w:hAnsi="Calibri" w:cs="Calibri"/>
                <w:color w:val="000000" w:themeColor="text1"/>
                <w:sz w:val="20"/>
                <w:szCs w:val="20"/>
              </w:rPr>
              <w:t>Universidade Federal de Sao</w:t>
            </w:r>
            <w:r w:rsidR="006D645D">
              <w:rPr>
                <w:rFonts w:ascii="Calibri" w:eastAsia="Calibri" w:hAnsi="Calibri" w:cs="Calibri"/>
                <w:color w:val="000000" w:themeColor="text1"/>
                <w:sz w:val="20"/>
                <w:szCs w:val="20"/>
              </w:rPr>
              <w:t xml:space="preserve"> </w:t>
            </w:r>
            <w:r w:rsidRPr="1561B154">
              <w:rPr>
                <w:rFonts w:ascii="Calibri" w:eastAsia="Calibri" w:hAnsi="Calibri" w:cs="Calibri"/>
                <w:color w:val="000000" w:themeColor="text1"/>
                <w:sz w:val="20"/>
                <w:szCs w:val="20"/>
              </w:rPr>
              <w:t>Paulo, Brazil</w:t>
            </w:r>
          </w:p>
        </w:tc>
      </w:tr>
      <w:tr w:rsidR="00183D20" w14:paraId="4DB09CA6"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590D7C5C" w14:textId="77777777" w:rsidR="00183D20" w:rsidRDefault="00183D20" w:rsidP="001627D6">
            <w:pPr>
              <w:spacing w:line="240" w:lineRule="auto"/>
            </w:pPr>
            <w:r w:rsidRPr="1561B154">
              <w:rPr>
                <w:rFonts w:ascii="Calibri" w:eastAsia="Calibri" w:hAnsi="Calibri" w:cs="Calibri"/>
                <w:color w:val="000000" w:themeColor="text1"/>
                <w:sz w:val="20"/>
                <w:szCs w:val="20"/>
              </w:rPr>
              <w:t>Milla Dias Sampaio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7568B9E6" w14:textId="77777777" w:rsidR="00183D20" w:rsidRDefault="00183D20" w:rsidP="001627D6">
            <w:pPr>
              <w:spacing w:line="240" w:lineRule="auto"/>
            </w:pPr>
            <w:r w:rsidRPr="1561B154">
              <w:rPr>
                <w:rFonts w:ascii="Calibri" w:eastAsia="Calibri" w:hAnsi="Calibri" w:cs="Calibri"/>
                <w:color w:val="000000" w:themeColor="text1"/>
                <w:sz w:val="20"/>
                <w:szCs w:val="20"/>
              </w:rPr>
              <w:t>Hospital São Rafael e ID’OR, Brazil</w:t>
            </w:r>
          </w:p>
        </w:tc>
      </w:tr>
      <w:tr w:rsidR="00183D20" w14:paraId="1866CFCC"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0B765BF5" w14:textId="77777777" w:rsidR="00183D20" w:rsidRDefault="00183D20" w:rsidP="001627D6">
            <w:pPr>
              <w:spacing w:line="240" w:lineRule="auto"/>
            </w:pPr>
            <w:r w:rsidRPr="1561B154">
              <w:rPr>
                <w:rFonts w:ascii="Calibri" w:eastAsia="Calibri" w:hAnsi="Calibri" w:cs="Calibri"/>
                <w:sz w:val="20"/>
                <w:szCs w:val="20"/>
              </w:rPr>
              <w:t>Janaína Keyla Dionísio dos Santos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6B27CB3"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48CE25FB"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tcPr>
          <w:p w14:paraId="3B3E86BF" w14:textId="77777777" w:rsidR="00183D20" w:rsidRDefault="00183D20" w:rsidP="001627D6">
            <w:pPr>
              <w:spacing w:line="240" w:lineRule="auto"/>
            </w:pPr>
            <w:r w:rsidRPr="1561B154">
              <w:rPr>
                <w:rFonts w:ascii="Calibri" w:eastAsia="Calibri" w:hAnsi="Calibri" w:cs="Calibri"/>
                <w:color w:val="000000" w:themeColor="text1"/>
                <w:sz w:val="20"/>
                <w:szCs w:val="20"/>
              </w:rPr>
              <w:t>Alexander D. Douglas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8C42BB8" w14:textId="77777777" w:rsidR="00183D20" w:rsidRDefault="00183D20" w:rsidP="001627D6">
            <w:pPr>
              <w:spacing w:line="240" w:lineRule="auto"/>
            </w:pPr>
            <w:r w:rsidRPr="1561B154">
              <w:rPr>
                <w:rFonts w:ascii="Calibri" w:eastAsia="Calibri" w:hAnsi="Calibri" w:cs="Calibri"/>
                <w:sz w:val="20"/>
                <w:szCs w:val="20"/>
              </w:rPr>
              <w:t>Jenner Institute, Nuffield Department of Medicine, University of Oxford, UK</w:t>
            </w:r>
          </w:p>
        </w:tc>
      </w:tr>
      <w:tr w:rsidR="00183D20" w14:paraId="16332531"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793FCDB" w14:textId="77777777" w:rsidR="00183D20" w:rsidRDefault="00183D20" w:rsidP="001627D6">
            <w:pPr>
              <w:spacing w:line="240" w:lineRule="auto"/>
            </w:pPr>
            <w:r w:rsidRPr="1561B154">
              <w:rPr>
                <w:rFonts w:ascii="Calibri" w:eastAsia="Calibri" w:hAnsi="Calibri" w:cs="Calibri"/>
                <w:sz w:val="20"/>
                <w:szCs w:val="20"/>
              </w:rPr>
              <w:t>Suzete Nascimento Farias da Guarda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73581BE5" w14:textId="77777777" w:rsidR="00183D20" w:rsidRDefault="00183D20" w:rsidP="001627D6">
            <w:pPr>
              <w:spacing w:line="240" w:lineRule="auto"/>
            </w:pPr>
            <w:r w:rsidRPr="1561B154">
              <w:rPr>
                <w:rFonts w:ascii="Calibri" w:eastAsia="Calibri" w:hAnsi="Calibri" w:cs="Calibri"/>
                <w:color w:val="000000" w:themeColor="text1"/>
                <w:sz w:val="20"/>
                <w:szCs w:val="20"/>
              </w:rPr>
              <w:t>Universidade Federal da Bahia, Brazil e Hospital São Rafael, Brazil e ID’OR, Brazil</w:t>
            </w:r>
          </w:p>
        </w:tc>
      </w:tr>
      <w:tr w:rsidR="00183D20" w14:paraId="67153C70"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tcPr>
          <w:p w14:paraId="43268C29" w14:textId="77777777" w:rsidR="00183D20" w:rsidRDefault="00183D20" w:rsidP="001627D6">
            <w:pPr>
              <w:spacing w:line="240" w:lineRule="auto"/>
            </w:pPr>
            <w:r w:rsidRPr="1561B154">
              <w:rPr>
                <w:rFonts w:ascii="Calibri" w:eastAsia="Calibri" w:hAnsi="Calibri" w:cs="Calibri"/>
                <w:color w:val="000000" w:themeColor="text1"/>
                <w:sz w:val="20"/>
                <w:szCs w:val="20"/>
              </w:rPr>
              <w:t>Mujtaba Ghulam Farooq</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38DBE60C" w14:textId="77777777" w:rsidR="00183D20" w:rsidRDefault="00183D20" w:rsidP="001627D6">
            <w:pPr>
              <w:spacing w:line="240" w:lineRule="auto"/>
            </w:pPr>
            <w:r w:rsidRPr="1561B154">
              <w:rPr>
                <w:rFonts w:ascii="Calibri" w:eastAsia="Calibri" w:hAnsi="Calibri" w:cs="Calibri"/>
                <w:sz w:val="20"/>
                <w:szCs w:val="20"/>
              </w:rPr>
              <w:t>Oxford Vaccine Group, Department of Paediatrics, University of Oxford, UK</w:t>
            </w:r>
          </w:p>
        </w:tc>
      </w:tr>
      <w:tr w:rsidR="00183D20" w14:paraId="3F328EE7"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4BC8BF9" w14:textId="77777777" w:rsidR="00183D20" w:rsidRDefault="00183D20" w:rsidP="001627D6">
            <w:pPr>
              <w:spacing w:line="240" w:lineRule="auto"/>
            </w:pPr>
            <w:r w:rsidRPr="1561B154">
              <w:rPr>
                <w:rFonts w:ascii="Calibri" w:eastAsia="Calibri" w:hAnsi="Calibri" w:cs="Calibri"/>
                <w:sz w:val="20"/>
                <w:szCs w:val="20"/>
              </w:rPr>
              <w:t>Elaine Shuo Feng</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052AFE4" w14:textId="77777777" w:rsidR="00183D20" w:rsidRDefault="00183D20" w:rsidP="001627D6">
            <w:pPr>
              <w:spacing w:line="240" w:lineRule="auto"/>
            </w:pPr>
            <w:r w:rsidRPr="1561B154">
              <w:rPr>
                <w:rFonts w:ascii="Calibri" w:eastAsia="Calibri" w:hAnsi="Calibri" w:cs="Calibri"/>
                <w:sz w:val="20"/>
                <w:szCs w:val="20"/>
              </w:rPr>
              <w:t>Oxford Vaccine Group, Department of Paediatrics, University of Oxford, UK</w:t>
            </w:r>
          </w:p>
        </w:tc>
      </w:tr>
      <w:tr w:rsidR="00183D20" w14:paraId="1CB82238"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1A0FBED" w14:textId="77777777" w:rsidR="00183D20" w:rsidRDefault="00183D20" w:rsidP="001627D6">
            <w:pPr>
              <w:spacing w:line="240" w:lineRule="auto"/>
            </w:pPr>
            <w:r w:rsidRPr="1561B154">
              <w:rPr>
                <w:rFonts w:ascii="Calibri" w:eastAsia="Calibri" w:hAnsi="Calibri" w:cs="Calibri"/>
                <w:color w:val="000000" w:themeColor="text1"/>
                <w:sz w:val="20"/>
                <w:szCs w:val="20"/>
              </w:rPr>
              <w:t>Marcel Catão Ferreira dos Santos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7ED7BED"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4259F5E0"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5F058021" w14:textId="77777777" w:rsidR="00183D20" w:rsidRDefault="00183D20" w:rsidP="001627D6">
            <w:pPr>
              <w:spacing w:line="240" w:lineRule="auto"/>
            </w:pPr>
            <w:r w:rsidRPr="1561B154">
              <w:rPr>
                <w:rFonts w:ascii="Calibri" w:eastAsia="Calibri" w:hAnsi="Calibri" w:cs="Calibri"/>
                <w:sz w:val="20"/>
                <w:szCs w:val="20"/>
              </w:rPr>
              <w:t>Marília Miranda Franco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71115E42" w14:textId="77777777" w:rsidR="00183D20" w:rsidRDefault="00183D20" w:rsidP="001627D6">
            <w:pPr>
              <w:spacing w:line="240" w:lineRule="auto"/>
            </w:pPr>
            <w:r w:rsidRPr="1561B154">
              <w:rPr>
                <w:rFonts w:ascii="Calibri" w:eastAsia="Calibri" w:hAnsi="Calibri" w:cs="Calibri"/>
                <w:color w:val="000000" w:themeColor="text1"/>
                <w:sz w:val="20"/>
                <w:szCs w:val="20"/>
              </w:rPr>
              <w:t>Rede D’OR, Brazil</w:t>
            </w:r>
          </w:p>
        </w:tc>
      </w:tr>
      <w:tr w:rsidR="00183D20" w14:paraId="0804778D"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03A5B6F" w14:textId="77777777" w:rsidR="00183D20" w:rsidRDefault="00183D20" w:rsidP="001627D6">
            <w:pPr>
              <w:spacing w:line="240" w:lineRule="auto"/>
            </w:pPr>
            <w:r w:rsidRPr="1561B154">
              <w:rPr>
                <w:rFonts w:ascii="Calibri" w:eastAsia="Calibri" w:hAnsi="Calibri" w:cs="Calibri"/>
                <w:color w:val="000000" w:themeColor="text1"/>
                <w:sz w:val="20"/>
                <w:szCs w:val="20"/>
              </w:rPr>
              <w:t xml:space="preserve">Marianne Garcia de Oliveira </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29D2689F"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75D1FCE0"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E6B2342" w14:textId="77777777" w:rsidR="00183D20" w:rsidRDefault="00183D20" w:rsidP="001627D6">
            <w:pPr>
              <w:spacing w:line="240" w:lineRule="auto"/>
            </w:pPr>
            <w:r w:rsidRPr="1561B154">
              <w:rPr>
                <w:rFonts w:ascii="Calibri" w:eastAsia="Calibri" w:hAnsi="Calibri" w:cs="Calibri"/>
                <w:color w:val="000000" w:themeColor="text1"/>
                <w:sz w:val="20"/>
                <w:szCs w:val="20"/>
              </w:rPr>
              <w:t>Fernanda Garcia Spina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F3455F2" w14:textId="77777777" w:rsidR="00183D20" w:rsidRDefault="00183D20" w:rsidP="001627D6">
            <w:pPr>
              <w:spacing w:line="240" w:lineRule="auto"/>
            </w:pPr>
            <w:r w:rsidRPr="1561B154">
              <w:rPr>
                <w:rFonts w:ascii="Calibri" w:eastAsia="Calibri" w:hAnsi="Calibri" w:cs="Calibri"/>
                <w:color w:val="000000" w:themeColor="text1"/>
                <w:sz w:val="20"/>
                <w:szCs w:val="20"/>
              </w:rPr>
              <w:t>Universidade Federal de SaoPaulo, Brazil</w:t>
            </w:r>
          </w:p>
        </w:tc>
      </w:tr>
      <w:tr w:rsidR="00183D20" w14:paraId="64F0082B"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3DF2705" w14:textId="77777777" w:rsidR="00183D20" w:rsidRDefault="00183D20" w:rsidP="001627D6">
            <w:pPr>
              <w:spacing w:line="240" w:lineRule="auto"/>
            </w:pPr>
            <w:r w:rsidRPr="1561B154">
              <w:rPr>
                <w:rFonts w:ascii="Calibri" w:eastAsia="Calibri" w:hAnsi="Calibri" w:cs="Calibri"/>
                <w:color w:val="000000" w:themeColor="text1"/>
                <w:sz w:val="20"/>
                <w:szCs w:val="20"/>
              </w:rPr>
              <w:t>Tannyth Gomes dos Santos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72E8B837"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7430CC99"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677652EE" w14:textId="77777777" w:rsidR="00183D20" w:rsidRDefault="00183D20" w:rsidP="001627D6">
            <w:pPr>
              <w:spacing w:line="240" w:lineRule="auto"/>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Alvaro Henrique Goyanna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1585139" w14:textId="77777777" w:rsidR="00183D20" w:rsidRDefault="00183D20" w:rsidP="001627D6">
            <w:pPr>
              <w:spacing w:line="240" w:lineRule="auto"/>
            </w:pPr>
            <w:r w:rsidRPr="1561B154">
              <w:rPr>
                <w:rFonts w:ascii="Calibri" w:eastAsia="Calibri" w:hAnsi="Calibri" w:cs="Calibri"/>
                <w:color w:val="000000" w:themeColor="text1"/>
                <w:sz w:val="20"/>
                <w:szCs w:val="20"/>
              </w:rPr>
              <w:t>IDOR, RIO DE JANEIRO; Hospital Quinta D'OR, Brazil</w:t>
            </w:r>
          </w:p>
        </w:tc>
      </w:tr>
      <w:tr w:rsidR="00183D20" w14:paraId="613BB4B9"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02872FA5" w14:textId="77777777" w:rsidR="00183D20" w:rsidRDefault="00183D20" w:rsidP="001627D6">
            <w:pPr>
              <w:spacing w:line="240" w:lineRule="auto"/>
            </w:pPr>
            <w:r w:rsidRPr="1561B154">
              <w:rPr>
                <w:rFonts w:ascii="Calibri" w:eastAsia="Calibri" w:hAnsi="Calibri" w:cs="Calibri"/>
                <w:sz w:val="20"/>
                <w:szCs w:val="20"/>
              </w:rPr>
              <w:t>Rosana Esteves Haddad</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73B83CB" w14:textId="77777777" w:rsidR="00183D20" w:rsidRDefault="00183D20" w:rsidP="001627D6">
            <w:pPr>
              <w:spacing w:line="240" w:lineRule="auto"/>
            </w:pPr>
            <w:r w:rsidRPr="1561B154">
              <w:rPr>
                <w:rFonts w:ascii="Calibri" w:eastAsia="Calibri" w:hAnsi="Calibri" w:cs="Calibri"/>
                <w:color w:val="000000" w:themeColor="text1"/>
                <w:sz w:val="20"/>
                <w:szCs w:val="20"/>
              </w:rPr>
              <w:t>Vaxtrials, F&amp;F Tower, Calle 50, Panamá, Panama</w:t>
            </w:r>
          </w:p>
        </w:tc>
      </w:tr>
      <w:tr w:rsidR="00183D20" w14:paraId="3C2A0B18"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4A9113F8" w14:textId="77777777" w:rsidR="00183D20" w:rsidRDefault="00183D20" w:rsidP="001627D6">
            <w:pPr>
              <w:spacing w:line="240" w:lineRule="auto"/>
            </w:pPr>
            <w:r w:rsidRPr="1561B154">
              <w:rPr>
                <w:rFonts w:ascii="Calibri" w:eastAsia="Calibri" w:hAnsi="Calibri" w:cs="Calibri"/>
                <w:sz w:val="20"/>
                <w:szCs w:val="20"/>
              </w:rPr>
              <w:t>Adrian V. S. Hill</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3AB7E71D" w14:textId="77777777" w:rsidR="00183D20" w:rsidRDefault="00183D20" w:rsidP="001627D6">
            <w:pPr>
              <w:spacing w:line="240" w:lineRule="auto"/>
            </w:pPr>
            <w:r w:rsidRPr="1561B154">
              <w:rPr>
                <w:rFonts w:ascii="Calibri" w:eastAsia="Calibri" w:hAnsi="Calibri" w:cs="Calibri"/>
                <w:sz w:val="20"/>
                <w:szCs w:val="20"/>
              </w:rPr>
              <w:t>Jenner Institute, Nuffield Department of Medicine, University of Oxford, UK</w:t>
            </w:r>
          </w:p>
        </w:tc>
      </w:tr>
      <w:tr w:rsidR="00183D20" w14:paraId="7B565CFF"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tcPr>
          <w:p w14:paraId="33F85D1A" w14:textId="77777777" w:rsidR="00183D20" w:rsidRDefault="00183D20" w:rsidP="001627D6">
            <w:pPr>
              <w:spacing w:line="240" w:lineRule="auto"/>
            </w:pPr>
            <w:r w:rsidRPr="1561B154">
              <w:rPr>
                <w:rFonts w:ascii="Calibri" w:eastAsia="Calibri" w:hAnsi="Calibri" w:cs="Calibri"/>
                <w:color w:val="000000" w:themeColor="text1"/>
                <w:sz w:val="20"/>
                <w:szCs w:val="20"/>
              </w:rPr>
              <w:t>Mimi M. Hou</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A188FED" w14:textId="77777777" w:rsidR="00183D20" w:rsidRDefault="00183D20" w:rsidP="001627D6">
            <w:pPr>
              <w:spacing w:line="240" w:lineRule="auto"/>
            </w:pPr>
            <w:r w:rsidRPr="1561B154">
              <w:rPr>
                <w:rFonts w:ascii="Calibri" w:eastAsia="Calibri" w:hAnsi="Calibri" w:cs="Calibri"/>
                <w:sz w:val="20"/>
                <w:szCs w:val="20"/>
              </w:rPr>
              <w:t>Jenner Institute, Nuffield Department of Medicine, University of Oxford, UK</w:t>
            </w:r>
          </w:p>
        </w:tc>
      </w:tr>
      <w:tr w:rsidR="00183D20" w14:paraId="36E9A0CE"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B3AA40A" w14:textId="77777777" w:rsidR="00183D20" w:rsidRDefault="00183D20" w:rsidP="001627D6">
            <w:pPr>
              <w:spacing w:line="240" w:lineRule="auto"/>
            </w:pPr>
            <w:r w:rsidRPr="1561B154">
              <w:rPr>
                <w:rFonts w:ascii="Calibri" w:eastAsia="Calibri" w:hAnsi="Calibri" w:cs="Calibri"/>
                <w:color w:val="000000" w:themeColor="text1"/>
                <w:sz w:val="20"/>
                <w:szCs w:val="20"/>
              </w:rPr>
              <w:t>Bruna Junqueira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3B3E1C8" w14:textId="77777777" w:rsidR="00183D20" w:rsidRDefault="00183D20" w:rsidP="001627D6">
            <w:pPr>
              <w:spacing w:line="240" w:lineRule="auto"/>
            </w:pPr>
            <w:r w:rsidRPr="1561B154">
              <w:rPr>
                <w:rFonts w:ascii="Calibri" w:eastAsia="Calibri" w:hAnsi="Calibri" w:cs="Calibri"/>
                <w:color w:val="000000" w:themeColor="text1"/>
                <w:sz w:val="20"/>
                <w:szCs w:val="20"/>
              </w:rPr>
              <w:t>Hospital São Rafael e ID’OR, Brazil</w:t>
            </w:r>
          </w:p>
        </w:tc>
      </w:tr>
      <w:tr w:rsidR="00183D20" w14:paraId="14619FEC"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BCACEEF" w14:textId="77777777" w:rsidR="00183D20" w:rsidRDefault="00183D20" w:rsidP="001627D6">
            <w:pPr>
              <w:spacing w:line="240" w:lineRule="auto"/>
            </w:pPr>
            <w:r w:rsidRPr="1561B154">
              <w:rPr>
                <w:rFonts w:ascii="Calibri" w:eastAsia="Calibri" w:hAnsi="Calibri" w:cs="Calibri"/>
                <w:color w:val="000000" w:themeColor="text1"/>
                <w:sz w:val="20"/>
                <w:szCs w:val="20"/>
              </w:rPr>
              <w:t>Bruna Somavilla Kelling</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E718754" w14:textId="77777777" w:rsidR="00183D20" w:rsidRDefault="00183D20" w:rsidP="001627D6">
            <w:pPr>
              <w:spacing w:line="240" w:lineRule="auto"/>
            </w:pPr>
            <w:r w:rsidRPr="1561B154">
              <w:rPr>
                <w:rFonts w:ascii="Calibri" w:eastAsia="Calibri" w:hAnsi="Calibri" w:cs="Calibri"/>
                <w:color w:val="000000" w:themeColor="text1"/>
                <w:sz w:val="20"/>
                <w:szCs w:val="20"/>
              </w:rPr>
              <w:t>Universidade Federal de Santa Maria, Santa Maria, Brazil</w:t>
            </w:r>
          </w:p>
        </w:tc>
      </w:tr>
      <w:tr w:rsidR="00183D20" w14:paraId="0C340939"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tcPr>
          <w:p w14:paraId="0040E4B3" w14:textId="77777777" w:rsidR="00183D20" w:rsidRDefault="00183D20" w:rsidP="001627D6">
            <w:pPr>
              <w:spacing w:line="240" w:lineRule="auto"/>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Baktash Khozoee</w:t>
            </w:r>
          </w:p>
        </w:tc>
        <w:tc>
          <w:tcPr>
            <w:tcW w:w="6513" w:type="dxa"/>
            <w:tcBorders>
              <w:top w:val="single" w:sz="8" w:space="0" w:color="auto"/>
              <w:left w:val="single" w:sz="8" w:space="0" w:color="auto"/>
              <w:bottom w:val="single" w:sz="8" w:space="0" w:color="auto"/>
              <w:right w:val="single" w:sz="8" w:space="0" w:color="auto"/>
            </w:tcBorders>
          </w:tcPr>
          <w:p w14:paraId="549250D6" w14:textId="77777777" w:rsidR="00183D20" w:rsidRDefault="00183D20" w:rsidP="001627D6">
            <w:pPr>
              <w:spacing w:line="240" w:lineRule="auto"/>
            </w:pPr>
            <w:r w:rsidRPr="1561B154">
              <w:rPr>
                <w:rFonts w:ascii="Calibri" w:eastAsia="Calibri" w:hAnsi="Calibri" w:cs="Calibri"/>
                <w:color w:val="000000" w:themeColor="text1"/>
                <w:sz w:val="20"/>
                <w:szCs w:val="20"/>
              </w:rPr>
              <w:t>Jenner Institute, Nuffield Department of Medicine, University of Oxford, UK</w:t>
            </w:r>
          </w:p>
        </w:tc>
      </w:tr>
      <w:tr w:rsidR="00183D20" w14:paraId="149CFD6D"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43528BA6" w14:textId="77777777" w:rsidR="00183D20" w:rsidRDefault="00183D20" w:rsidP="001627D6">
            <w:pPr>
              <w:spacing w:line="240" w:lineRule="auto"/>
            </w:pPr>
            <w:r w:rsidRPr="1561B154">
              <w:rPr>
                <w:rFonts w:ascii="Calibri" w:eastAsia="Calibri" w:hAnsi="Calibri" w:cs="Calibri"/>
                <w:color w:val="000000" w:themeColor="text1"/>
                <w:sz w:val="20"/>
                <w:szCs w:val="20"/>
              </w:rPr>
              <w:t>Renan Gustavo Kunst</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0C44522" w14:textId="77777777" w:rsidR="00183D20" w:rsidRDefault="00183D20" w:rsidP="001627D6">
            <w:pPr>
              <w:spacing w:line="240" w:lineRule="auto"/>
            </w:pPr>
            <w:r w:rsidRPr="1561B154">
              <w:rPr>
                <w:rFonts w:ascii="Calibri" w:eastAsia="Calibri" w:hAnsi="Calibri" w:cs="Calibri"/>
                <w:color w:val="000000" w:themeColor="text1"/>
                <w:sz w:val="20"/>
                <w:szCs w:val="20"/>
              </w:rPr>
              <w:t>Hospital Universitário de Santa Maria, Santa Maria, Brazil</w:t>
            </w:r>
          </w:p>
        </w:tc>
      </w:tr>
      <w:tr w:rsidR="00183D20" w14:paraId="572B73F1"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tcPr>
          <w:p w14:paraId="65B2EA6E" w14:textId="77777777" w:rsidR="00183D20" w:rsidRDefault="00183D20" w:rsidP="001627D6">
            <w:pPr>
              <w:spacing w:line="240" w:lineRule="auto"/>
            </w:pPr>
            <w:r w:rsidRPr="1561B154">
              <w:rPr>
                <w:rFonts w:ascii="Calibri" w:eastAsia="Calibri" w:hAnsi="Calibri" w:cs="Calibri"/>
                <w:color w:val="000000" w:themeColor="text1"/>
                <w:sz w:val="20"/>
                <w:szCs w:val="20"/>
              </w:rPr>
              <w:t>Jonathan Kwok</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BD861C5" w14:textId="77777777" w:rsidR="00183D20" w:rsidRDefault="00183D20" w:rsidP="001627D6">
            <w:pPr>
              <w:spacing w:line="240" w:lineRule="auto"/>
            </w:pPr>
            <w:r w:rsidRPr="1561B154">
              <w:rPr>
                <w:rFonts w:ascii="Calibri" w:eastAsia="Calibri" w:hAnsi="Calibri" w:cs="Calibri"/>
                <w:sz w:val="20"/>
                <w:szCs w:val="20"/>
              </w:rPr>
              <w:t>Nuffield Department of Medicine, University of Oxford, UK</w:t>
            </w:r>
          </w:p>
        </w:tc>
      </w:tr>
      <w:tr w:rsidR="00183D20" w14:paraId="206F5ADE"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tcPr>
          <w:p w14:paraId="5C968C58" w14:textId="77777777" w:rsidR="00183D20" w:rsidRDefault="00183D20" w:rsidP="001627D6">
            <w:pPr>
              <w:spacing w:line="240" w:lineRule="auto"/>
            </w:pPr>
            <w:r w:rsidRPr="1561B154">
              <w:rPr>
                <w:rFonts w:ascii="Calibri" w:eastAsia="Calibri" w:hAnsi="Calibri" w:cs="Calibri"/>
                <w:color w:val="000000" w:themeColor="text1"/>
                <w:sz w:val="20"/>
                <w:szCs w:val="20"/>
              </w:rPr>
              <w:t>Meera Madhavan</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692FFE3" w14:textId="77777777" w:rsidR="00183D20" w:rsidRDefault="00183D20" w:rsidP="001627D6">
            <w:pPr>
              <w:spacing w:line="240" w:lineRule="auto"/>
            </w:pPr>
            <w:r w:rsidRPr="1561B154">
              <w:rPr>
                <w:rFonts w:ascii="Calibri" w:eastAsia="Calibri" w:hAnsi="Calibri" w:cs="Calibri"/>
                <w:sz w:val="20"/>
                <w:szCs w:val="20"/>
              </w:rPr>
              <w:t>Jenner Institute, Nuffield Department of Medicine, University of Oxford, UK</w:t>
            </w:r>
          </w:p>
        </w:tc>
      </w:tr>
      <w:tr w:rsidR="00183D20" w14:paraId="34BCFA1B"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6AFDC15A" w14:textId="77777777" w:rsidR="00183D20" w:rsidRDefault="00183D20" w:rsidP="001627D6">
            <w:pPr>
              <w:spacing w:line="240" w:lineRule="auto"/>
            </w:pPr>
            <w:r w:rsidRPr="1561B154">
              <w:rPr>
                <w:rFonts w:ascii="Calibri" w:eastAsia="Calibri" w:hAnsi="Calibri" w:cs="Calibri"/>
                <w:color w:val="000000" w:themeColor="text1"/>
                <w:sz w:val="20"/>
                <w:szCs w:val="20"/>
              </w:rPr>
              <w:t>José Antônio Mainardi de Carvalho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23EF7735" w14:textId="77777777" w:rsidR="00183D20" w:rsidRDefault="00183D20" w:rsidP="001627D6">
            <w:pPr>
              <w:spacing w:line="240" w:lineRule="auto"/>
            </w:pPr>
            <w:r w:rsidRPr="1561B154">
              <w:rPr>
                <w:rFonts w:ascii="Calibri" w:eastAsia="Calibri" w:hAnsi="Calibri" w:cs="Calibri"/>
                <w:sz w:val="20"/>
                <w:szCs w:val="20"/>
              </w:rPr>
              <w:t>Department of Clinical and Toxicological Analysis-Universidade Federal de Santa Maria, Brazil</w:t>
            </w:r>
          </w:p>
        </w:tc>
      </w:tr>
      <w:tr w:rsidR="00183D20" w14:paraId="20B6F9A1"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50D3AD15" w14:textId="77777777" w:rsidR="00183D20" w:rsidRDefault="00183D20" w:rsidP="001627D6">
            <w:pPr>
              <w:spacing w:line="240" w:lineRule="auto"/>
            </w:pPr>
            <w:r w:rsidRPr="1561B154">
              <w:rPr>
                <w:rFonts w:ascii="Calibri" w:eastAsia="Calibri" w:hAnsi="Calibri" w:cs="Calibri"/>
                <w:sz w:val="20"/>
                <w:szCs w:val="20"/>
              </w:rPr>
              <w:t>Olga Mazur</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3A3DF36" w14:textId="77777777" w:rsidR="00183D20" w:rsidRDefault="00183D20" w:rsidP="001627D6">
            <w:pPr>
              <w:spacing w:line="240" w:lineRule="auto"/>
            </w:pPr>
            <w:r w:rsidRPr="1561B154">
              <w:rPr>
                <w:rFonts w:ascii="Calibri" w:eastAsia="Calibri" w:hAnsi="Calibri" w:cs="Calibri"/>
                <w:sz w:val="20"/>
                <w:szCs w:val="20"/>
              </w:rPr>
              <w:t>Oxford Vaccine Group, Department of Paediatrics, University of Oxford, UK</w:t>
            </w:r>
          </w:p>
        </w:tc>
      </w:tr>
      <w:tr w:rsidR="00183D20" w14:paraId="44BC07E0"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6935541" w14:textId="77777777" w:rsidR="00183D20" w:rsidRDefault="00183D20" w:rsidP="001627D6">
            <w:pPr>
              <w:spacing w:line="240" w:lineRule="auto"/>
            </w:pPr>
            <w:r w:rsidRPr="1561B154">
              <w:rPr>
                <w:rFonts w:ascii="Calibri" w:eastAsia="Calibri" w:hAnsi="Calibri" w:cs="Calibri"/>
                <w:color w:val="000000" w:themeColor="text1"/>
                <w:sz w:val="20"/>
                <w:szCs w:val="20"/>
              </w:rPr>
              <w:t>Angela M. Minassian</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7D3A6831" w14:textId="77777777" w:rsidR="00183D20" w:rsidRDefault="00183D20" w:rsidP="001627D6">
            <w:pPr>
              <w:spacing w:line="240" w:lineRule="auto"/>
            </w:pPr>
            <w:r w:rsidRPr="1561B154">
              <w:rPr>
                <w:rFonts w:ascii="Calibri" w:eastAsia="Calibri" w:hAnsi="Calibri" w:cs="Calibri"/>
                <w:color w:val="000000" w:themeColor="text1"/>
                <w:sz w:val="20"/>
                <w:szCs w:val="20"/>
              </w:rPr>
              <w:t>Jenner Institute, Nuffield Department of Medicine, University of Oxford, UK</w:t>
            </w:r>
          </w:p>
        </w:tc>
      </w:tr>
      <w:tr w:rsidR="00183D20" w14:paraId="5BF72C38"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7C8701C0" w14:textId="77777777" w:rsidR="00183D20" w:rsidRDefault="00183D20" w:rsidP="001627D6">
            <w:pPr>
              <w:spacing w:line="240" w:lineRule="auto"/>
            </w:pPr>
            <w:r w:rsidRPr="1561B154">
              <w:rPr>
                <w:rFonts w:ascii="Calibri" w:eastAsia="Calibri" w:hAnsi="Calibri" w:cs="Calibri"/>
                <w:color w:val="000000" w:themeColor="text1"/>
                <w:sz w:val="20"/>
                <w:szCs w:val="20"/>
              </w:rPr>
              <w:t>Leonardo Motta Ramos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25B19BC" w14:textId="77777777" w:rsidR="00183D20" w:rsidRDefault="00183D20" w:rsidP="001627D6">
            <w:pPr>
              <w:spacing w:line="240" w:lineRule="auto"/>
            </w:pPr>
            <w:r w:rsidRPr="1561B154">
              <w:rPr>
                <w:rFonts w:ascii="Calibri" w:eastAsia="Calibri" w:hAnsi="Calibri" w:cs="Calibri"/>
                <w:color w:val="000000" w:themeColor="text1"/>
                <w:sz w:val="20"/>
                <w:szCs w:val="20"/>
              </w:rPr>
              <w:t>IDOR, Rio De Janeiro; Hospital Quinta D'OR, Brazil</w:t>
            </w:r>
          </w:p>
        </w:tc>
      </w:tr>
      <w:tr w:rsidR="00183D20" w14:paraId="21048984"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46841E7" w14:textId="77777777" w:rsidR="00183D20" w:rsidRDefault="00183D20" w:rsidP="001627D6">
            <w:pPr>
              <w:spacing w:line="240" w:lineRule="auto"/>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Celia Hatsuko Myasaki</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EB5016E" w14:textId="6C3D2746" w:rsidR="00183D20" w:rsidRDefault="00183D20" w:rsidP="001627D6">
            <w:pPr>
              <w:spacing w:line="240" w:lineRule="auto"/>
            </w:pPr>
            <w:r w:rsidRPr="1561B154">
              <w:rPr>
                <w:rFonts w:ascii="Calibri" w:eastAsia="Calibri" w:hAnsi="Calibri" w:cs="Calibri"/>
                <w:color w:val="000000" w:themeColor="text1"/>
                <w:sz w:val="20"/>
                <w:szCs w:val="20"/>
              </w:rPr>
              <w:t>Universidade Federal de Sao</w:t>
            </w:r>
            <w:r w:rsidR="006D645D">
              <w:rPr>
                <w:rFonts w:ascii="Calibri" w:eastAsia="Calibri" w:hAnsi="Calibri" w:cs="Calibri"/>
                <w:color w:val="000000" w:themeColor="text1"/>
                <w:sz w:val="20"/>
                <w:szCs w:val="20"/>
              </w:rPr>
              <w:t xml:space="preserve"> </w:t>
            </w:r>
            <w:r w:rsidRPr="1561B154">
              <w:rPr>
                <w:rFonts w:ascii="Calibri" w:eastAsia="Calibri" w:hAnsi="Calibri" w:cs="Calibri"/>
                <w:color w:val="000000" w:themeColor="text1"/>
                <w:sz w:val="20"/>
                <w:szCs w:val="20"/>
              </w:rPr>
              <w:t>Paulo, Brazil</w:t>
            </w:r>
          </w:p>
        </w:tc>
      </w:tr>
      <w:tr w:rsidR="00183D20" w14:paraId="08AB41E2"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461C5B67" w14:textId="77777777" w:rsidR="00183D20" w:rsidRDefault="00183D20" w:rsidP="001627D6">
            <w:pPr>
              <w:spacing w:line="240" w:lineRule="auto"/>
            </w:pPr>
            <w:r w:rsidRPr="1561B154">
              <w:rPr>
                <w:rFonts w:ascii="Calibri" w:eastAsia="Calibri" w:hAnsi="Calibri" w:cs="Calibri"/>
                <w:color w:val="000000" w:themeColor="text1"/>
                <w:sz w:val="20"/>
                <w:szCs w:val="20"/>
              </w:rPr>
              <w:t>Helena Carolina Noal</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8EB5F13" w14:textId="77777777" w:rsidR="00183D20" w:rsidRDefault="00183D20" w:rsidP="001627D6">
            <w:pPr>
              <w:spacing w:line="240" w:lineRule="auto"/>
            </w:pPr>
            <w:r w:rsidRPr="1561B154">
              <w:rPr>
                <w:rFonts w:ascii="Calibri" w:eastAsia="Calibri" w:hAnsi="Calibri" w:cs="Calibri"/>
                <w:color w:val="000000" w:themeColor="text1"/>
                <w:sz w:val="20"/>
                <w:szCs w:val="20"/>
              </w:rPr>
              <w:t>Programa de Pós Graduação em Enfermagem- PPGENF-Universidade Federal de Santa Maria, Brazil</w:t>
            </w:r>
          </w:p>
        </w:tc>
      </w:tr>
      <w:tr w:rsidR="00183D20" w14:paraId="0D66792A"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D0B36BF" w14:textId="77777777" w:rsidR="00183D20" w:rsidRDefault="00183D20" w:rsidP="001627D6">
            <w:pPr>
              <w:spacing w:line="240" w:lineRule="auto"/>
            </w:pPr>
            <w:r w:rsidRPr="1561B154">
              <w:rPr>
                <w:rFonts w:ascii="Calibri" w:eastAsia="Calibri" w:hAnsi="Calibri" w:cs="Calibri"/>
                <w:color w:val="000000" w:themeColor="text1"/>
                <w:sz w:val="20"/>
                <w:szCs w:val="20"/>
              </w:rPr>
              <w:t>Natália Nóbrega de Lima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22400758"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570D40D2"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F42EA98" w14:textId="77777777" w:rsidR="00183D20" w:rsidRDefault="00183D20" w:rsidP="001627D6">
            <w:pPr>
              <w:spacing w:line="240" w:lineRule="auto"/>
              <w:rPr>
                <w:rFonts w:ascii="Calibri" w:eastAsia="Calibri" w:hAnsi="Calibri" w:cs="Calibri"/>
                <w:sz w:val="20"/>
                <w:szCs w:val="20"/>
              </w:rPr>
            </w:pPr>
            <w:r w:rsidRPr="1561B154">
              <w:rPr>
                <w:rFonts w:ascii="Calibri" w:eastAsia="Calibri" w:hAnsi="Calibri" w:cs="Calibri"/>
                <w:sz w:val="20"/>
                <w:szCs w:val="20"/>
              </w:rPr>
              <w:lastRenderedPageBreak/>
              <w:t>Rabiullah Noristani</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352E94BF" w14:textId="77777777" w:rsidR="00183D20" w:rsidRDefault="00183D20" w:rsidP="001627D6">
            <w:pPr>
              <w:spacing w:line="240" w:lineRule="auto"/>
            </w:pPr>
            <w:r w:rsidRPr="1561B154">
              <w:rPr>
                <w:rFonts w:ascii="Calibri" w:eastAsia="Calibri" w:hAnsi="Calibri" w:cs="Calibri"/>
                <w:sz w:val="20"/>
                <w:szCs w:val="20"/>
              </w:rPr>
              <w:t>Oxford Vaccine Group, Department of Paediatrics, University of Oxford, UK</w:t>
            </w:r>
          </w:p>
        </w:tc>
      </w:tr>
      <w:tr w:rsidR="00183D20" w14:paraId="2E61C778"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27CA589" w14:textId="77777777" w:rsidR="00183D20" w:rsidRDefault="00183D20" w:rsidP="001627D6">
            <w:pPr>
              <w:spacing w:line="240" w:lineRule="auto"/>
            </w:pPr>
            <w:r w:rsidRPr="1561B154">
              <w:rPr>
                <w:rFonts w:ascii="Calibri" w:eastAsia="Calibri" w:hAnsi="Calibri" w:cs="Calibri"/>
                <w:color w:val="000000" w:themeColor="text1"/>
                <w:sz w:val="20"/>
                <w:szCs w:val="20"/>
              </w:rPr>
              <w:t>Ana Luiza Perez</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72E74C29" w14:textId="77777777" w:rsidR="00183D20" w:rsidRDefault="00183D20" w:rsidP="001627D6">
            <w:pPr>
              <w:spacing w:line="240" w:lineRule="auto"/>
            </w:pPr>
            <w:r w:rsidRPr="1561B154">
              <w:rPr>
                <w:rFonts w:ascii="Calibri" w:eastAsia="Calibri" w:hAnsi="Calibri" w:cs="Calibri"/>
                <w:color w:val="000000" w:themeColor="text1"/>
                <w:sz w:val="20"/>
                <w:szCs w:val="20"/>
              </w:rPr>
              <w:t>Hospital de Clinicas de Porto Alegre, Brazil</w:t>
            </w:r>
          </w:p>
        </w:tc>
      </w:tr>
      <w:tr w:rsidR="00183D20" w14:paraId="42BCA139" w14:textId="77777777" w:rsidTr="001627D6">
        <w:trPr>
          <w:trHeight w:val="6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0DE14538" w14:textId="77777777" w:rsidR="00183D20" w:rsidRDefault="00183D20" w:rsidP="001627D6">
            <w:pPr>
              <w:spacing w:line="240" w:lineRule="auto"/>
            </w:pPr>
            <w:r w:rsidRPr="1561B154">
              <w:rPr>
                <w:rFonts w:ascii="Calibri" w:eastAsia="Calibri" w:hAnsi="Calibri" w:cs="Calibri"/>
                <w:color w:val="000000" w:themeColor="text1"/>
                <w:sz w:val="20"/>
                <w:szCs w:val="20"/>
              </w:rPr>
              <w:t>Jéssica Morgana Gediel Pinheiro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6291FFB" w14:textId="77777777" w:rsidR="00183D20" w:rsidRDefault="00183D20" w:rsidP="001627D6">
            <w:pPr>
              <w:spacing w:line="240" w:lineRule="auto"/>
            </w:pPr>
            <w:r w:rsidRPr="1561B154">
              <w:rPr>
                <w:rFonts w:ascii="Calibri" w:eastAsia="Calibri" w:hAnsi="Calibri" w:cs="Calibri"/>
                <w:color w:val="000000" w:themeColor="text1"/>
                <w:sz w:val="20"/>
                <w:szCs w:val="20"/>
              </w:rPr>
              <w:t>Hospital de Clinicas de Porto Alegre, Brazil</w:t>
            </w:r>
          </w:p>
        </w:tc>
      </w:tr>
      <w:tr w:rsidR="00183D20" w14:paraId="6C77DA99"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5981D4A8" w14:textId="77777777" w:rsidR="00183D20" w:rsidRDefault="00183D20" w:rsidP="001627D6">
            <w:pPr>
              <w:spacing w:line="240" w:lineRule="auto"/>
            </w:pPr>
            <w:r w:rsidRPr="1561B154">
              <w:rPr>
                <w:rFonts w:ascii="Calibri" w:eastAsia="Calibri" w:hAnsi="Calibri" w:cs="Calibri"/>
                <w:color w:val="000000" w:themeColor="text1"/>
                <w:sz w:val="20"/>
                <w:szCs w:val="20"/>
              </w:rPr>
              <w:t>Priscila Pinheiro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4C81FC6" w14:textId="77777777" w:rsidR="00183D20" w:rsidRDefault="00183D20" w:rsidP="001627D6">
            <w:pPr>
              <w:spacing w:line="240" w:lineRule="auto"/>
            </w:pPr>
            <w:r w:rsidRPr="1561B154">
              <w:rPr>
                <w:rFonts w:ascii="Calibri" w:eastAsia="Calibri" w:hAnsi="Calibri" w:cs="Calibri"/>
                <w:color w:val="000000" w:themeColor="text1"/>
                <w:sz w:val="20"/>
                <w:szCs w:val="20"/>
              </w:rPr>
              <w:t>Hospital São Rafael e ID’OR, Brazil</w:t>
            </w:r>
          </w:p>
        </w:tc>
      </w:tr>
      <w:tr w:rsidR="00183D20" w14:paraId="50AF9FB5"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4D0A2075" w14:textId="77777777" w:rsidR="00183D20" w:rsidRDefault="00183D20" w:rsidP="001627D6">
            <w:pPr>
              <w:spacing w:line="240" w:lineRule="auto"/>
            </w:pPr>
            <w:r w:rsidRPr="1561B154">
              <w:rPr>
                <w:rFonts w:ascii="Calibri" w:eastAsia="Calibri" w:hAnsi="Calibri" w:cs="Calibri"/>
                <w:color w:val="000000" w:themeColor="text1"/>
                <w:sz w:val="20"/>
                <w:szCs w:val="20"/>
              </w:rPr>
              <w:t>Marie Marcelle Prestes Camara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88C1288"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4E49583E"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7C8EB459" w14:textId="77777777" w:rsidR="00183D20" w:rsidRDefault="00183D20" w:rsidP="001627D6">
            <w:pPr>
              <w:spacing w:line="240" w:lineRule="auto"/>
            </w:pPr>
            <w:r w:rsidRPr="1561B154">
              <w:rPr>
                <w:rFonts w:ascii="Calibri" w:eastAsia="Calibri" w:hAnsi="Calibri" w:cs="Calibri"/>
                <w:color w:val="000000" w:themeColor="text1"/>
                <w:sz w:val="20"/>
                <w:szCs w:val="20"/>
              </w:rPr>
              <w:t>Isabella Queiroz</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09A9B31F" w14:textId="77777777" w:rsidR="00183D20" w:rsidRDefault="00183D20" w:rsidP="001627D6">
            <w:pPr>
              <w:spacing w:line="240" w:lineRule="auto"/>
            </w:pPr>
            <w:r w:rsidRPr="1561B154">
              <w:rPr>
                <w:rFonts w:ascii="Calibri" w:eastAsia="Calibri" w:hAnsi="Calibri" w:cs="Calibri"/>
                <w:color w:val="000000" w:themeColor="text1"/>
                <w:sz w:val="20"/>
                <w:szCs w:val="20"/>
              </w:rPr>
              <w:t>Hospital São Rafael e ID’OR e UNIME, Brazil</w:t>
            </w:r>
          </w:p>
        </w:tc>
      </w:tr>
      <w:tr w:rsidR="00183D20" w14:paraId="2B5F6E17"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6ECB3443" w14:textId="77777777" w:rsidR="00183D20" w:rsidRDefault="00183D20" w:rsidP="001627D6">
            <w:pPr>
              <w:spacing w:line="240" w:lineRule="auto"/>
            </w:pPr>
            <w:r w:rsidRPr="1561B154">
              <w:rPr>
                <w:rFonts w:ascii="Calibri" w:eastAsia="Calibri" w:hAnsi="Calibri" w:cs="Calibri"/>
                <w:color w:val="000000" w:themeColor="text1"/>
                <w:sz w:val="20"/>
                <w:szCs w:val="20"/>
              </w:rPr>
              <w:t>Alessandra Ramos Souza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04A0E435" w14:textId="343B9636" w:rsidR="00183D20" w:rsidRDefault="00183D20" w:rsidP="001627D6">
            <w:pPr>
              <w:spacing w:line="240" w:lineRule="auto"/>
            </w:pPr>
            <w:r w:rsidRPr="1561B154">
              <w:rPr>
                <w:rFonts w:ascii="Calibri" w:eastAsia="Calibri" w:hAnsi="Calibri" w:cs="Calibri"/>
                <w:color w:val="000000" w:themeColor="text1"/>
                <w:sz w:val="20"/>
                <w:szCs w:val="20"/>
              </w:rPr>
              <w:t>Universidade Federal de Sao</w:t>
            </w:r>
            <w:r w:rsidR="006D645D">
              <w:rPr>
                <w:rFonts w:ascii="Calibri" w:eastAsia="Calibri" w:hAnsi="Calibri" w:cs="Calibri"/>
                <w:color w:val="000000" w:themeColor="text1"/>
                <w:sz w:val="20"/>
                <w:szCs w:val="20"/>
              </w:rPr>
              <w:t xml:space="preserve"> </w:t>
            </w:r>
            <w:r w:rsidRPr="1561B154">
              <w:rPr>
                <w:rFonts w:ascii="Calibri" w:eastAsia="Calibri" w:hAnsi="Calibri" w:cs="Calibri"/>
                <w:color w:val="000000" w:themeColor="text1"/>
                <w:sz w:val="20"/>
                <w:szCs w:val="20"/>
              </w:rPr>
              <w:t>Paulo, Brazil</w:t>
            </w:r>
          </w:p>
        </w:tc>
      </w:tr>
      <w:tr w:rsidR="00183D20" w14:paraId="37293276"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070F41F9" w14:textId="77777777" w:rsidR="00183D20" w:rsidRDefault="00183D20" w:rsidP="001627D6">
            <w:pPr>
              <w:spacing w:line="240" w:lineRule="auto"/>
            </w:pPr>
            <w:r w:rsidRPr="1561B154">
              <w:rPr>
                <w:rFonts w:ascii="Calibri" w:eastAsia="Calibri" w:hAnsi="Calibri" w:cs="Calibri"/>
                <w:color w:val="000000" w:themeColor="text1"/>
                <w:sz w:val="20"/>
                <w:szCs w:val="20"/>
              </w:rPr>
              <w:t>Thais Regina Y Castro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F62AA39" w14:textId="77777777" w:rsidR="00183D20" w:rsidRDefault="00183D20" w:rsidP="001627D6">
            <w:pPr>
              <w:spacing w:line="240" w:lineRule="auto"/>
            </w:pPr>
            <w:r w:rsidRPr="1561B154">
              <w:rPr>
                <w:rFonts w:ascii="Calibri" w:eastAsia="Calibri" w:hAnsi="Calibri" w:cs="Calibri"/>
                <w:color w:val="000000" w:themeColor="text1"/>
                <w:sz w:val="20"/>
                <w:szCs w:val="20"/>
              </w:rPr>
              <w:t>Postgraduate Programme in Pharmaceutical Sciences- Universidade Federal de Santa Maria, Brazil</w:t>
            </w:r>
          </w:p>
        </w:tc>
      </w:tr>
      <w:tr w:rsidR="00183D20" w14:paraId="4E6F005B"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4281A61E" w14:textId="77777777" w:rsidR="00183D20" w:rsidRDefault="00183D20" w:rsidP="001627D6">
            <w:pPr>
              <w:spacing w:line="240" w:lineRule="auto"/>
            </w:pPr>
            <w:r w:rsidRPr="1561B154">
              <w:rPr>
                <w:rFonts w:ascii="Calibri" w:eastAsia="Calibri" w:hAnsi="Calibri" w:cs="Calibri"/>
                <w:sz w:val="20"/>
                <w:szCs w:val="20"/>
              </w:rPr>
              <w:t>Hannah Robinson</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02CEB128" w14:textId="77777777" w:rsidR="00183D20" w:rsidRDefault="00183D20" w:rsidP="001627D6">
            <w:pPr>
              <w:spacing w:line="240" w:lineRule="auto"/>
            </w:pPr>
            <w:r w:rsidRPr="1561B154">
              <w:rPr>
                <w:rFonts w:ascii="Calibri" w:eastAsia="Calibri" w:hAnsi="Calibri" w:cs="Calibri"/>
                <w:sz w:val="20"/>
                <w:szCs w:val="20"/>
              </w:rPr>
              <w:t>Oxford Vaccine Group, Department of Paediatrics, University of Oxford, UK</w:t>
            </w:r>
          </w:p>
        </w:tc>
      </w:tr>
      <w:tr w:rsidR="00183D20" w14:paraId="1B07E297"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36D7F13" w14:textId="77777777" w:rsidR="00183D20" w:rsidRDefault="00183D20" w:rsidP="001627D6">
            <w:pPr>
              <w:spacing w:line="240" w:lineRule="auto"/>
            </w:pPr>
            <w:r w:rsidRPr="1561B154">
              <w:rPr>
                <w:rFonts w:ascii="Calibri" w:eastAsia="Calibri" w:hAnsi="Calibri" w:cs="Calibri"/>
                <w:color w:val="000000" w:themeColor="text1"/>
                <w:sz w:val="20"/>
                <w:szCs w:val="20"/>
              </w:rPr>
              <w:t>Marianna Rocha Jorge</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AB0C87A" w14:textId="77777777" w:rsidR="00183D20" w:rsidRDefault="00183D20" w:rsidP="001627D6">
            <w:pPr>
              <w:spacing w:line="240" w:lineRule="auto"/>
            </w:pPr>
            <w:r w:rsidRPr="1561B154">
              <w:rPr>
                <w:rFonts w:ascii="Calibri" w:eastAsia="Calibri" w:hAnsi="Calibri" w:cs="Calibri"/>
                <w:color w:val="000000" w:themeColor="text1"/>
                <w:sz w:val="20"/>
                <w:szCs w:val="20"/>
              </w:rPr>
              <w:t>Hospital São Rafael e ID’OR, Brazil</w:t>
            </w:r>
          </w:p>
        </w:tc>
      </w:tr>
      <w:tr w:rsidR="00183D20" w14:paraId="323D5881"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88C6E69" w14:textId="77777777" w:rsidR="00183D20" w:rsidRDefault="00183D20" w:rsidP="001627D6">
            <w:pPr>
              <w:spacing w:line="240" w:lineRule="auto"/>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Talita Rochetti</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E74646B" w14:textId="2D282CC7" w:rsidR="00183D20" w:rsidRDefault="00183D20" w:rsidP="001627D6">
            <w:pPr>
              <w:spacing w:line="240" w:lineRule="auto"/>
            </w:pPr>
            <w:r w:rsidRPr="1561B154">
              <w:rPr>
                <w:rFonts w:ascii="Calibri" w:eastAsia="Calibri" w:hAnsi="Calibri" w:cs="Calibri"/>
                <w:color w:val="000000" w:themeColor="text1"/>
                <w:sz w:val="20"/>
                <w:szCs w:val="20"/>
              </w:rPr>
              <w:t>Universidade Federal de Sao</w:t>
            </w:r>
            <w:r w:rsidR="006D645D">
              <w:rPr>
                <w:rFonts w:ascii="Calibri" w:eastAsia="Calibri" w:hAnsi="Calibri" w:cs="Calibri"/>
                <w:color w:val="000000" w:themeColor="text1"/>
                <w:sz w:val="20"/>
                <w:szCs w:val="20"/>
              </w:rPr>
              <w:t xml:space="preserve"> </w:t>
            </w:r>
            <w:r w:rsidRPr="1561B154">
              <w:rPr>
                <w:rFonts w:ascii="Calibri" w:eastAsia="Calibri" w:hAnsi="Calibri" w:cs="Calibri"/>
                <w:color w:val="000000" w:themeColor="text1"/>
                <w:sz w:val="20"/>
                <w:szCs w:val="20"/>
              </w:rPr>
              <w:t>Paulo, Brazil</w:t>
            </w:r>
          </w:p>
        </w:tc>
      </w:tr>
      <w:tr w:rsidR="00183D20" w14:paraId="1390C89B"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76791B76" w14:textId="77777777" w:rsidR="00183D20" w:rsidRDefault="00183D20" w:rsidP="001627D6">
            <w:pPr>
              <w:spacing w:line="240" w:lineRule="auto"/>
            </w:pPr>
            <w:r w:rsidRPr="1561B154">
              <w:rPr>
                <w:rFonts w:ascii="Calibri" w:eastAsia="Calibri" w:hAnsi="Calibri" w:cs="Calibri"/>
                <w:color w:val="000000" w:themeColor="text1"/>
                <w:sz w:val="20"/>
                <w:szCs w:val="20"/>
              </w:rPr>
              <w:t>Mariana Bernadi S. Saba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F1F6C77" w14:textId="794A95FF" w:rsidR="00183D20" w:rsidRDefault="00183D20" w:rsidP="001627D6">
            <w:pPr>
              <w:spacing w:line="240" w:lineRule="auto"/>
            </w:pPr>
            <w:r w:rsidRPr="1561B154">
              <w:rPr>
                <w:rFonts w:ascii="Calibri" w:eastAsia="Calibri" w:hAnsi="Calibri" w:cs="Calibri"/>
                <w:color w:val="000000" w:themeColor="text1"/>
                <w:sz w:val="20"/>
                <w:szCs w:val="20"/>
              </w:rPr>
              <w:t>Universidade Federal de Sao</w:t>
            </w:r>
            <w:r w:rsidR="006D645D">
              <w:rPr>
                <w:rFonts w:ascii="Calibri" w:eastAsia="Calibri" w:hAnsi="Calibri" w:cs="Calibri"/>
                <w:color w:val="000000" w:themeColor="text1"/>
                <w:sz w:val="20"/>
                <w:szCs w:val="20"/>
              </w:rPr>
              <w:t xml:space="preserve"> </w:t>
            </w:r>
            <w:r w:rsidRPr="1561B154">
              <w:rPr>
                <w:rFonts w:ascii="Calibri" w:eastAsia="Calibri" w:hAnsi="Calibri" w:cs="Calibri"/>
                <w:color w:val="000000" w:themeColor="text1"/>
                <w:sz w:val="20"/>
                <w:szCs w:val="20"/>
              </w:rPr>
              <w:t>Paulo, Brazil</w:t>
            </w:r>
          </w:p>
        </w:tc>
      </w:tr>
      <w:tr w:rsidR="00183D20" w14:paraId="1A5DC5AF"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46C9EB4" w14:textId="77777777" w:rsidR="00183D20" w:rsidRDefault="00183D20" w:rsidP="001627D6">
            <w:pPr>
              <w:spacing w:line="240" w:lineRule="auto"/>
            </w:pPr>
            <w:r w:rsidRPr="1561B154">
              <w:rPr>
                <w:rFonts w:ascii="Calibri" w:eastAsia="Calibri" w:hAnsi="Calibri" w:cs="Calibri"/>
                <w:color w:val="000000" w:themeColor="text1"/>
                <w:sz w:val="20"/>
                <w:szCs w:val="20"/>
              </w:rPr>
              <w:t>Natalia Zerbinatti Salvador</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611224D" w14:textId="77777777" w:rsidR="00183D20" w:rsidRDefault="00183D20" w:rsidP="001627D6">
            <w:pPr>
              <w:spacing w:line="240" w:lineRule="auto"/>
            </w:pPr>
            <w:r w:rsidRPr="1561B154">
              <w:rPr>
                <w:rFonts w:ascii="Calibri" w:eastAsia="Calibri" w:hAnsi="Calibri" w:cs="Calibri"/>
                <w:color w:val="000000" w:themeColor="text1"/>
                <w:sz w:val="20"/>
                <w:szCs w:val="20"/>
              </w:rPr>
              <w:t>IDOR, RIO DE JANEIRO; Hospital Quinta D'OR, Brazil</w:t>
            </w:r>
          </w:p>
        </w:tc>
      </w:tr>
      <w:tr w:rsidR="00183D20" w14:paraId="230955F5"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A7578A8" w14:textId="77777777" w:rsidR="00183D20" w:rsidRDefault="00183D20" w:rsidP="001627D6">
            <w:pPr>
              <w:spacing w:line="240" w:lineRule="auto"/>
            </w:pPr>
            <w:r w:rsidRPr="1561B154">
              <w:rPr>
                <w:rFonts w:ascii="Calibri" w:eastAsia="Calibri" w:hAnsi="Calibri" w:cs="Calibri"/>
                <w:color w:val="000000" w:themeColor="text1"/>
                <w:sz w:val="20"/>
                <w:szCs w:val="20"/>
              </w:rPr>
              <w:t>Thaina G Santos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27A293B5" w14:textId="77777777" w:rsidR="00183D20" w:rsidRDefault="00183D20" w:rsidP="001627D6">
            <w:pPr>
              <w:spacing w:line="240" w:lineRule="auto"/>
            </w:pPr>
            <w:r w:rsidRPr="1561B154">
              <w:rPr>
                <w:rFonts w:ascii="Calibri" w:eastAsia="Calibri" w:hAnsi="Calibri" w:cs="Calibri"/>
                <w:color w:val="000000" w:themeColor="text1"/>
                <w:sz w:val="20"/>
                <w:szCs w:val="20"/>
              </w:rPr>
              <w:t>Hospital de Clinicas de Porto Alegre, Brazil</w:t>
            </w:r>
          </w:p>
        </w:tc>
      </w:tr>
      <w:tr w:rsidR="00183D20" w14:paraId="41C661C7" w14:textId="77777777" w:rsidTr="001627D6">
        <w:trPr>
          <w:trHeight w:val="6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8334B41" w14:textId="77777777" w:rsidR="00183D20" w:rsidRDefault="00183D20" w:rsidP="001627D6">
            <w:pPr>
              <w:spacing w:line="240" w:lineRule="auto"/>
            </w:pPr>
            <w:r w:rsidRPr="1561B154">
              <w:rPr>
                <w:rFonts w:ascii="Calibri" w:eastAsia="Calibri" w:hAnsi="Calibri" w:cs="Calibri"/>
                <w:color w:val="000000" w:themeColor="text1"/>
                <w:sz w:val="20"/>
                <w:szCs w:val="20"/>
              </w:rPr>
              <w:t>Fernanda Caldeira Veloso Santos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22DADFBF" w14:textId="77777777" w:rsidR="00183D20" w:rsidRDefault="00183D20" w:rsidP="001627D6">
            <w:pPr>
              <w:spacing w:line="240" w:lineRule="auto"/>
            </w:pPr>
            <w:r w:rsidRPr="1561B154">
              <w:rPr>
                <w:rFonts w:ascii="Calibri" w:eastAsia="Calibri" w:hAnsi="Calibri" w:cs="Calibri"/>
                <w:color w:val="000000" w:themeColor="text1"/>
                <w:sz w:val="20"/>
                <w:szCs w:val="20"/>
              </w:rPr>
              <w:t>Hospital Universitário de Santa Maria, Santa Maria, Brazil</w:t>
            </w:r>
          </w:p>
        </w:tc>
      </w:tr>
      <w:tr w:rsidR="00183D20" w14:paraId="3FAE6128"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72A1DC64" w14:textId="77777777" w:rsidR="00183D20" w:rsidRDefault="00183D20" w:rsidP="001627D6">
            <w:pPr>
              <w:spacing w:line="240" w:lineRule="auto"/>
            </w:pPr>
            <w:r w:rsidRPr="1561B154">
              <w:rPr>
                <w:rFonts w:ascii="Calibri" w:eastAsia="Calibri" w:hAnsi="Calibri" w:cs="Calibri"/>
                <w:color w:val="000000" w:themeColor="text1"/>
                <w:sz w:val="20"/>
                <w:szCs w:val="20"/>
              </w:rPr>
              <w:t>Mayara Fraga Santos Guerra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690E502" w14:textId="77777777" w:rsidR="00183D20" w:rsidRDefault="00183D20" w:rsidP="001627D6">
            <w:pPr>
              <w:spacing w:line="240" w:lineRule="auto"/>
            </w:pPr>
            <w:r w:rsidRPr="1561B154">
              <w:rPr>
                <w:rFonts w:ascii="Calibri" w:eastAsia="Calibri" w:hAnsi="Calibri" w:cs="Calibri"/>
                <w:color w:val="000000" w:themeColor="text1"/>
                <w:sz w:val="20"/>
                <w:szCs w:val="20"/>
              </w:rPr>
              <w:t>IDOR, Rio De Janeiro; Hospital Quinta D'OR, Brazil</w:t>
            </w:r>
          </w:p>
        </w:tc>
      </w:tr>
      <w:tr w:rsidR="00183D20" w14:paraId="67A95362"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tcPr>
          <w:p w14:paraId="1FD216CC" w14:textId="77777777" w:rsidR="00183D20" w:rsidRDefault="00183D20" w:rsidP="001627D6">
            <w:pPr>
              <w:spacing w:line="240" w:lineRule="auto"/>
            </w:pPr>
            <w:r w:rsidRPr="1561B154">
              <w:rPr>
                <w:rFonts w:ascii="Calibri" w:eastAsia="Calibri" w:hAnsi="Calibri" w:cs="Calibri"/>
                <w:color w:val="000000" w:themeColor="text1"/>
                <w:sz w:val="20"/>
                <w:szCs w:val="20"/>
              </w:rPr>
              <w:t xml:space="preserve">Samiullah Seddiqi </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9C14CBA" w14:textId="77777777" w:rsidR="00183D20" w:rsidRDefault="00183D20" w:rsidP="001627D6">
            <w:pPr>
              <w:spacing w:line="240" w:lineRule="auto"/>
            </w:pPr>
            <w:r w:rsidRPr="1561B154">
              <w:rPr>
                <w:rFonts w:ascii="Calibri" w:eastAsia="Calibri" w:hAnsi="Calibri" w:cs="Calibri"/>
                <w:sz w:val="20"/>
                <w:szCs w:val="20"/>
              </w:rPr>
              <w:t>Oxford Vaccine Group, Department of Paediatrics, University of Oxford, UK</w:t>
            </w:r>
          </w:p>
        </w:tc>
      </w:tr>
      <w:tr w:rsidR="00183D20" w14:paraId="1FB4792E"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65F0D24E" w14:textId="77777777" w:rsidR="00183D20" w:rsidRDefault="00183D20" w:rsidP="001627D6">
            <w:pPr>
              <w:spacing w:line="240" w:lineRule="auto"/>
            </w:pPr>
            <w:r w:rsidRPr="1561B154">
              <w:rPr>
                <w:rFonts w:ascii="Calibri" w:eastAsia="Calibri" w:hAnsi="Calibri" w:cs="Calibri"/>
                <w:color w:val="000000" w:themeColor="text1"/>
                <w:sz w:val="20"/>
                <w:szCs w:val="20"/>
              </w:rPr>
              <w:t>Roberta Senger</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2C0F644" w14:textId="77777777" w:rsidR="00183D20" w:rsidRDefault="00183D20" w:rsidP="001627D6">
            <w:pPr>
              <w:spacing w:line="240" w:lineRule="auto"/>
            </w:pPr>
            <w:r w:rsidRPr="1561B154">
              <w:rPr>
                <w:rFonts w:ascii="Calibri" w:eastAsia="Calibri" w:hAnsi="Calibri" w:cs="Calibri"/>
                <w:color w:val="000000" w:themeColor="text1"/>
                <w:sz w:val="20"/>
                <w:szCs w:val="20"/>
              </w:rPr>
              <w:t>Hospital Universitário de Santa Maria, Santa Maria, Brazil</w:t>
            </w:r>
          </w:p>
        </w:tc>
      </w:tr>
      <w:tr w:rsidR="00183D20" w14:paraId="711E6B54"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69999175" w14:textId="77777777" w:rsidR="00183D20" w:rsidRDefault="00183D20" w:rsidP="001627D6">
            <w:pPr>
              <w:spacing w:line="240" w:lineRule="auto"/>
            </w:pPr>
            <w:r w:rsidRPr="1561B154">
              <w:rPr>
                <w:rFonts w:ascii="Calibri" w:eastAsia="Calibri" w:hAnsi="Calibri" w:cs="Calibri"/>
                <w:sz w:val="20"/>
                <w:szCs w:val="20"/>
              </w:rPr>
              <w:t>Robert Shaw</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36E14BD" w14:textId="77777777" w:rsidR="00183D20" w:rsidRDefault="00183D20" w:rsidP="001627D6">
            <w:pPr>
              <w:spacing w:line="240" w:lineRule="auto"/>
            </w:pPr>
            <w:r w:rsidRPr="1561B154">
              <w:rPr>
                <w:rFonts w:ascii="Calibri" w:eastAsia="Calibri" w:hAnsi="Calibri" w:cs="Calibri"/>
                <w:sz w:val="20"/>
                <w:szCs w:val="20"/>
              </w:rPr>
              <w:t>Oxford Vaccine Group, Department of Paediatrics, University of Oxford, UK</w:t>
            </w:r>
          </w:p>
        </w:tc>
      </w:tr>
      <w:tr w:rsidR="00183D20" w14:paraId="299AAFFB" w14:textId="77777777" w:rsidTr="001627D6">
        <w:trPr>
          <w:trHeight w:val="6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37085919" w14:textId="77777777" w:rsidR="00183D20" w:rsidRDefault="00183D20" w:rsidP="001627D6">
            <w:pPr>
              <w:spacing w:line="240" w:lineRule="auto"/>
            </w:pPr>
            <w:r w:rsidRPr="1561B154">
              <w:rPr>
                <w:rFonts w:ascii="Calibri" w:eastAsia="Calibri" w:hAnsi="Calibri" w:cs="Calibri"/>
                <w:color w:val="000000" w:themeColor="text1"/>
                <w:sz w:val="20"/>
                <w:szCs w:val="20"/>
              </w:rPr>
              <w:t>Airanuedida Silva Soares</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64ED6FE"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3FBD1175"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E5E04A1" w14:textId="77777777" w:rsidR="00183D20" w:rsidRDefault="00183D20" w:rsidP="001627D6">
            <w:pPr>
              <w:spacing w:line="240" w:lineRule="auto"/>
            </w:pPr>
            <w:r w:rsidRPr="1561B154">
              <w:rPr>
                <w:rFonts w:ascii="Calibri" w:eastAsia="Calibri" w:hAnsi="Calibri" w:cs="Calibri"/>
                <w:color w:val="000000" w:themeColor="text1"/>
                <w:sz w:val="20"/>
                <w:szCs w:val="20"/>
              </w:rPr>
              <w:t>Rinn Song</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7E46329" w14:textId="77777777" w:rsidR="00183D20" w:rsidRDefault="00183D20" w:rsidP="001627D6">
            <w:pPr>
              <w:spacing w:line="240" w:lineRule="auto"/>
            </w:pPr>
            <w:r w:rsidRPr="1561B154">
              <w:rPr>
                <w:rFonts w:ascii="Calibri" w:eastAsia="Calibri" w:hAnsi="Calibri" w:cs="Calibri"/>
                <w:color w:val="000000" w:themeColor="text1"/>
                <w:sz w:val="20"/>
                <w:szCs w:val="20"/>
              </w:rPr>
              <w:t>Oxford Vaccine Group, Department of Paediatrics, University of Oxford, UK</w:t>
            </w:r>
          </w:p>
        </w:tc>
      </w:tr>
      <w:tr w:rsidR="00183D20" w14:paraId="5318D34B"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53538F1E" w14:textId="77777777" w:rsidR="00183D20" w:rsidRDefault="00183D20" w:rsidP="001627D6">
            <w:pPr>
              <w:spacing w:line="240" w:lineRule="auto"/>
            </w:pPr>
            <w:r w:rsidRPr="1561B154">
              <w:rPr>
                <w:rFonts w:ascii="Calibri" w:eastAsia="Calibri" w:hAnsi="Calibri" w:cs="Calibri"/>
                <w:color w:val="000000" w:themeColor="text1"/>
                <w:sz w:val="20"/>
                <w:szCs w:val="20"/>
              </w:rPr>
              <w:t>Guilherme G Sorio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7A65507" w14:textId="77777777" w:rsidR="00183D20" w:rsidRDefault="00183D20" w:rsidP="001627D6">
            <w:pPr>
              <w:spacing w:line="240" w:lineRule="auto"/>
            </w:pPr>
            <w:r w:rsidRPr="1561B154">
              <w:rPr>
                <w:rFonts w:ascii="Calibri" w:eastAsia="Calibri" w:hAnsi="Calibri" w:cs="Calibri"/>
                <w:color w:val="000000" w:themeColor="text1"/>
                <w:sz w:val="20"/>
                <w:szCs w:val="20"/>
              </w:rPr>
              <w:t>Hospital de Clinicas de Porto Alegre, Brazil</w:t>
            </w:r>
          </w:p>
        </w:tc>
      </w:tr>
      <w:tr w:rsidR="00183D20" w14:paraId="4B9980C1"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7A6ED7B5" w14:textId="77777777" w:rsidR="00183D20" w:rsidRDefault="00183D20" w:rsidP="001627D6">
            <w:pPr>
              <w:spacing w:line="240" w:lineRule="auto"/>
            </w:pPr>
            <w:r w:rsidRPr="1561B154">
              <w:rPr>
                <w:rFonts w:ascii="Calibri" w:eastAsia="Calibri" w:hAnsi="Calibri" w:cs="Calibri"/>
                <w:color w:val="000000" w:themeColor="text1"/>
                <w:sz w:val="20"/>
                <w:szCs w:val="20"/>
              </w:rPr>
              <w:t>Ricardo Stein</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09563770" w14:textId="77777777" w:rsidR="00183D20" w:rsidRDefault="00183D20" w:rsidP="001627D6">
            <w:pPr>
              <w:spacing w:line="240" w:lineRule="auto"/>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Hospital de Clinicas de Porto Alegre, Brazil e Universidade Federal do Rio Grande do Sul, Brazil</w:t>
            </w:r>
          </w:p>
        </w:tc>
      </w:tr>
      <w:tr w:rsidR="00183D20" w14:paraId="0B0B7961"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5AED4760" w14:textId="77777777" w:rsidR="00183D20" w:rsidRDefault="00183D20" w:rsidP="001627D6">
            <w:pPr>
              <w:spacing w:line="240" w:lineRule="auto"/>
            </w:pPr>
            <w:r w:rsidRPr="1561B154">
              <w:rPr>
                <w:rFonts w:ascii="Calibri" w:eastAsia="Calibri" w:hAnsi="Calibri" w:cs="Calibri"/>
                <w:sz w:val="20"/>
                <w:szCs w:val="20"/>
              </w:rPr>
              <w:t>Arabella V. S. Stuart</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5BD810DB" w14:textId="77777777" w:rsidR="00183D20" w:rsidRDefault="00183D20" w:rsidP="001627D6">
            <w:pPr>
              <w:spacing w:line="240" w:lineRule="auto"/>
            </w:pPr>
            <w:r w:rsidRPr="1561B154">
              <w:rPr>
                <w:rFonts w:ascii="Calibri" w:eastAsia="Calibri" w:hAnsi="Calibri" w:cs="Calibri"/>
                <w:sz w:val="20"/>
                <w:szCs w:val="20"/>
              </w:rPr>
              <w:t>Oxford Vaccine Group, Department of Paediatrics, University of Oxford, UK</w:t>
            </w:r>
          </w:p>
        </w:tc>
      </w:tr>
      <w:tr w:rsidR="00183D20" w14:paraId="29D3DF1F" w14:textId="77777777" w:rsidTr="001627D6">
        <w:trPr>
          <w:trHeight w:val="315"/>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523C2D38" w14:textId="77777777" w:rsidR="00183D20" w:rsidRDefault="00183D20" w:rsidP="001627D6">
            <w:pPr>
              <w:spacing w:line="240" w:lineRule="auto"/>
            </w:pPr>
            <w:r w:rsidRPr="1561B154">
              <w:rPr>
                <w:rFonts w:ascii="Calibri" w:eastAsia="Calibri" w:hAnsi="Calibri" w:cs="Calibri"/>
                <w:color w:val="000000" w:themeColor="text1"/>
                <w:sz w:val="20"/>
                <w:szCs w:val="20"/>
              </w:rPr>
              <w:t>Tais Tasqueto Tassinari</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699F92E9" w14:textId="77777777" w:rsidR="00183D20" w:rsidRDefault="00183D20" w:rsidP="001627D6">
            <w:pPr>
              <w:spacing w:line="240" w:lineRule="auto"/>
            </w:pPr>
            <w:r w:rsidRPr="1561B154">
              <w:rPr>
                <w:rFonts w:ascii="Calibri" w:eastAsia="Calibri" w:hAnsi="Calibri" w:cs="Calibri"/>
                <w:color w:val="000000" w:themeColor="text1"/>
                <w:sz w:val="20"/>
                <w:szCs w:val="20"/>
              </w:rPr>
              <w:t>Programa de Pós Graduação em Enfermagem- PPGENF-Universidade Federal de Santa Maria, Brazil</w:t>
            </w:r>
          </w:p>
        </w:tc>
      </w:tr>
      <w:tr w:rsidR="00C0368F" w14:paraId="398E14D4"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CB0F956" w14:textId="77777777" w:rsidR="00C0368F" w:rsidRDefault="00C0368F" w:rsidP="00C0368F">
            <w:pPr>
              <w:spacing w:line="240" w:lineRule="auto"/>
            </w:pPr>
            <w:r w:rsidRPr="1561B154">
              <w:rPr>
                <w:rFonts w:ascii="Calibri" w:eastAsia="Calibri" w:hAnsi="Calibri" w:cs="Calibri"/>
                <w:sz w:val="20"/>
                <w:szCs w:val="20"/>
              </w:rPr>
              <w:t>Cheryl Turner</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4C5A26C4" w14:textId="6910E7C8" w:rsidR="00C0368F" w:rsidRDefault="00C0368F" w:rsidP="00C0368F">
            <w:pPr>
              <w:spacing w:line="240" w:lineRule="auto"/>
            </w:pPr>
            <w:r w:rsidRPr="1561B154">
              <w:rPr>
                <w:rFonts w:ascii="Calibri" w:eastAsia="Calibri" w:hAnsi="Calibri" w:cs="Calibri"/>
                <w:sz w:val="20"/>
                <w:szCs w:val="20"/>
              </w:rPr>
              <w:t>Jenner Institute, Nuffield Department of Medicine, University of Oxford, UK</w:t>
            </w:r>
          </w:p>
        </w:tc>
      </w:tr>
      <w:tr w:rsidR="00183D20" w14:paraId="1C5E9C20"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1AC1EAE0" w14:textId="77777777" w:rsidR="00183D20" w:rsidRDefault="00183D20" w:rsidP="001627D6">
            <w:pPr>
              <w:spacing w:line="240" w:lineRule="auto"/>
            </w:pPr>
            <w:r w:rsidRPr="1561B154">
              <w:rPr>
                <w:rFonts w:ascii="Calibri" w:eastAsia="Calibri" w:hAnsi="Calibri" w:cs="Calibri"/>
                <w:color w:val="000000" w:themeColor="text1"/>
                <w:sz w:val="20"/>
                <w:szCs w:val="20"/>
              </w:rPr>
              <w:t>Tarsila Vieceli</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C5C4F65" w14:textId="77777777" w:rsidR="00183D20" w:rsidRDefault="00183D20" w:rsidP="001627D6">
            <w:pPr>
              <w:spacing w:line="240" w:lineRule="auto"/>
            </w:pPr>
            <w:r w:rsidRPr="1561B154">
              <w:rPr>
                <w:rFonts w:ascii="Calibri" w:eastAsia="Calibri" w:hAnsi="Calibri" w:cs="Calibri"/>
                <w:color w:val="000000" w:themeColor="text1"/>
                <w:sz w:val="20"/>
                <w:szCs w:val="20"/>
              </w:rPr>
              <w:t>Hospital de Clinicas de Porto Alegre, Brazil</w:t>
            </w:r>
          </w:p>
        </w:tc>
      </w:tr>
      <w:tr w:rsidR="00183D20" w14:paraId="140BC4E5"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74984792" w14:textId="77777777" w:rsidR="00183D20" w:rsidRDefault="00183D20" w:rsidP="001627D6">
            <w:pPr>
              <w:spacing w:line="240" w:lineRule="auto"/>
            </w:pPr>
            <w:r w:rsidRPr="1561B154">
              <w:rPr>
                <w:rFonts w:ascii="Calibri" w:eastAsia="Calibri" w:hAnsi="Calibri" w:cs="Calibri"/>
                <w:color w:val="000000" w:themeColor="text1"/>
                <w:sz w:val="20"/>
                <w:szCs w:val="20"/>
              </w:rPr>
              <w:t>Taiane A Vieira</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0FEA4FA" w14:textId="77777777" w:rsidR="00183D20" w:rsidRDefault="00183D20" w:rsidP="001627D6">
            <w:pPr>
              <w:spacing w:line="240" w:lineRule="auto"/>
            </w:pPr>
            <w:r w:rsidRPr="1561B154">
              <w:rPr>
                <w:rFonts w:ascii="Calibri" w:eastAsia="Calibri" w:hAnsi="Calibri" w:cs="Calibri"/>
                <w:color w:val="000000" w:themeColor="text1"/>
                <w:sz w:val="20"/>
                <w:szCs w:val="20"/>
              </w:rPr>
              <w:t>Hospital de Clinicas de Porto Alegre, Brazil</w:t>
            </w:r>
          </w:p>
        </w:tc>
      </w:tr>
      <w:tr w:rsidR="00183D20" w14:paraId="71F2E4ED"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28D2FE7" w14:textId="77777777" w:rsidR="00183D20" w:rsidRDefault="00183D20" w:rsidP="001627D6">
            <w:pPr>
              <w:spacing w:line="240" w:lineRule="auto"/>
            </w:pPr>
            <w:r w:rsidRPr="1561B154">
              <w:rPr>
                <w:rFonts w:ascii="Calibri" w:eastAsia="Calibri" w:hAnsi="Calibri" w:cs="Calibri"/>
                <w:color w:val="000000" w:themeColor="text1"/>
                <w:sz w:val="20"/>
                <w:szCs w:val="20"/>
              </w:rPr>
              <w:t>João Gabriel Villar Cavalcanti</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D7378ED" w14:textId="77777777" w:rsidR="00183D20" w:rsidRDefault="00183D20" w:rsidP="001627D6">
            <w:pPr>
              <w:spacing w:line="240" w:lineRule="auto"/>
            </w:pPr>
            <w:r w:rsidRPr="1561B154">
              <w:rPr>
                <w:rFonts w:ascii="Calibri" w:eastAsia="Calibri" w:hAnsi="Calibri" w:cs="Calibri"/>
                <w:color w:val="000000" w:themeColor="text1"/>
                <w:sz w:val="20"/>
                <w:szCs w:val="20"/>
              </w:rPr>
              <w:t>Centro de Estudos e Pesquisas em Moléstias Infecciosas, Brazil</w:t>
            </w:r>
          </w:p>
        </w:tc>
      </w:tr>
      <w:tr w:rsidR="00183D20" w14:paraId="68374B21"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0E454738" w14:textId="77777777" w:rsidR="00183D20" w:rsidRDefault="00183D20" w:rsidP="001627D6">
            <w:pPr>
              <w:spacing w:line="240" w:lineRule="auto"/>
            </w:pPr>
            <w:r w:rsidRPr="1561B154">
              <w:rPr>
                <w:rFonts w:ascii="Calibri" w:eastAsia="Calibri" w:hAnsi="Calibri" w:cs="Calibri"/>
                <w:sz w:val="20"/>
                <w:szCs w:val="20"/>
              </w:rPr>
              <w:lastRenderedPageBreak/>
              <w:t>Marion E. E. Watson</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12C9F135" w14:textId="77777777" w:rsidR="00183D20" w:rsidRDefault="00183D20" w:rsidP="001627D6">
            <w:pPr>
              <w:spacing w:line="240" w:lineRule="auto"/>
            </w:pPr>
            <w:r w:rsidRPr="1561B154">
              <w:rPr>
                <w:rFonts w:ascii="Calibri" w:eastAsia="Calibri" w:hAnsi="Calibri" w:cs="Calibri"/>
                <w:sz w:val="20"/>
                <w:szCs w:val="20"/>
              </w:rPr>
              <w:t>Jenner Institute, Nuffield Department of Medicine, University of Oxford, UK</w:t>
            </w:r>
          </w:p>
        </w:tc>
      </w:tr>
      <w:tr w:rsidR="00183D20" w14:paraId="1D4A80FE" w14:textId="77777777" w:rsidTr="001627D6">
        <w:trPr>
          <w:trHeight w:val="300"/>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2C4A18C4" w14:textId="77777777" w:rsidR="00183D20" w:rsidRDefault="00183D20" w:rsidP="001627D6">
            <w:pPr>
              <w:spacing w:line="240" w:lineRule="auto"/>
            </w:pPr>
            <w:r w:rsidRPr="1561B154">
              <w:rPr>
                <w:rFonts w:ascii="Calibri" w:eastAsia="Calibri" w:hAnsi="Calibri" w:cs="Calibri"/>
                <w:sz w:val="20"/>
                <w:szCs w:val="20"/>
              </w:rPr>
              <w:t>Andy Yao</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31A4E0A2" w14:textId="77777777" w:rsidR="00183D20" w:rsidRDefault="00183D20" w:rsidP="001627D6">
            <w:pPr>
              <w:spacing w:line="240" w:lineRule="auto"/>
            </w:pPr>
            <w:r w:rsidRPr="1561B154">
              <w:rPr>
                <w:rFonts w:ascii="Calibri" w:eastAsia="Calibri" w:hAnsi="Calibri" w:cs="Calibri"/>
                <w:sz w:val="20"/>
                <w:szCs w:val="20"/>
              </w:rPr>
              <w:t>Oxford Vaccine Group, Department of Paediatrics, University of Oxford, UK</w:t>
            </w:r>
          </w:p>
        </w:tc>
      </w:tr>
      <w:tr w:rsidR="00183D20" w14:paraId="084047DF" w14:textId="77777777" w:rsidTr="001627D6">
        <w:trPr>
          <w:trHeight w:val="285"/>
        </w:trPr>
        <w:tc>
          <w:tcPr>
            <w:tcW w:w="3269" w:type="dxa"/>
            <w:tcBorders>
              <w:top w:val="single" w:sz="8" w:space="0" w:color="auto"/>
              <w:left w:val="single" w:sz="8" w:space="0" w:color="auto"/>
              <w:bottom w:val="single" w:sz="8" w:space="0" w:color="auto"/>
              <w:right w:val="single" w:sz="8" w:space="0" w:color="auto"/>
            </w:tcBorders>
            <w:shd w:val="clear" w:color="auto" w:fill="FFFFFF" w:themeFill="background1"/>
          </w:tcPr>
          <w:p w14:paraId="4E435774" w14:textId="77777777" w:rsidR="00183D20" w:rsidRDefault="00183D20" w:rsidP="001627D6">
            <w:pPr>
              <w:spacing w:line="240" w:lineRule="auto"/>
            </w:pPr>
            <w:r w:rsidRPr="1561B154">
              <w:rPr>
                <w:rFonts w:ascii="Calibri" w:eastAsia="Calibri" w:hAnsi="Calibri" w:cs="Calibri"/>
                <w:color w:val="000000" w:themeColor="text1"/>
                <w:sz w:val="20"/>
                <w:szCs w:val="20"/>
              </w:rPr>
              <w:t>Rafael Zimmer</w:t>
            </w:r>
          </w:p>
        </w:tc>
        <w:tc>
          <w:tcPr>
            <w:tcW w:w="6513" w:type="dxa"/>
            <w:tcBorders>
              <w:top w:val="single" w:sz="8" w:space="0" w:color="auto"/>
              <w:left w:val="single" w:sz="8" w:space="0" w:color="auto"/>
              <w:bottom w:val="single" w:sz="8" w:space="0" w:color="auto"/>
              <w:right w:val="single" w:sz="8" w:space="0" w:color="auto"/>
            </w:tcBorders>
            <w:shd w:val="clear" w:color="auto" w:fill="FFFFFF" w:themeFill="background1"/>
          </w:tcPr>
          <w:p w14:paraId="087EEC6A" w14:textId="77777777" w:rsidR="00183D20" w:rsidRDefault="00183D20" w:rsidP="001627D6">
            <w:pPr>
              <w:spacing w:line="240" w:lineRule="auto"/>
            </w:pPr>
            <w:r w:rsidRPr="1561B154">
              <w:rPr>
                <w:rFonts w:ascii="Calibri" w:eastAsia="Calibri" w:hAnsi="Calibri" w:cs="Calibri"/>
                <w:color w:val="000000" w:themeColor="text1"/>
                <w:sz w:val="20"/>
                <w:szCs w:val="20"/>
              </w:rPr>
              <w:t>Hospital de Clinicas de Porto Alegre, Brazil</w:t>
            </w:r>
          </w:p>
        </w:tc>
      </w:tr>
    </w:tbl>
    <w:p w14:paraId="3CBE207F" w14:textId="0FC6176F" w:rsidR="00183D20" w:rsidRDefault="00183D20" w:rsidP="2BE679BB">
      <w:pPr>
        <w:spacing w:line="480" w:lineRule="auto"/>
        <w:rPr>
          <w:rFonts w:eastAsia="Calibri"/>
        </w:rPr>
      </w:pP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6"/>
      </w:tblGrid>
      <w:tr w:rsidR="001627D6" w:rsidRPr="001627D6" w14:paraId="59E047DE" w14:textId="77777777" w:rsidTr="001627D6">
        <w:trPr>
          <w:trHeight w:val="345"/>
        </w:trPr>
        <w:tc>
          <w:tcPr>
            <w:tcW w:w="9026" w:type="dxa"/>
            <w:tcBorders>
              <w:top w:val="nil"/>
              <w:left w:val="nil"/>
              <w:bottom w:val="nil"/>
              <w:right w:val="nil"/>
            </w:tcBorders>
            <w:shd w:val="clear" w:color="auto" w:fill="auto"/>
            <w:hideMark/>
          </w:tcPr>
          <w:p w14:paraId="2EC1BF9A" w14:textId="77777777" w:rsidR="001627D6" w:rsidRPr="001627D6" w:rsidRDefault="001627D6" w:rsidP="001627D6">
            <w:pPr>
              <w:spacing w:after="0" w:line="240" w:lineRule="auto"/>
              <w:jc w:val="center"/>
              <w:textAlignment w:val="baseline"/>
              <w:rPr>
                <w:rFonts w:asciiTheme="minorHAnsi" w:eastAsia="Times New Roman" w:hAnsiTheme="minorHAnsi" w:cstheme="minorHAnsi"/>
                <w:szCs w:val="24"/>
                <w:lang w:eastAsia="en-GB"/>
              </w:rPr>
            </w:pPr>
            <w:r w:rsidRPr="001627D6">
              <w:rPr>
                <w:rFonts w:asciiTheme="minorHAnsi" w:eastAsia="Times New Roman" w:hAnsiTheme="minorHAnsi" w:cstheme="minorHAnsi"/>
                <w:b/>
                <w:bCs/>
                <w:szCs w:val="24"/>
                <w:lang w:eastAsia="en-GB"/>
              </w:rPr>
              <w:t>AMPHEUS Project</w:t>
            </w:r>
            <w:r w:rsidRPr="001627D6">
              <w:rPr>
                <w:rFonts w:asciiTheme="minorHAnsi" w:eastAsia="Times New Roman" w:hAnsiTheme="minorHAnsi" w:cstheme="minorHAnsi"/>
                <w:szCs w:val="24"/>
                <w:lang w:eastAsia="en-GB"/>
              </w:rPr>
              <w:t> </w:t>
            </w:r>
          </w:p>
        </w:tc>
      </w:tr>
      <w:tr w:rsidR="001627D6" w:rsidRPr="001627D6" w14:paraId="72D426B3" w14:textId="77777777" w:rsidTr="001627D6">
        <w:trPr>
          <w:trHeight w:val="345"/>
        </w:trPr>
        <w:tc>
          <w:tcPr>
            <w:tcW w:w="9026" w:type="dxa"/>
            <w:tcBorders>
              <w:top w:val="nil"/>
              <w:left w:val="nil"/>
              <w:bottom w:val="nil"/>
              <w:right w:val="nil"/>
            </w:tcBorders>
            <w:shd w:val="clear" w:color="auto" w:fill="auto"/>
            <w:hideMark/>
          </w:tcPr>
          <w:p w14:paraId="0C31F016" w14:textId="77777777" w:rsidR="001627D6" w:rsidRPr="001627D6" w:rsidRDefault="001627D6" w:rsidP="001627D6">
            <w:pPr>
              <w:spacing w:after="0" w:line="240" w:lineRule="auto"/>
              <w:jc w:val="center"/>
              <w:textAlignment w:val="baseline"/>
              <w:rPr>
                <w:rFonts w:asciiTheme="minorHAnsi" w:eastAsia="Times New Roman" w:hAnsiTheme="minorHAnsi" w:cstheme="minorHAnsi"/>
                <w:sz w:val="20"/>
                <w:szCs w:val="20"/>
                <w:lang w:eastAsia="en-GB"/>
              </w:rPr>
            </w:pPr>
            <w:r w:rsidRPr="001627D6">
              <w:rPr>
                <w:rFonts w:asciiTheme="minorHAnsi" w:eastAsia="Times New Roman" w:hAnsiTheme="minorHAnsi" w:cstheme="minorHAnsi"/>
                <w:b/>
                <w:bCs/>
                <w:sz w:val="20"/>
                <w:szCs w:val="20"/>
                <w:lang w:eastAsia="en-GB"/>
              </w:rPr>
              <w:t>Oxford Viral Sequencing Group, Wellcome Centre for Human Genetics, University of Oxford, UK</w:t>
            </w:r>
            <w:r w:rsidRPr="001627D6">
              <w:rPr>
                <w:rFonts w:asciiTheme="minorHAnsi" w:eastAsia="Times New Roman" w:hAnsiTheme="minorHAnsi" w:cstheme="minorHAnsi"/>
                <w:sz w:val="20"/>
                <w:szCs w:val="20"/>
                <w:lang w:eastAsia="en-GB"/>
              </w:rPr>
              <w:t> </w:t>
            </w:r>
          </w:p>
        </w:tc>
      </w:tr>
      <w:tr w:rsidR="001627D6" w:rsidRPr="001627D6" w14:paraId="106C5364" w14:textId="77777777" w:rsidTr="001627D6">
        <w:trPr>
          <w:trHeight w:val="345"/>
        </w:trPr>
        <w:tc>
          <w:tcPr>
            <w:tcW w:w="9026" w:type="dxa"/>
            <w:tcBorders>
              <w:top w:val="nil"/>
              <w:left w:val="nil"/>
              <w:bottom w:val="nil"/>
              <w:right w:val="nil"/>
            </w:tcBorders>
            <w:shd w:val="clear" w:color="auto" w:fill="auto"/>
            <w:hideMark/>
          </w:tcPr>
          <w:p w14:paraId="17722118" w14:textId="77777777" w:rsidR="001627D6" w:rsidRPr="001627D6" w:rsidRDefault="001627D6" w:rsidP="001627D6">
            <w:pPr>
              <w:spacing w:after="0" w:line="240" w:lineRule="auto"/>
              <w:jc w:val="center"/>
              <w:textAlignment w:val="baseline"/>
              <w:rPr>
                <w:rFonts w:asciiTheme="minorHAnsi" w:eastAsia="Times New Roman" w:hAnsiTheme="minorHAnsi" w:cstheme="minorHAnsi"/>
                <w:sz w:val="20"/>
                <w:szCs w:val="20"/>
                <w:lang w:eastAsia="en-GB"/>
              </w:rPr>
            </w:pPr>
            <w:r w:rsidRPr="001627D6">
              <w:rPr>
                <w:rFonts w:asciiTheme="minorHAnsi" w:eastAsia="Times New Roman" w:hAnsiTheme="minorHAnsi" w:cstheme="minorHAnsi"/>
                <w:color w:val="000000"/>
                <w:sz w:val="20"/>
                <w:szCs w:val="20"/>
                <w:lang w:eastAsia="en-GB"/>
              </w:rPr>
              <w:t>David Buck </w:t>
            </w:r>
          </w:p>
        </w:tc>
      </w:tr>
      <w:tr w:rsidR="001627D6" w:rsidRPr="001627D6" w14:paraId="5C0CA88F" w14:textId="77777777" w:rsidTr="001627D6">
        <w:trPr>
          <w:trHeight w:val="345"/>
        </w:trPr>
        <w:tc>
          <w:tcPr>
            <w:tcW w:w="9026" w:type="dxa"/>
            <w:tcBorders>
              <w:top w:val="nil"/>
              <w:left w:val="nil"/>
              <w:bottom w:val="nil"/>
              <w:right w:val="nil"/>
            </w:tcBorders>
            <w:shd w:val="clear" w:color="auto" w:fill="auto"/>
            <w:hideMark/>
          </w:tcPr>
          <w:p w14:paraId="26C7DA41" w14:textId="77777777" w:rsidR="001627D6" w:rsidRPr="001627D6" w:rsidRDefault="001627D6" w:rsidP="001627D6">
            <w:pPr>
              <w:spacing w:after="0" w:line="240" w:lineRule="auto"/>
              <w:jc w:val="center"/>
              <w:textAlignment w:val="baseline"/>
              <w:rPr>
                <w:rFonts w:asciiTheme="minorHAnsi" w:eastAsia="Times New Roman" w:hAnsiTheme="minorHAnsi" w:cstheme="minorHAnsi"/>
                <w:sz w:val="20"/>
                <w:szCs w:val="20"/>
                <w:lang w:eastAsia="en-GB"/>
              </w:rPr>
            </w:pPr>
            <w:r w:rsidRPr="001627D6">
              <w:rPr>
                <w:rFonts w:asciiTheme="minorHAnsi" w:eastAsia="Times New Roman" w:hAnsiTheme="minorHAnsi" w:cstheme="minorHAnsi"/>
                <w:color w:val="000000"/>
                <w:sz w:val="20"/>
                <w:szCs w:val="20"/>
                <w:lang w:eastAsia="en-GB"/>
              </w:rPr>
              <w:t>Angie Green </w:t>
            </w:r>
          </w:p>
        </w:tc>
      </w:tr>
      <w:tr w:rsidR="001627D6" w:rsidRPr="001627D6" w14:paraId="0365C6F4" w14:textId="77777777" w:rsidTr="001627D6">
        <w:trPr>
          <w:trHeight w:val="345"/>
        </w:trPr>
        <w:tc>
          <w:tcPr>
            <w:tcW w:w="9026" w:type="dxa"/>
            <w:tcBorders>
              <w:top w:val="nil"/>
              <w:left w:val="nil"/>
              <w:bottom w:val="nil"/>
              <w:right w:val="nil"/>
            </w:tcBorders>
            <w:shd w:val="clear" w:color="auto" w:fill="auto"/>
            <w:hideMark/>
          </w:tcPr>
          <w:p w14:paraId="6CAB5196" w14:textId="77777777" w:rsidR="001627D6" w:rsidRPr="001627D6" w:rsidRDefault="001627D6" w:rsidP="001627D6">
            <w:pPr>
              <w:spacing w:after="0" w:line="240" w:lineRule="auto"/>
              <w:jc w:val="center"/>
              <w:textAlignment w:val="baseline"/>
              <w:rPr>
                <w:rFonts w:asciiTheme="minorHAnsi" w:eastAsia="Times New Roman" w:hAnsiTheme="minorHAnsi" w:cstheme="minorHAnsi"/>
                <w:sz w:val="20"/>
                <w:szCs w:val="20"/>
                <w:lang w:eastAsia="en-GB"/>
              </w:rPr>
            </w:pPr>
            <w:r w:rsidRPr="001627D6">
              <w:rPr>
                <w:rFonts w:asciiTheme="minorHAnsi" w:eastAsia="Times New Roman" w:hAnsiTheme="minorHAnsi" w:cstheme="minorHAnsi"/>
                <w:color w:val="000000"/>
                <w:sz w:val="20"/>
                <w:szCs w:val="20"/>
                <w:lang w:eastAsia="en-GB"/>
              </w:rPr>
              <w:t>George MacIntyre-Cockett </w:t>
            </w:r>
          </w:p>
        </w:tc>
      </w:tr>
      <w:tr w:rsidR="001627D6" w:rsidRPr="001627D6" w14:paraId="5686DF27" w14:textId="77777777" w:rsidTr="001627D6">
        <w:trPr>
          <w:trHeight w:val="345"/>
        </w:trPr>
        <w:tc>
          <w:tcPr>
            <w:tcW w:w="9026" w:type="dxa"/>
            <w:tcBorders>
              <w:top w:val="nil"/>
              <w:left w:val="nil"/>
              <w:bottom w:val="nil"/>
              <w:right w:val="nil"/>
            </w:tcBorders>
            <w:shd w:val="clear" w:color="auto" w:fill="auto"/>
            <w:hideMark/>
          </w:tcPr>
          <w:p w14:paraId="728E4200" w14:textId="77777777" w:rsidR="001627D6" w:rsidRPr="001627D6" w:rsidRDefault="001627D6" w:rsidP="001627D6">
            <w:pPr>
              <w:spacing w:after="0" w:line="240" w:lineRule="auto"/>
              <w:jc w:val="center"/>
              <w:textAlignment w:val="baseline"/>
              <w:rPr>
                <w:rFonts w:asciiTheme="minorHAnsi" w:eastAsia="Times New Roman" w:hAnsiTheme="minorHAnsi" w:cstheme="minorHAnsi"/>
                <w:sz w:val="20"/>
                <w:szCs w:val="20"/>
                <w:lang w:eastAsia="en-GB"/>
              </w:rPr>
            </w:pPr>
            <w:r w:rsidRPr="001627D6">
              <w:rPr>
                <w:rFonts w:asciiTheme="minorHAnsi" w:eastAsia="Times New Roman" w:hAnsiTheme="minorHAnsi" w:cstheme="minorHAnsi"/>
                <w:color w:val="000000"/>
                <w:sz w:val="20"/>
                <w:szCs w:val="20"/>
                <w:lang w:eastAsia="en-GB"/>
              </w:rPr>
              <w:t>Paolo Piazza </w:t>
            </w:r>
          </w:p>
        </w:tc>
      </w:tr>
      <w:tr w:rsidR="001627D6" w:rsidRPr="001627D6" w14:paraId="1C0DD0EB" w14:textId="77777777" w:rsidTr="001627D6">
        <w:trPr>
          <w:trHeight w:val="345"/>
        </w:trPr>
        <w:tc>
          <w:tcPr>
            <w:tcW w:w="9026" w:type="dxa"/>
            <w:tcBorders>
              <w:top w:val="nil"/>
              <w:left w:val="nil"/>
              <w:bottom w:val="nil"/>
              <w:right w:val="nil"/>
            </w:tcBorders>
            <w:shd w:val="clear" w:color="auto" w:fill="auto"/>
            <w:hideMark/>
          </w:tcPr>
          <w:p w14:paraId="0F2BBD67" w14:textId="77777777" w:rsidR="001627D6" w:rsidRPr="001627D6" w:rsidRDefault="001627D6" w:rsidP="001627D6">
            <w:pPr>
              <w:spacing w:after="0" w:line="240" w:lineRule="auto"/>
              <w:jc w:val="center"/>
              <w:textAlignment w:val="baseline"/>
              <w:rPr>
                <w:rFonts w:asciiTheme="minorHAnsi" w:eastAsia="Times New Roman" w:hAnsiTheme="minorHAnsi" w:cstheme="minorHAnsi"/>
                <w:sz w:val="20"/>
                <w:szCs w:val="20"/>
                <w:lang w:eastAsia="en-GB"/>
              </w:rPr>
            </w:pPr>
            <w:r w:rsidRPr="001627D6">
              <w:rPr>
                <w:rFonts w:asciiTheme="minorHAnsi" w:eastAsia="Times New Roman" w:hAnsiTheme="minorHAnsi" w:cstheme="minorHAnsi"/>
                <w:color w:val="000000"/>
                <w:sz w:val="20"/>
                <w:szCs w:val="20"/>
                <w:lang w:eastAsia="en-GB"/>
              </w:rPr>
              <w:t>John A Todd </w:t>
            </w:r>
          </w:p>
        </w:tc>
      </w:tr>
      <w:tr w:rsidR="001627D6" w:rsidRPr="001627D6" w14:paraId="017A6B5A" w14:textId="77777777" w:rsidTr="001627D6">
        <w:trPr>
          <w:trHeight w:val="345"/>
        </w:trPr>
        <w:tc>
          <w:tcPr>
            <w:tcW w:w="9026" w:type="dxa"/>
            <w:tcBorders>
              <w:top w:val="nil"/>
              <w:left w:val="nil"/>
              <w:bottom w:val="nil"/>
              <w:right w:val="nil"/>
            </w:tcBorders>
            <w:shd w:val="clear" w:color="auto" w:fill="auto"/>
            <w:hideMark/>
          </w:tcPr>
          <w:p w14:paraId="59147932" w14:textId="00921339" w:rsidR="001627D6" w:rsidRPr="001627D6" w:rsidRDefault="001627D6" w:rsidP="001627D6">
            <w:pPr>
              <w:spacing w:after="0" w:line="240" w:lineRule="auto"/>
              <w:jc w:val="center"/>
              <w:textAlignment w:val="baseline"/>
              <w:rPr>
                <w:rFonts w:asciiTheme="minorHAnsi" w:eastAsia="Times New Roman" w:hAnsiTheme="minorHAnsi" w:cstheme="minorHAnsi"/>
                <w:color w:val="000000"/>
                <w:sz w:val="20"/>
                <w:szCs w:val="20"/>
                <w:lang w:eastAsia="en-GB"/>
              </w:rPr>
            </w:pPr>
            <w:r w:rsidRPr="001627D6">
              <w:rPr>
                <w:rFonts w:asciiTheme="minorHAnsi" w:eastAsia="Times New Roman" w:hAnsiTheme="minorHAnsi" w:cstheme="minorHAnsi"/>
                <w:color w:val="000000"/>
                <w:sz w:val="20"/>
                <w:szCs w:val="20"/>
                <w:lang w:eastAsia="en-GB"/>
              </w:rPr>
              <w:t>Amy Trebes </w:t>
            </w:r>
          </w:p>
        </w:tc>
      </w:tr>
      <w:tr w:rsidR="001627D6" w:rsidRPr="001627D6" w14:paraId="37D94561" w14:textId="77777777" w:rsidTr="001627D6">
        <w:trPr>
          <w:trHeight w:val="345"/>
        </w:trPr>
        <w:tc>
          <w:tcPr>
            <w:tcW w:w="9026" w:type="dxa"/>
            <w:tcBorders>
              <w:top w:val="nil"/>
              <w:left w:val="nil"/>
              <w:bottom w:val="nil"/>
              <w:right w:val="nil"/>
            </w:tcBorders>
            <w:shd w:val="clear" w:color="auto" w:fill="auto"/>
            <w:hideMark/>
          </w:tcPr>
          <w:p w14:paraId="50751CA8" w14:textId="77777777" w:rsidR="001627D6" w:rsidRPr="001627D6" w:rsidRDefault="001627D6" w:rsidP="001627D6">
            <w:pPr>
              <w:spacing w:after="0" w:line="240" w:lineRule="auto"/>
              <w:jc w:val="center"/>
              <w:textAlignment w:val="baseline"/>
              <w:rPr>
                <w:rFonts w:asciiTheme="minorHAnsi" w:eastAsia="Times New Roman" w:hAnsiTheme="minorHAnsi" w:cstheme="minorHAnsi"/>
                <w:sz w:val="20"/>
                <w:szCs w:val="20"/>
                <w:lang w:eastAsia="en-GB"/>
              </w:rPr>
            </w:pPr>
            <w:r w:rsidRPr="001627D6">
              <w:rPr>
                <w:rFonts w:asciiTheme="minorHAnsi" w:eastAsia="Times New Roman" w:hAnsiTheme="minorHAnsi" w:cstheme="minorHAnsi"/>
                <w:b/>
                <w:bCs/>
                <w:color w:val="000000"/>
                <w:sz w:val="20"/>
                <w:szCs w:val="20"/>
                <w:lang w:eastAsia="en-GB"/>
              </w:rPr>
              <w:t>Oxford Viral Sequencing Group, Big Data Institute, University of Oxford, UK</w:t>
            </w:r>
            <w:r w:rsidRPr="001627D6">
              <w:rPr>
                <w:rFonts w:asciiTheme="minorHAnsi" w:eastAsia="Times New Roman" w:hAnsiTheme="minorHAnsi" w:cstheme="minorHAnsi"/>
                <w:color w:val="000000"/>
                <w:sz w:val="20"/>
                <w:szCs w:val="20"/>
                <w:lang w:eastAsia="en-GB"/>
              </w:rPr>
              <w:t> </w:t>
            </w:r>
          </w:p>
        </w:tc>
      </w:tr>
      <w:tr w:rsidR="001627D6" w:rsidRPr="001627D6" w14:paraId="40F5182C" w14:textId="77777777" w:rsidTr="001627D6">
        <w:trPr>
          <w:trHeight w:val="345"/>
        </w:trPr>
        <w:tc>
          <w:tcPr>
            <w:tcW w:w="9026" w:type="dxa"/>
            <w:tcBorders>
              <w:top w:val="nil"/>
              <w:left w:val="nil"/>
              <w:bottom w:val="nil"/>
              <w:right w:val="nil"/>
            </w:tcBorders>
            <w:shd w:val="clear" w:color="auto" w:fill="auto"/>
            <w:hideMark/>
          </w:tcPr>
          <w:p w14:paraId="25477235" w14:textId="77777777" w:rsidR="001627D6" w:rsidRPr="001627D6" w:rsidRDefault="001627D6" w:rsidP="001627D6">
            <w:pPr>
              <w:spacing w:after="0" w:line="240" w:lineRule="auto"/>
              <w:jc w:val="center"/>
              <w:textAlignment w:val="baseline"/>
              <w:rPr>
                <w:rFonts w:asciiTheme="minorHAnsi" w:eastAsia="Times New Roman" w:hAnsiTheme="minorHAnsi" w:cstheme="minorHAnsi"/>
                <w:sz w:val="20"/>
                <w:szCs w:val="20"/>
                <w:lang w:eastAsia="en-GB"/>
              </w:rPr>
            </w:pPr>
            <w:r w:rsidRPr="001627D6">
              <w:rPr>
                <w:rFonts w:asciiTheme="minorHAnsi" w:eastAsia="Times New Roman" w:hAnsiTheme="minorHAnsi" w:cstheme="minorHAnsi"/>
                <w:color w:val="000000"/>
                <w:sz w:val="20"/>
                <w:szCs w:val="20"/>
                <w:lang w:eastAsia="en-GB"/>
              </w:rPr>
              <w:t>Laura Thomson </w:t>
            </w:r>
          </w:p>
        </w:tc>
      </w:tr>
    </w:tbl>
    <w:p w14:paraId="0F7E1A76" w14:textId="49F17363" w:rsidR="2BE679BB" w:rsidRDefault="2BE679BB" w:rsidP="2BE679BB">
      <w:pPr>
        <w:spacing w:line="480" w:lineRule="auto"/>
        <w:rPr>
          <w:rFonts w:eastAsia="Calibri"/>
        </w:rPr>
      </w:pPr>
    </w:p>
    <w:p w14:paraId="1C820E9F" w14:textId="77777777" w:rsidR="00183D20" w:rsidRDefault="00183D20" w:rsidP="00183D20">
      <w:pPr>
        <w:spacing w:line="480" w:lineRule="auto"/>
        <w:jc w:val="center"/>
        <w:rPr>
          <w:b/>
          <w:bCs/>
        </w:rPr>
        <w:sectPr w:rsidR="00183D20" w:rsidSect="00D35FA3">
          <w:pgSz w:w="11906" w:h="16838"/>
          <w:pgMar w:top="1440" w:right="1440" w:bottom="1440" w:left="1440" w:header="708" w:footer="708" w:gutter="0"/>
          <w:lnNumType w:countBy="1" w:restart="continuous"/>
          <w:cols w:space="708"/>
          <w:docGrid w:linePitch="360"/>
        </w:sectPr>
      </w:pPr>
    </w:p>
    <w:p w14:paraId="4477A2EF" w14:textId="77777777" w:rsidR="00183D20" w:rsidRDefault="00183D20" w:rsidP="00183D20">
      <w:pPr>
        <w:spacing w:line="480" w:lineRule="auto"/>
        <w:jc w:val="center"/>
        <w:rPr>
          <w:b/>
          <w:bCs/>
        </w:rPr>
      </w:pPr>
      <w:r w:rsidRPr="00DF044A">
        <w:rPr>
          <w:b/>
          <w:bCs/>
        </w:rPr>
        <w:lastRenderedPageBreak/>
        <w:t>Acknowledgements</w:t>
      </w:r>
    </w:p>
    <w:tbl>
      <w:tblPr>
        <w:tblW w:w="0" w:type="auto"/>
        <w:jc w:val="center"/>
        <w:tblLayout w:type="fixed"/>
        <w:tblLook w:val="04A0" w:firstRow="1" w:lastRow="0" w:firstColumn="1" w:lastColumn="0" w:noHBand="0" w:noVBand="1"/>
      </w:tblPr>
      <w:tblGrid>
        <w:gridCol w:w="6165"/>
      </w:tblGrid>
      <w:tr w:rsidR="00183D20" w14:paraId="253F7A76"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3CB27501" w14:textId="77777777" w:rsidR="00183D20" w:rsidRDefault="00183D20" w:rsidP="005B1699">
            <w:pPr>
              <w:spacing w:line="240" w:lineRule="auto"/>
              <w:jc w:val="center"/>
              <w:rPr>
                <w:rFonts w:ascii="Calibri" w:eastAsia="Calibri" w:hAnsi="Calibri" w:cs="Calibri"/>
                <w:b/>
                <w:bCs/>
                <w:color w:val="000000" w:themeColor="text1"/>
                <w:sz w:val="20"/>
                <w:szCs w:val="20"/>
              </w:rPr>
            </w:pPr>
            <w:r w:rsidRPr="1561B154">
              <w:rPr>
                <w:rFonts w:ascii="Calibri" w:eastAsia="Calibri" w:hAnsi="Calibri" w:cs="Calibri"/>
                <w:b/>
                <w:bCs/>
                <w:color w:val="000000" w:themeColor="text1"/>
                <w:sz w:val="20"/>
                <w:szCs w:val="20"/>
              </w:rPr>
              <w:t>Clinical Trials Research Governance Office, University of Oxford</w:t>
            </w:r>
          </w:p>
        </w:tc>
      </w:tr>
      <w:tr w:rsidR="00183D20" w14:paraId="1C1F288B"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F49C535"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Ronja Bahadori </w:t>
            </w:r>
          </w:p>
        </w:tc>
      </w:tr>
      <w:tr w:rsidR="00183D20" w14:paraId="621CFEF1"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72632F5D"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Elaine Chick</w:t>
            </w:r>
          </w:p>
        </w:tc>
      </w:tr>
      <w:tr w:rsidR="00183D20" w14:paraId="32BC384B"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D6D3CA5"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Heather House </w:t>
            </w:r>
          </w:p>
        </w:tc>
      </w:tr>
      <w:tr w:rsidR="00183D20" w14:paraId="19B66C87"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79C8717B"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Claire Riddle </w:t>
            </w:r>
          </w:p>
        </w:tc>
      </w:tr>
      <w:tr w:rsidR="00183D20" w14:paraId="4E925D42"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66E3FCD" w14:textId="77777777" w:rsidR="00183D20" w:rsidRDefault="00183D20" w:rsidP="005B1699">
            <w:pPr>
              <w:spacing w:line="240" w:lineRule="auto"/>
              <w:jc w:val="center"/>
              <w:rPr>
                <w:rFonts w:ascii="Calibri" w:eastAsia="Calibri" w:hAnsi="Calibri" w:cs="Calibri"/>
                <w:b/>
                <w:bCs/>
                <w:color w:val="000000" w:themeColor="text1"/>
                <w:sz w:val="20"/>
                <w:szCs w:val="20"/>
              </w:rPr>
            </w:pPr>
            <w:r w:rsidRPr="1561B154">
              <w:rPr>
                <w:rFonts w:ascii="Calibri" w:eastAsia="Calibri" w:hAnsi="Calibri" w:cs="Calibri"/>
                <w:b/>
                <w:bCs/>
                <w:color w:val="000000" w:themeColor="text1"/>
                <w:sz w:val="20"/>
                <w:szCs w:val="20"/>
              </w:rPr>
              <w:t>Data and Safety Monitoring Board (DSMB)</w:t>
            </w:r>
          </w:p>
        </w:tc>
      </w:tr>
      <w:tr w:rsidR="00183D20" w14:paraId="77D3F1C8"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6010993F"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George Bouliotis </w:t>
            </w:r>
          </w:p>
        </w:tc>
      </w:tr>
      <w:tr w:rsidR="00183D20" w14:paraId="356B37A3"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18EF7514"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Steve Black </w:t>
            </w:r>
          </w:p>
        </w:tc>
      </w:tr>
      <w:tr w:rsidR="00183D20" w14:paraId="2342F55F"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6D424AF8"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Elizabeth Bukusi</w:t>
            </w:r>
          </w:p>
        </w:tc>
      </w:tr>
      <w:tr w:rsidR="00183D20" w14:paraId="5E199DDF"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5ACBF8EE"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Cornelia Dekker</w:t>
            </w:r>
          </w:p>
        </w:tc>
      </w:tr>
      <w:tr w:rsidR="00183D20" w14:paraId="4A8ECE09"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17CA64EE"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Robert Heyderman </w:t>
            </w:r>
          </w:p>
        </w:tc>
      </w:tr>
      <w:tr w:rsidR="00183D20" w14:paraId="34718F50"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6383055C"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Gregory Hussey </w:t>
            </w:r>
          </w:p>
        </w:tc>
      </w:tr>
      <w:tr w:rsidR="00183D20" w14:paraId="54069F02"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393B154"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Paul Kaye </w:t>
            </w:r>
          </w:p>
        </w:tc>
      </w:tr>
      <w:tr w:rsidR="00183D20" w14:paraId="616AE29A"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1D0EF21C"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Bernhards Ogutu </w:t>
            </w:r>
          </w:p>
        </w:tc>
      </w:tr>
      <w:tr w:rsidR="00183D20" w14:paraId="546FCA8C"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5C842441"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Walter Orenstein </w:t>
            </w:r>
          </w:p>
        </w:tc>
      </w:tr>
      <w:tr w:rsidR="00183D20" w14:paraId="06C87795"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5FBA3D24"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Sonia Ramos</w:t>
            </w:r>
          </w:p>
        </w:tc>
      </w:tr>
      <w:tr w:rsidR="00183D20" w14:paraId="44B81689"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53A03903"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Manish Sadarangani </w:t>
            </w:r>
          </w:p>
        </w:tc>
      </w:tr>
      <w:tr w:rsidR="00183D20" w14:paraId="2FF086AD"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65455591" w14:textId="77777777" w:rsidR="00183D20" w:rsidRDefault="00183D20" w:rsidP="005B1699">
            <w:pPr>
              <w:spacing w:line="240" w:lineRule="auto"/>
              <w:jc w:val="center"/>
              <w:rPr>
                <w:rFonts w:ascii="Calibri" w:eastAsia="Calibri" w:hAnsi="Calibri" w:cs="Calibri"/>
                <w:b/>
                <w:bCs/>
                <w:color w:val="000000" w:themeColor="text1"/>
                <w:sz w:val="20"/>
                <w:szCs w:val="20"/>
              </w:rPr>
            </w:pPr>
            <w:r w:rsidRPr="1561B154">
              <w:rPr>
                <w:rFonts w:ascii="Calibri" w:eastAsia="Calibri" w:hAnsi="Calibri" w:cs="Calibri"/>
                <w:b/>
                <w:bCs/>
                <w:color w:val="000000" w:themeColor="text1"/>
                <w:sz w:val="20"/>
                <w:szCs w:val="20"/>
              </w:rPr>
              <w:t>Department of Paediatrics, University of Oxford</w:t>
            </w:r>
          </w:p>
        </w:tc>
      </w:tr>
      <w:tr w:rsidR="00183D20" w14:paraId="66DBFE79"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396B5D03" w14:textId="77777777" w:rsidR="00183D20" w:rsidRDefault="00183D20" w:rsidP="005B1699">
            <w:pPr>
              <w:spacing w:line="240" w:lineRule="auto"/>
              <w:jc w:val="center"/>
              <w:rPr>
                <w:rFonts w:ascii="Calibri" w:eastAsia="Calibri" w:hAnsi="Calibri" w:cs="Calibri"/>
                <w:sz w:val="20"/>
                <w:szCs w:val="20"/>
              </w:rPr>
            </w:pPr>
            <w:r w:rsidRPr="1561B154">
              <w:rPr>
                <w:rFonts w:ascii="Calibri" w:eastAsia="Calibri" w:hAnsi="Calibri" w:cs="Calibri"/>
                <w:sz w:val="20"/>
                <w:szCs w:val="20"/>
              </w:rPr>
              <w:t>Georg A. Holländer </w:t>
            </w:r>
          </w:p>
        </w:tc>
      </w:tr>
      <w:tr w:rsidR="00183D20" w14:paraId="434D02F7"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20BE659D" w14:textId="77777777" w:rsidR="00183D20" w:rsidRDefault="00183D20" w:rsidP="005B1699">
            <w:pPr>
              <w:spacing w:line="240" w:lineRule="auto"/>
              <w:jc w:val="center"/>
              <w:rPr>
                <w:rFonts w:ascii="Calibri" w:eastAsia="Calibri" w:hAnsi="Calibri" w:cs="Calibri"/>
                <w:b/>
                <w:bCs/>
                <w:color w:val="000000" w:themeColor="text1"/>
                <w:sz w:val="20"/>
                <w:szCs w:val="20"/>
              </w:rPr>
            </w:pPr>
            <w:r w:rsidRPr="1561B154">
              <w:rPr>
                <w:rFonts w:ascii="Calibri" w:eastAsia="Calibri" w:hAnsi="Calibri" w:cs="Calibri"/>
                <w:b/>
                <w:bCs/>
                <w:color w:val="000000" w:themeColor="text1"/>
                <w:sz w:val="20"/>
                <w:szCs w:val="20"/>
              </w:rPr>
              <w:t>Endpoint Evaluation Committee</w:t>
            </w:r>
          </w:p>
        </w:tc>
      </w:tr>
      <w:tr w:rsidR="00183D20" w14:paraId="10EDA583"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7C7789C8"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Jeremy Carr</w:t>
            </w:r>
          </w:p>
        </w:tc>
      </w:tr>
      <w:tr w:rsidR="00183D20" w14:paraId="196F5BE3"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7F33CC7"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Steve Chambers</w:t>
            </w:r>
          </w:p>
        </w:tc>
      </w:tr>
      <w:tr w:rsidR="00183D20" w14:paraId="7FB708C9"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6024D2C7"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Kim Davis</w:t>
            </w:r>
          </w:p>
        </w:tc>
      </w:tr>
      <w:tr w:rsidR="00183D20" w14:paraId="400DE66B"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2BD907D3"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Simon Drysdale</w:t>
            </w:r>
          </w:p>
        </w:tc>
      </w:tr>
      <w:tr w:rsidR="00183D20" w14:paraId="67B2D339"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704D7C9F"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Malick Gibani</w:t>
            </w:r>
          </w:p>
        </w:tc>
      </w:tr>
      <w:tr w:rsidR="00183D20" w14:paraId="02294F45"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525E2E76"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Elizabeth Hammershaimb</w:t>
            </w:r>
          </w:p>
        </w:tc>
      </w:tr>
      <w:tr w:rsidR="00183D20" w14:paraId="0056D3D5"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5D2BAD9"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Michael Harrington</w:t>
            </w:r>
          </w:p>
        </w:tc>
      </w:tr>
      <w:tr w:rsidR="00183D20" w14:paraId="61A75C54"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1E0930F1"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Celina Jin</w:t>
            </w:r>
          </w:p>
        </w:tc>
      </w:tr>
      <w:tr w:rsidR="00183D20" w14:paraId="1C01918A"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6C8DEE73"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Seilesh Kadambari</w:t>
            </w:r>
          </w:p>
        </w:tc>
      </w:tr>
      <w:tr w:rsidR="00183D20" w14:paraId="3FC13F08"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3391402"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Rama Kandasamy</w:t>
            </w:r>
          </w:p>
        </w:tc>
      </w:tr>
      <w:tr w:rsidR="00183D20" w14:paraId="41BF0A40"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739BF97C"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lastRenderedPageBreak/>
              <w:t>Toby Maher</w:t>
            </w:r>
          </w:p>
        </w:tc>
      </w:tr>
      <w:tr w:rsidR="00183D20" w14:paraId="6527B8FE"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58F90AFF"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Jamilah Meghji</w:t>
            </w:r>
          </w:p>
        </w:tc>
      </w:tr>
      <w:tr w:rsidR="00183D20" w14:paraId="15B7BD27"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3FF0D8BE"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Claire Munro</w:t>
            </w:r>
          </w:p>
        </w:tc>
      </w:tr>
      <w:tr w:rsidR="00183D20" w14:paraId="6B754B66"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44E049A0"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David Pace</w:t>
            </w:r>
          </w:p>
        </w:tc>
      </w:tr>
      <w:tr w:rsidR="00183D20" w14:paraId="1325E3AD"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DDA84D0"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Rekha Rapaka</w:t>
            </w:r>
          </w:p>
        </w:tc>
      </w:tr>
      <w:tr w:rsidR="00183D20" w14:paraId="12DB7575"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2F9C1B98"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Robindra Basu Roy</w:t>
            </w:r>
          </w:p>
        </w:tc>
      </w:tr>
      <w:tr w:rsidR="00183D20" w14:paraId="0FD963C8"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835B7D0"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Daniel Silman</w:t>
            </w:r>
          </w:p>
        </w:tc>
      </w:tr>
      <w:tr w:rsidR="00183D20" w14:paraId="1E2D6684"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21D5B27F"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Gemma Sinclair</w:t>
            </w:r>
          </w:p>
        </w:tc>
      </w:tr>
      <w:tr w:rsidR="00183D20" w14:paraId="17EE34D6"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4EC28828"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Jing Wang</w:t>
            </w:r>
          </w:p>
        </w:tc>
      </w:tr>
      <w:tr w:rsidR="00183D20" w14:paraId="10F0874E"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286DA21A" w14:textId="77777777" w:rsidR="00183D20" w:rsidRDefault="00183D20" w:rsidP="005B1699">
            <w:pPr>
              <w:spacing w:line="240" w:lineRule="auto"/>
              <w:jc w:val="center"/>
              <w:rPr>
                <w:rFonts w:ascii="Calibri" w:eastAsia="Calibri" w:hAnsi="Calibri" w:cs="Calibri"/>
                <w:b/>
                <w:bCs/>
                <w:color w:val="000000" w:themeColor="text1"/>
                <w:sz w:val="20"/>
                <w:szCs w:val="20"/>
              </w:rPr>
            </w:pPr>
            <w:r w:rsidRPr="1561B154">
              <w:rPr>
                <w:rFonts w:ascii="Calibri" w:eastAsia="Calibri" w:hAnsi="Calibri" w:cs="Calibri"/>
                <w:b/>
                <w:bCs/>
                <w:color w:val="000000" w:themeColor="text1"/>
                <w:sz w:val="20"/>
                <w:szCs w:val="20"/>
              </w:rPr>
              <w:t>Jenner Institute, University of Oxford</w:t>
            </w:r>
          </w:p>
        </w:tc>
      </w:tr>
      <w:tr w:rsidR="00183D20" w14:paraId="2C5B866F"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7683763A"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Iona Tarbet</w:t>
            </w:r>
          </w:p>
        </w:tc>
      </w:tr>
      <w:tr w:rsidR="00183D20" w14:paraId="3146C99C"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4E411170" w14:textId="77777777" w:rsidR="00183D20" w:rsidRDefault="00183D20" w:rsidP="005B1699">
            <w:pPr>
              <w:spacing w:line="240" w:lineRule="auto"/>
              <w:jc w:val="center"/>
              <w:rPr>
                <w:rFonts w:ascii="Calibri" w:eastAsia="Calibri" w:hAnsi="Calibri" w:cs="Calibri"/>
                <w:b/>
                <w:bCs/>
                <w:color w:val="000000" w:themeColor="text1"/>
                <w:sz w:val="20"/>
                <w:szCs w:val="20"/>
              </w:rPr>
            </w:pPr>
            <w:r w:rsidRPr="1561B154">
              <w:rPr>
                <w:rFonts w:ascii="Calibri" w:eastAsia="Calibri" w:hAnsi="Calibri" w:cs="Calibri"/>
                <w:b/>
                <w:bCs/>
                <w:color w:val="000000" w:themeColor="text1"/>
                <w:sz w:val="20"/>
                <w:szCs w:val="20"/>
              </w:rPr>
              <w:t>Nuffield Department of Medicine, University of Oxford</w:t>
            </w:r>
          </w:p>
        </w:tc>
      </w:tr>
      <w:tr w:rsidR="00183D20" w14:paraId="3EA27B82"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3B129F0"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Richard Cornall </w:t>
            </w:r>
          </w:p>
        </w:tc>
      </w:tr>
      <w:tr w:rsidR="00183D20" w14:paraId="296096C4"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7A690137"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Richard Liwicki</w:t>
            </w:r>
          </w:p>
        </w:tc>
      </w:tr>
      <w:tr w:rsidR="00183D20" w14:paraId="6E16B039"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79849360"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Denis Murphy</w:t>
            </w:r>
          </w:p>
        </w:tc>
      </w:tr>
      <w:tr w:rsidR="00183D20" w14:paraId="24F7061E"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77737FB4"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Elizabeth Salter</w:t>
            </w:r>
          </w:p>
        </w:tc>
      </w:tr>
      <w:tr w:rsidR="00183D20" w14:paraId="5EDD00E3"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33B26BC4"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Katherine Skinner</w:t>
            </w:r>
          </w:p>
        </w:tc>
      </w:tr>
      <w:tr w:rsidR="00183D20" w14:paraId="1863BC4C"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5F77F7A1"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Philip Taylor</w:t>
            </w:r>
          </w:p>
        </w:tc>
      </w:tr>
      <w:tr w:rsidR="00183D20" w14:paraId="163D67A9"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453B7D29"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Oto Velicka </w:t>
            </w:r>
          </w:p>
        </w:tc>
      </w:tr>
      <w:tr w:rsidR="00183D20" w14:paraId="449E6198"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4CBE8919"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b/>
                <w:bCs/>
                <w:color w:val="000000" w:themeColor="text1"/>
                <w:sz w:val="20"/>
                <w:szCs w:val="20"/>
              </w:rPr>
              <w:t>Oxford Research Services (Contracts)</w:t>
            </w:r>
            <w:r w:rsidRPr="1561B154">
              <w:rPr>
                <w:rFonts w:ascii="Calibri" w:eastAsia="Calibri" w:hAnsi="Calibri" w:cs="Calibri"/>
                <w:color w:val="000000" w:themeColor="text1"/>
                <w:sz w:val="20"/>
                <w:szCs w:val="20"/>
              </w:rPr>
              <w:t> </w:t>
            </w:r>
          </w:p>
        </w:tc>
      </w:tr>
      <w:tr w:rsidR="00183D20" w14:paraId="6C11CBD0"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B12D213"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Carly Banner </w:t>
            </w:r>
          </w:p>
        </w:tc>
      </w:tr>
      <w:tr w:rsidR="00183D20" w14:paraId="75B22986"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1C4CB26"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Sally Pelling-Deeves </w:t>
            </w:r>
          </w:p>
        </w:tc>
      </w:tr>
      <w:tr w:rsidR="00183D20" w14:paraId="64753CD4"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4EEFE6C7"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Gary Priest</w:t>
            </w:r>
          </w:p>
        </w:tc>
      </w:tr>
      <w:tr w:rsidR="00183D20" w14:paraId="4D0F2FA2"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00AB775F" w14:textId="77777777" w:rsidR="00183D20" w:rsidRDefault="00183D20" w:rsidP="005B1699">
            <w:pPr>
              <w:spacing w:line="240" w:lineRule="auto"/>
              <w:jc w:val="center"/>
              <w:rPr>
                <w:rFonts w:ascii="Calibri" w:eastAsia="Calibri" w:hAnsi="Calibri" w:cs="Calibri"/>
                <w:b/>
                <w:bCs/>
                <w:color w:val="000000" w:themeColor="text1"/>
                <w:sz w:val="20"/>
                <w:szCs w:val="20"/>
              </w:rPr>
            </w:pPr>
            <w:r w:rsidRPr="1561B154">
              <w:rPr>
                <w:rFonts w:ascii="Calibri" w:eastAsia="Calibri" w:hAnsi="Calibri" w:cs="Calibri"/>
                <w:b/>
                <w:bCs/>
                <w:color w:val="000000" w:themeColor="text1"/>
                <w:sz w:val="20"/>
                <w:szCs w:val="20"/>
              </w:rPr>
              <w:t>Oxford University Hospitals Trust</w:t>
            </w:r>
          </w:p>
        </w:tc>
      </w:tr>
      <w:tr w:rsidR="00183D20" w14:paraId="424AC734"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5AA33590"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Bruno Holthof</w:t>
            </w:r>
          </w:p>
        </w:tc>
      </w:tr>
      <w:tr w:rsidR="00183D20" w14:paraId="3D2BA466"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49C8F353"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b/>
                <w:bCs/>
                <w:color w:val="000000" w:themeColor="text1"/>
                <w:sz w:val="20"/>
                <w:szCs w:val="20"/>
              </w:rPr>
              <w:t>Public Affairs Directorate and Divisional Communication Team</w:t>
            </w:r>
            <w:r w:rsidRPr="1561B154">
              <w:rPr>
                <w:rFonts w:ascii="Calibri" w:eastAsia="Calibri" w:hAnsi="Calibri" w:cs="Calibri"/>
                <w:color w:val="000000" w:themeColor="text1"/>
                <w:sz w:val="20"/>
                <w:szCs w:val="20"/>
              </w:rPr>
              <w:t> </w:t>
            </w:r>
          </w:p>
        </w:tc>
      </w:tr>
      <w:tr w:rsidR="00183D20" w14:paraId="3BD40BFC"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4E4EB073"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Alison Brindle </w:t>
            </w:r>
          </w:p>
        </w:tc>
      </w:tr>
      <w:tr w:rsidR="00183D20" w14:paraId="3BB5C4A3"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50DCA514"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Alexander Buxton </w:t>
            </w:r>
          </w:p>
        </w:tc>
      </w:tr>
      <w:tr w:rsidR="00183D20" w14:paraId="4CD6F90E"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474568EC"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James Colman </w:t>
            </w:r>
          </w:p>
        </w:tc>
      </w:tr>
      <w:tr w:rsidR="00183D20" w14:paraId="7911C1CD"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6E1D6753"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Chris McIntyre </w:t>
            </w:r>
          </w:p>
        </w:tc>
      </w:tr>
      <w:tr w:rsidR="00183D20" w14:paraId="1FEBA96D" w14:textId="77777777" w:rsidTr="005B1699">
        <w:trPr>
          <w:trHeight w:val="420"/>
          <w:jc w:val="center"/>
        </w:trPr>
        <w:tc>
          <w:tcPr>
            <w:tcW w:w="6165" w:type="dxa"/>
            <w:tcBorders>
              <w:top w:val="single" w:sz="8" w:space="0" w:color="auto"/>
              <w:left w:val="single" w:sz="8" w:space="0" w:color="auto"/>
              <w:bottom w:val="single" w:sz="8" w:space="0" w:color="auto"/>
              <w:right w:val="single" w:sz="8" w:space="0" w:color="auto"/>
            </w:tcBorders>
          </w:tcPr>
          <w:p w14:paraId="3944CFFB" w14:textId="77777777" w:rsidR="00183D20" w:rsidRDefault="00183D20" w:rsidP="005B1699">
            <w:pPr>
              <w:spacing w:line="240" w:lineRule="auto"/>
              <w:jc w:val="center"/>
              <w:rPr>
                <w:rFonts w:ascii="Calibri" w:eastAsia="Calibri" w:hAnsi="Calibri" w:cs="Calibri"/>
                <w:color w:val="000000" w:themeColor="text1"/>
                <w:sz w:val="20"/>
                <w:szCs w:val="20"/>
              </w:rPr>
            </w:pPr>
            <w:r w:rsidRPr="1561B154">
              <w:rPr>
                <w:rFonts w:ascii="Calibri" w:eastAsia="Calibri" w:hAnsi="Calibri" w:cs="Calibri"/>
                <w:color w:val="000000" w:themeColor="text1"/>
                <w:sz w:val="20"/>
                <w:szCs w:val="20"/>
              </w:rPr>
              <w:t>Steve Pritchard</w:t>
            </w:r>
          </w:p>
        </w:tc>
      </w:tr>
    </w:tbl>
    <w:p w14:paraId="2ECF7AE3" w14:textId="77777777" w:rsidR="00183D20" w:rsidRDefault="00183D20" w:rsidP="00183D20">
      <w:pPr>
        <w:spacing w:line="480" w:lineRule="auto"/>
        <w:rPr>
          <w:rFonts w:eastAsia="Calibri" w:cs="Arial"/>
          <w:szCs w:val="24"/>
        </w:rPr>
      </w:pPr>
    </w:p>
    <w:p w14:paraId="68AA2A75" w14:textId="77777777" w:rsidR="00183D20" w:rsidRDefault="00183D20" w:rsidP="00183D20">
      <w:pPr>
        <w:spacing w:line="480" w:lineRule="auto"/>
        <w:rPr>
          <w:rFonts w:eastAsia="Calibri" w:cs="Arial"/>
          <w:szCs w:val="24"/>
        </w:rPr>
      </w:pPr>
    </w:p>
    <w:p w14:paraId="172E9424" w14:textId="69CCF9FE" w:rsidR="004F5E85" w:rsidRDefault="004F5E85">
      <w:r>
        <w:t>Supplementary References</w:t>
      </w:r>
    </w:p>
    <w:p w14:paraId="231265A6" w14:textId="77777777" w:rsidR="004F5E85" w:rsidRDefault="004F5E85"/>
    <w:p w14:paraId="39D96FF4" w14:textId="77777777" w:rsidR="004F5E85" w:rsidRPr="004F5E85" w:rsidRDefault="004F5E85" w:rsidP="004F5E85">
      <w:pPr>
        <w:pStyle w:val="EndNoteBibliography"/>
        <w:spacing w:after="0"/>
        <w:rPr>
          <w:noProof/>
        </w:rPr>
      </w:pPr>
      <w:r>
        <w:fldChar w:fldCharType="begin"/>
      </w:r>
      <w:r>
        <w:instrText xml:space="preserve"> ADDIN EN.REFLIST </w:instrText>
      </w:r>
      <w:r>
        <w:fldChar w:fldCharType="separate"/>
      </w:r>
      <w:r w:rsidRPr="004F5E85">
        <w:rPr>
          <w:noProof/>
        </w:rPr>
        <w:t>1.</w:t>
      </w:r>
      <w:r w:rsidRPr="004F5E85">
        <w:rPr>
          <w:noProof/>
        </w:rPr>
        <w:tab/>
        <w:t xml:space="preserve">Lythgoe KA, Hall M, Ferretti L, et al. SARS-CoV-2 within-host diversity and transmission. </w:t>
      </w:r>
      <w:r w:rsidRPr="004F5E85">
        <w:rPr>
          <w:i/>
          <w:noProof/>
        </w:rPr>
        <w:t>Science (New York, NY)</w:t>
      </w:r>
      <w:r w:rsidRPr="004F5E85">
        <w:rPr>
          <w:noProof/>
        </w:rPr>
        <w:t xml:space="preserve"> 2021; </w:t>
      </w:r>
      <w:r w:rsidRPr="004F5E85">
        <w:rPr>
          <w:b/>
          <w:noProof/>
        </w:rPr>
        <w:t>372</w:t>
      </w:r>
      <w:r w:rsidRPr="004F5E85">
        <w:rPr>
          <w:noProof/>
        </w:rPr>
        <w:t>(6539).</w:t>
      </w:r>
    </w:p>
    <w:p w14:paraId="53E563CD" w14:textId="77777777" w:rsidR="004F5E85" w:rsidRPr="004F5E85" w:rsidRDefault="004F5E85" w:rsidP="004F5E85">
      <w:pPr>
        <w:pStyle w:val="EndNoteBibliography"/>
        <w:spacing w:after="0"/>
        <w:rPr>
          <w:noProof/>
        </w:rPr>
      </w:pPr>
      <w:r w:rsidRPr="004F5E85">
        <w:rPr>
          <w:noProof/>
        </w:rPr>
        <w:t>2.</w:t>
      </w:r>
      <w:r w:rsidRPr="004F5E85">
        <w:rPr>
          <w:noProof/>
        </w:rPr>
        <w:tab/>
        <w:t xml:space="preserve">Wymant C, Blanquart F, Golubchik T, et al. Easy and accurate reconstruction of whole HIV genomes from short-read sequence data with shiver. </w:t>
      </w:r>
      <w:r w:rsidRPr="004F5E85">
        <w:rPr>
          <w:i/>
          <w:noProof/>
        </w:rPr>
        <w:t>Virus Evol</w:t>
      </w:r>
      <w:r w:rsidRPr="004F5E85">
        <w:rPr>
          <w:noProof/>
        </w:rPr>
        <w:t xml:space="preserve"> 2018; </w:t>
      </w:r>
      <w:r w:rsidRPr="004F5E85">
        <w:rPr>
          <w:b/>
          <w:noProof/>
        </w:rPr>
        <w:t>4</w:t>
      </w:r>
      <w:r w:rsidRPr="004F5E85">
        <w:rPr>
          <w:noProof/>
        </w:rPr>
        <w:t>(1): vey007.</w:t>
      </w:r>
    </w:p>
    <w:p w14:paraId="0B346C6C" w14:textId="77777777" w:rsidR="004F5E85" w:rsidRPr="004F5E85" w:rsidRDefault="004F5E85" w:rsidP="004F5E85">
      <w:pPr>
        <w:pStyle w:val="EndNoteBibliography"/>
        <w:spacing w:after="0"/>
        <w:rPr>
          <w:noProof/>
        </w:rPr>
      </w:pPr>
      <w:r w:rsidRPr="004F5E85">
        <w:rPr>
          <w:noProof/>
        </w:rPr>
        <w:t>3.</w:t>
      </w:r>
      <w:r w:rsidRPr="004F5E85">
        <w:rPr>
          <w:noProof/>
        </w:rPr>
        <w:tab/>
        <w:t xml:space="preserve">Katoh K, Standley DM. MAFFT Multiple Sequence Alignment Software Version 7: Improvements in Performance and Usability. </w:t>
      </w:r>
      <w:r w:rsidRPr="004F5E85">
        <w:rPr>
          <w:i/>
          <w:noProof/>
        </w:rPr>
        <w:t>Molecular Biology and Evolution</w:t>
      </w:r>
      <w:r w:rsidRPr="004F5E85">
        <w:rPr>
          <w:noProof/>
        </w:rPr>
        <w:t xml:space="preserve"> 2013; </w:t>
      </w:r>
      <w:r w:rsidRPr="004F5E85">
        <w:rPr>
          <w:b/>
          <w:noProof/>
        </w:rPr>
        <w:t>30</w:t>
      </w:r>
      <w:r w:rsidRPr="004F5E85">
        <w:rPr>
          <w:noProof/>
        </w:rPr>
        <w:t>(4): 772-80.</w:t>
      </w:r>
    </w:p>
    <w:p w14:paraId="11D55930" w14:textId="77777777" w:rsidR="004F5E85" w:rsidRPr="004F5E85" w:rsidRDefault="004F5E85" w:rsidP="004F5E85">
      <w:pPr>
        <w:pStyle w:val="EndNoteBibliography"/>
        <w:spacing w:after="0"/>
        <w:rPr>
          <w:noProof/>
        </w:rPr>
      </w:pPr>
      <w:r w:rsidRPr="004F5E85">
        <w:rPr>
          <w:noProof/>
        </w:rPr>
        <w:t>4.</w:t>
      </w:r>
      <w:r w:rsidRPr="004F5E85">
        <w:rPr>
          <w:noProof/>
        </w:rPr>
        <w:tab/>
        <w:t xml:space="preserve">Nguyen L-T, Schmidt HA, von Haeseler A, Minh BQ. IQ-TREE: A Fast and Effective Stochastic Algorithm for Estimating Maximum-Likelihood Phylogenies. </w:t>
      </w:r>
      <w:r w:rsidRPr="004F5E85">
        <w:rPr>
          <w:i/>
          <w:noProof/>
        </w:rPr>
        <w:t>Molecular Biology and Evolution</w:t>
      </w:r>
      <w:r w:rsidRPr="004F5E85">
        <w:rPr>
          <w:noProof/>
        </w:rPr>
        <w:t xml:space="preserve"> 2015; </w:t>
      </w:r>
      <w:r w:rsidRPr="004F5E85">
        <w:rPr>
          <w:b/>
          <w:noProof/>
        </w:rPr>
        <w:t>32</w:t>
      </w:r>
      <w:r w:rsidRPr="004F5E85">
        <w:rPr>
          <w:noProof/>
        </w:rPr>
        <w:t>(1): 268-74.</w:t>
      </w:r>
    </w:p>
    <w:p w14:paraId="5B127997" w14:textId="77777777" w:rsidR="004F5E85" w:rsidRPr="004F5E85" w:rsidRDefault="004F5E85" w:rsidP="004F5E85">
      <w:pPr>
        <w:pStyle w:val="EndNoteBibliography"/>
        <w:rPr>
          <w:noProof/>
        </w:rPr>
      </w:pPr>
      <w:r w:rsidRPr="004F5E85">
        <w:rPr>
          <w:noProof/>
        </w:rPr>
        <w:t>5.</w:t>
      </w:r>
      <w:r w:rsidRPr="004F5E85">
        <w:rPr>
          <w:noProof/>
        </w:rPr>
        <w:tab/>
        <w:t xml:space="preserve">Ratcliff J, Nguyen D, Fish M, et al. Virological and serological characterization of critically ill patients with COVID-19 in the UK: a special focus on variant detection. </w:t>
      </w:r>
      <w:r w:rsidRPr="004F5E85">
        <w:rPr>
          <w:i/>
          <w:noProof/>
        </w:rPr>
        <w:t>medRxiv</w:t>
      </w:r>
      <w:r w:rsidRPr="004F5E85">
        <w:rPr>
          <w:noProof/>
        </w:rPr>
        <w:t xml:space="preserve"> 2021: 2021.02.24.21251989.</w:t>
      </w:r>
    </w:p>
    <w:p w14:paraId="3C283AA3" w14:textId="5187A003" w:rsidR="00F86D2C" w:rsidRDefault="004F5E85">
      <w:r>
        <w:fldChar w:fldCharType="end"/>
      </w:r>
    </w:p>
    <w:sectPr w:rsidR="00F86D2C" w:rsidSect="00D35FA3">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76D1B"/>
    <w:multiLevelType w:val="hybridMultilevel"/>
    <w:tmpl w:val="17CEB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vf2ddxkrsr06e0vapxtsf0af0vtw5ar9ww&quot;&gt;Salmonella Paratyphi-Converted&lt;record-ids&gt;&lt;item&gt;14860&lt;/item&gt;&lt;item&gt;15029&lt;/item&gt;&lt;item&gt;16926&lt;/item&gt;&lt;item&gt;16930&lt;/item&gt;&lt;item&gt;16958&lt;/item&gt;&lt;/record-ids&gt;&lt;/item&gt;&lt;/Libraries&gt;"/>
  </w:docVars>
  <w:rsids>
    <w:rsidRoot w:val="00183D20"/>
    <w:rsid w:val="000019D5"/>
    <w:rsid w:val="00013F83"/>
    <w:rsid w:val="000261C5"/>
    <w:rsid w:val="000B2265"/>
    <w:rsid w:val="000D6B24"/>
    <w:rsid w:val="00113869"/>
    <w:rsid w:val="00134D14"/>
    <w:rsid w:val="001627D6"/>
    <w:rsid w:val="00183D20"/>
    <w:rsid w:val="002102C2"/>
    <w:rsid w:val="002A7E8B"/>
    <w:rsid w:val="00302561"/>
    <w:rsid w:val="0033594F"/>
    <w:rsid w:val="0037776E"/>
    <w:rsid w:val="003D0465"/>
    <w:rsid w:val="00405E8D"/>
    <w:rsid w:val="00497A45"/>
    <w:rsid w:val="004F5E85"/>
    <w:rsid w:val="0069169C"/>
    <w:rsid w:val="006D645D"/>
    <w:rsid w:val="006E791C"/>
    <w:rsid w:val="00711AB6"/>
    <w:rsid w:val="00721C04"/>
    <w:rsid w:val="00785CD1"/>
    <w:rsid w:val="007C46FF"/>
    <w:rsid w:val="007E519C"/>
    <w:rsid w:val="007F0451"/>
    <w:rsid w:val="00834EFA"/>
    <w:rsid w:val="00855C61"/>
    <w:rsid w:val="008D63D7"/>
    <w:rsid w:val="00A724DD"/>
    <w:rsid w:val="00AB3A9E"/>
    <w:rsid w:val="00AC4B6D"/>
    <w:rsid w:val="00B26D5E"/>
    <w:rsid w:val="00B3343F"/>
    <w:rsid w:val="00B410E6"/>
    <w:rsid w:val="00B75CB2"/>
    <w:rsid w:val="00B857CB"/>
    <w:rsid w:val="00C0368F"/>
    <w:rsid w:val="00C25AE9"/>
    <w:rsid w:val="00D0782B"/>
    <w:rsid w:val="00DF3990"/>
    <w:rsid w:val="00DF5AB2"/>
    <w:rsid w:val="00E66308"/>
    <w:rsid w:val="00E70583"/>
    <w:rsid w:val="00F079C1"/>
    <w:rsid w:val="00F1582F"/>
    <w:rsid w:val="00F4639D"/>
    <w:rsid w:val="00F6294B"/>
    <w:rsid w:val="00F86D2C"/>
    <w:rsid w:val="00FD33FF"/>
    <w:rsid w:val="13BDF9CC"/>
    <w:rsid w:val="2BE6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F0F6"/>
  <w15:chartTrackingRefBased/>
  <w15:docId w15:val="{2D989B97-00E1-E44E-BBEF-AB6EA659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D20"/>
    <w:pPr>
      <w:spacing w:after="160" w:line="360" w:lineRule="auto"/>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Left">
    <w:name w:val="Table Left"/>
    <w:uiPriority w:val="12"/>
    <w:qFormat/>
    <w:rsid w:val="00183D20"/>
    <w:pPr>
      <w:spacing w:before="40" w:after="40" w:line="276" w:lineRule="auto"/>
    </w:pPr>
    <w:rPr>
      <w:rFonts w:ascii="Times New Roman" w:eastAsia="SimSun" w:hAnsi="Times New Roman" w:cs="Arial"/>
      <w:bCs/>
      <w:kern w:val="32"/>
      <w:sz w:val="20"/>
    </w:rPr>
  </w:style>
  <w:style w:type="paragraph" w:styleId="Caption">
    <w:name w:val="caption"/>
    <w:basedOn w:val="Normal"/>
    <w:next w:val="Normal"/>
    <w:uiPriority w:val="35"/>
    <w:unhideWhenUsed/>
    <w:qFormat/>
    <w:rsid w:val="00183D20"/>
    <w:pPr>
      <w:spacing w:line="240" w:lineRule="auto"/>
    </w:pPr>
    <w:rPr>
      <w:b/>
      <w:bCs/>
      <w:smallCaps/>
      <w:color w:val="4472C4" w:themeColor="accent1"/>
      <w:spacing w:val="6"/>
    </w:rPr>
  </w:style>
  <w:style w:type="paragraph" w:styleId="ListParagraph">
    <w:name w:val="List Paragraph"/>
    <w:basedOn w:val="Normal"/>
    <w:uiPriority w:val="34"/>
    <w:qFormat/>
    <w:rsid w:val="00183D20"/>
    <w:pPr>
      <w:ind w:left="720"/>
      <w:contextualSpacing/>
    </w:pPr>
  </w:style>
  <w:style w:type="character" w:styleId="Hyperlink">
    <w:name w:val="Hyperlink"/>
    <w:basedOn w:val="DefaultParagraphFont"/>
    <w:uiPriority w:val="99"/>
    <w:unhideWhenUsed/>
    <w:rsid w:val="00183D20"/>
    <w:rPr>
      <w:color w:val="0563C1" w:themeColor="hyperlink"/>
      <w:u w:val="single"/>
    </w:rPr>
  </w:style>
  <w:style w:type="character" w:styleId="CommentReference">
    <w:name w:val="annotation reference"/>
    <w:basedOn w:val="DefaultParagraphFont"/>
    <w:uiPriority w:val="99"/>
    <w:semiHidden/>
    <w:unhideWhenUsed/>
    <w:rsid w:val="00183D20"/>
    <w:rPr>
      <w:sz w:val="16"/>
      <w:szCs w:val="16"/>
    </w:rPr>
  </w:style>
  <w:style w:type="table" w:styleId="TableGrid">
    <w:name w:val="Table Grid"/>
    <w:basedOn w:val="TableNormal"/>
    <w:uiPriority w:val="59"/>
    <w:rsid w:val="00183D20"/>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1Light">
    <w:name w:val="List Table 1 Light"/>
    <w:basedOn w:val="TableNormal"/>
    <w:uiPriority w:val="46"/>
    <w:rsid w:val="00183D20"/>
    <w:rPr>
      <w:rFonts w:eastAsiaTheme="minorEastAsia"/>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183D20"/>
  </w:style>
  <w:style w:type="paragraph" w:styleId="BalloonText">
    <w:name w:val="Balloon Text"/>
    <w:basedOn w:val="Normal"/>
    <w:link w:val="BalloonTextChar"/>
    <w:uiPriority w:val="99"/>
    <w:semiHidden/>
    <w:unhideWhenUsed/>
    <w:rsid w:val="004F5E85"/>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F5E85"/>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4F5E85"/>
    <w:pPr>
      <w:spacing w:after="0"/>
      <w:jc w:val="center"/>
    </w:pPr>
    <w:rPr>
      <w:rFonts w:cs="Times New Roman"/>
      <w:lang w:val="en-US"/>
    </w:rPr>
  </w:style>
  <w:style w:type="character" w:customStyle="1" w:styleId="EndNoteBibliographyTitleChar">
    <w:name w:val="EndNote Bibliography Title Char"/>
    <w:basedOn w:val="DefaultParagraphFont"/>
    <w:link w:val="EndNoteBibliographyTitle"/>
    <w:rsid w:val="004F5E85"/>
    <w:rPr>
      <w:rFonts w:ascii="Times New Roman" w:hAnsi="Times New Roman" w:cs="Times New Roman"/>
      <w:szCs w:val="22"/>
      <w:lang w:val="en-US"/>
    </w:rPr>
  </w:style>
  <w:style w:type="paragraph" w:customStyle="1" w:styleId="EndNoteBibliography">
    <w:name w:val="EndNote Bibliography"/>
    <w:basedOn w:val="Normal"/>
    <w:link w:val="EndNoteBibliographyChar"/>
    <w:rsid w:val="004F5E85"/>
    <w:pPr>
      <w:spacing w:line="240" w:lineRule="auto"/>
    </w:pPr>
    <w:rPr>
      <w:rFonts w:cs="Times New Roman"/>
      <w:lang w:val="en-US"/>
    </w:rPr>
  </w:style>
  <w:style w:type="character" w:customStyle="1" w:styleId="EndNoteBibliographyChar">
    <w:name w:val="EndNote Bibliography Char"/>
    <w:basedOn w:val="DefaultParagraphFont"/>
    <w:link w:val="EndNoteBibliography"/>
    <w:rsid w:val="004F5E85"/>
    <w:rPr>
      <w:rFonts w:ascii="Times New Roman" w:hAnsi="Times New Roman" w:cs="Times New Roman"/>
      <w:szCs w:val="22"/>
      <w:lang w:val="en-US"/>
    </w:rPr>
  </w:style>
  <w:style w:type="paragraph" w:customStyle="1" w:styleId="paragraph">
    <w:name w:val="paragraph"/>
    <w:basedOn w:val="Normal"/>
    <w:rsid w:val="001627D6"/>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1627D6"/>
  </w:style>
  <w:style w:type="character" w:customStyle="1" w:styleId="eop">
    <w:name w:val="eop"/>
    <w:basedOn w:val="DefaultParagraphFont"/>
    <w:rsid w:val="00162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29340">
      <w:bodyDiv w:val="1"/>
      <w:marLeft w:val="0"/>
      <w:marRight w:val="0"/>
      <w:marTop w:val="0"/>
      <w:marBottom w:val="0"/>
      <w:divBdr>
        <w:top w:val="none" w:sz="0" w:space="0" w:color="auto"/>
        <w:left w:val="none" w:sz="0" w:space="0" w:color="auto"/>
        <w:bottom w:val="none" w:sz="0" w:space="0" w:color="auto"/>
        <w:right w:val="none" w:sz="0" w:space="0" w:color="auto"/>
      </w:divBdr>
      <w:divsChild>
        <w:div w:id="2095777401">
          <w:marLeft w:val="0"/>
          <w:marRight w:val="0"/>
          <w:marTop w:val="0"/>
          <w:marBottom w:val="0"/>
          <w:divBdr>
            <w:top w:val="none" w:sz="0" w:space="0" w:color="auto"/>
            <w:left w:val="none" w:sz="0" w:space="0" w:color="auto"/>
            <w:bottom w:val="none" w:sz="0" w:space="0" w:color="auto"/>
            <w:right w:val="none" w:sz="0" w:space="0" w:color="auto"/>
          </w:divBdr>
          <w:divsChild>
            <w:div w:id="677081042">
              <w:marLeft w:val="0"/>
              <w:marRight w:val="0"/>
              <w:marTop w:val="0"/>
              <w:marBottom w:val="0"/>
              <w:divBdr>
                <w:top w:val="none" w:sz="0" w:space="0" w:color="auto"/>
                <w:left w:val="none" w:sz="0" w:space="0" w:color="auto"/>
                <w:bottom w:val="none" w:sz="0" w:space="0" w:color="auto"/>
                <w:right w:val="none" w:sz="0" w:space="0" w:color="auto"/>
              </w:divBdr>
            </w:div>
          </w:divsChild>
        </w:div>
        <w:div w:id="1100031418">
          <w:marLeft w:val="0"/>
          <w:marRight w:val="0"/>
          <w:marTop w:val="0"/>
          <w:marBottom w:val="0"/>
          <w:divBdr>
            <w:top w:val="none" w:sz="0" w:space="0" w:color="auto"/>
            <w:left w:val="none" w:sz="0" w:space="0" w:color="auto"/>
            <w:bottom w:val="none" w:sz="0" w:space="0" w:color="auto"/>
            <w:right w:val="none" w:sz="0" w:space="0" w:color="auto"/>
          </w:divBdr>
          <w:divsChild>
            <w:div w:id="1350108095">
              <w:marLeft w:val="0"/>
              <w:marRight w:val="0"/>
              <w:marTop w:val="0"/>
              <w:marBottom w:val="0"/>
              <w:divBdr>
                <w:top w:val="none" w:sz="0" w:space="0" w:color="auto"/>
                <w:left w:val="none" w:sz="0" w:space="0" w:color="auto"/>
                <w:bottom w:val="none" w:sz="0" w:space="0" w:color="auto"/>
                <w:right w:val="none" w:sz="0" w:space="0" w:color="auto"/>
              </w:divBdr>
            </w:div>
          </w:divsChild>
        </w:div>
        <w:div w:id="686561799">
          <w:marLeft w:val="0"/>
          <w:marRight w:val="0"/>
          <w:marTop w:val="0"/>
          <w:marBottom w:val="0"/>
          <w:divBdr>
            <w:top w:val="none" w:sz="0" w:space="0" w:color="auto"/>
            <w:left w:val="none" w:sz="0" w:space="0" w:color="auto"/>
            <w:bottom w:val="none" w:sz="0" w:space="0" w:color="auto"/>
            <w:right w:val="none" w:sz="0" w:space="0" w:color="auto"/>
          </w:divBdr>
          <w:divsChild>
            <w:div w:id="1507819310">
              <w:marLeft w:val="0"/>
              <w:marRight w:val="0"/>
              <w:marTop w:val="0"/>
              <w:marBottom w:val="0"/>
              <w:divBdr>
                <w:top w:val="none" w:sz="0" w:space="0" w:color="auto"/>
                <w:left w:val="none" w:sz="0" w:space="0" w:color="auto"/>
                <w:bottom w:val="none" w:sz="0" w:space="0" w:color="auto"/>
                <w:right w:val="none" w:sz="0" w:space="0" w:color="auto"/>
              </w:divBdr>
            </w:div>
          </w:divsChild>
        </w:div>
        <w:div w:id="1176727635">
          <w:marLeft w:val="0"/>
          <w:marRight w:val="0"/>
          <w:marTop w:val="0"/>
          <w:marBottom w:val="0"/>
          <w:divBdr>
            <w:top w:val="none" w:sz="0" w:space="0" w:color="auto"/>
            <w:left w:val="none" w:sz="0" w:space="0" w:color="auto"/>
            <w:bottom w:val="none" w:sz="0" w:space="0" w:color="auto"/>
            <w:right w:val="none" w:sz="0" w:space="0" w:color="auto"/>
          </w:divBdr>
          <w:divsChild>
            <w:div w:id="160970898">
              <w:marLeft w:val="0"/>
              <w:marRight w:val="0"/>
              <w:marTop w:val="0"/>
              <w:marBottom w:val="0"/>
              <w:divBdr>
                <w:top w:val="none" w:sz="0" w:space="0" w:color="auto"/>
                <w:left w:val="none" w:sz="0" w:space="0" w:color="auto"/>
                <w:bottom w:val="none" w:sz="0" w:space="0" w:color="auto"/>
                <w:right w:val="none" w:sz="0" w:space="0" w:color="auto"/>
              </w:divBdr>
            </w:div>
          </w:divsChild>
        </w:div>
        <w:div w:id="675111819">
          <w:marLeft w:val="0"/>
          <w:marRight w:val="0"/>
          <w:marTop w:val="0"/>
          <w:marBottom w:val="0"/>
          <w:divBdr>
            <w:top w:val="none" w:sz="0" w:space="0" w:color="auto"/>
            <w:left w:val="none" w:sz="0" w:space="0" w:color="auto"/>
            <w:bottom w:val="none" w:sz="0" w:space="0" w:color="auto"/>
            <w:right w:val="none" w:sz="0" w:space="0" w:color="auto"/>
          </w:divBdr>
          <w:divsChild>
            <w:div w:id="940720677">
              <w:marLeft w:val="0"/>
              <w:marRight w:val="0"/>
              <w:marTop w:val="0"/>
              <w:marBottom w:val="0"/>
              <w:divBdr>
                <w:top w:val="none" w:sz="0" w:space="0" w:color="auto"/>
                <w:left w:val="none" w:sz="0" w:space="0" w:color="auto"/>
                <w:bottom w:val="none" w:sz="0" w:space="0" w:color="auto"/>
                <w:right w:val="none" w:sz="0" w:space="0" w:color="auto"/>
              </w:divBdr>
            </w:div>
          </w:divsChild>
        </w:div>
        <w:div w:id="1028457065">
          <w:marLeft w:val="0"/>
          <w:marRight w:val="0"/>
          <w:marTop w:val="0"/>
          <w:marBottom w:val="0"/>
          <w:divBdr>
            <w:top w:val="none" w:sz="0" w:space="0" w:color="auto"/>
            <w:left w:val="none" w:sz="0" w:space="0" w:color="auto"/>
            <w:bottom w:val="none" w:sz="0" w:space="0" w:color="auto"/>
            <w:right w:val="none" w:sz="0" w:space="0" w:color="auto"/>
          </w:divBdr>
          <w:divsChild>
            <w:div w:id="1600990896">
              <w:marLeft w:val="0"/>
              <w:marRight w:val="0"/>
              <w:marTop w:val="0"/>
              <w:marBottom w:val="0"/>
              <w:divBdr>
                <w:top w:val="none" w:sz="0" w:space="0" w:color="auto"/>
                <w:left w:val="none" w:sz="0" w:space="0" w:color="auto"/>
                <w:bottom w:val="none" w:sz="0" w:space="0" w:color="auto"/>
                <w:right w:val="none" w:sz="0" w:space="0" w:color="auto"/>
              </w:divBdr>
            </w:div>
          </w:divsChild>
        </w:div>
        <w:div w:id="183055964">
          <w:marLeft w:val="0"/>
          <w:marRight w:val="0"/>
          <w:marTop w:val="0"/>
          <w:marBottom w:val="0"/>
          <w:divBdr>
            <w:top w:val="none" w:sz="0" w:space="0" w:color="auto"/>
            <w:left w:val="none" w:sz="0" w:space="0" w:color="auto"/>
            <w:bottom w:val="none" w:sz="0" w:space="0" w:color="auto"/>
            <w:right w:val="none" w:sz="0" w:space="0" w:color="auto"/>
          </w:divBdr>
          <w:divsChild>
            <w:div w:id="2142266388">
              <w:marLeft w:val="0"/>
              <w:marRight w:val="0"/>
              <w:marTop w:val="0"/>
              <w:marBottom w:val="0"/>
              <w:divBdr>
                <w:top w:val="none" w:sz="0" w:space="0" w:color="auto"/>
                <w:left w:val="none" w:sz="0" w:space="0" w:color="auto"/>
                <w:bottom w:val="none" w:sz="0" w:space="0" w:color="auto"/>
                <w:right w:val="none" w:sz="0" w:space="0" w:color="auto"/>
              </w:divBdr>
            </w:div>
          </w:divsChild>
        </w:div>
        <w:div w:id="1972789111">
          <w:marLeft w:val="0"/>
          <w:marRight w:val="0"/>
          <w:marTop w:val="0"/>
          <w:marBottom w:val="0"/>
          <w:divBdr>
            <w:top w:val="none" w:sz="0" w:space="0" w:color="auto"/>
            <w:left w:val="none" w:sz="0" w:space="0" w:color="auto"/>
            <w:bottom w:val="none" w:sz="0" w:space="0" w:color="auto"/>
            <w:right w:val="none" w:sz="0" w:space="0" w:color="auto"/>
          </w:divBdr>
          <w:divsChild>
            <w:div w:id="310064522">
              <w:marLeft w:val="0"/>
              <w:marRight w:val="0"/>
              <w:marTop w:val="0"/>
              <w:marBottom w:val="0"/>
              <w:divBdr>
                <w:top w:val="none" w:sz="0" w:space="0" w:color="auto"/>
                <w:left w:val="none" w:sz="0" w:space="0" w:color="auto"/>
                <w:bottom w:val="none" w:sz="0" w:space="0" w:color="auto"/>
                <w:right w:val="none" w:sz="0" w:space="0" w:color="auto"/>
              </w:divBdr>
            </w:div>
          </w:divsChild>
        </w:div>
        <w:div w:id="785153834">
          <w:marLeft w:val="0"/>
          <w:marRight w:val="0"/>
          <w:marTop w:val="0"/>
          <w:marBottom w:val="0"/>
          <w:divBdr>
            <w:top w:val="none" w:sz="0" w:space="0" w:color="auto"/>
            <w:left w:val="none" w:sz="0" w:space="0" w:color="auto"/>
            <w:bottom w:val="none" w:sz="0" w:space="0" w:color="auto"/>
            <w:right w:val="none" w:sz="0" w:space="0" w:color="auto"/>
          </w:divBdr>
          <w:divsChild>
            <w:div w:id="1776629948">
              <w:marLeft w:val="0"/>
              <w:marRight w:val="0"/>
              <w:marTop w:val="0"/>
              <w:marBottom w:val="0"/>
              <w:divBdr>
                <w:top w:val="none" w:sz="0" w:space="0" w:color="auto"/>
                <w:left w:val="none" w:sz="0" w:space="0" w:color="auto"/>
                <w:bottom w:val="none" w:sz="0" w:space="0" w:color="auto"/>
                <w:right w:val="none" w:sz="0" w:space="0" w:color="auto"/>
              </w:divBdr>
            </w:div>
          </w:divsChild>
        </w:div>
        <w:div w:id="943728454">
          <w:marLeft w:val="0"/>
          <w:marRight w:val="0"/>
          <w:marTop w:val="0"/>
          <w:marBottom w:val="0"/>
          <w:divBdr>
            <w:top w:val="none" w:sz="0" w:space="0" w:color="auto"/>
            <w:left w:val="none" w:sz="0" w:space="0" w:color="auto"/>
            <w:bottom w:val="none" w:sz="0" w:space="0" w:color="auto"/>
            <w:right w:val="none" w:sz="0" w:space="0" w:color="auto"/>
          </w:divBdr>
          <w:divsChild>
            <w:div w:id="665478322">
              <w:marLeft w:val="0"/>
              <w:marRight w:val="0"/>
              <w:marTop w:val="0"/>
              <w:marBottom w:val="0"/>
              <w:divBdr>
                <w:top w:val="none" w:sz="0" w:space="0" w:color="auto"/>
                <w:left w:val="none" w:sz="0" w:space="0" w:color="auto"/>
                <w:bottom w:val="none" w:sz="0" w:space="0" w:color="auto"/>
                <w:right w:val="none" w:sz="0" w:space="0" w:color="auto"/>
              </w:divBdr>
            </w:div>
          </w:divsChild>
        </w:div>
        <w:div w:id="524442613">
          <w:marLeft w:val="0"/>
          <w:marRight w:val="0"/>
          <w:marTop w:val="0"/>
          <w:marBottom w:val="0"/>
          <w:divBdr>
            <w:top w:val="none" w:sz="0" w:space="0" w:color="auto"/>
            <w:left w:val="none" w:sz="0" w:space="0" w:color="auto"/>
            <w:bottom w:val="none" w:sz="0" w:space="0" w:color="auto"/>
            <w:right w:val="none" w:sz="0" w:space="0" w:color="auto"/>
          </w:divBdr>
          <w:divsChild>
            <w:div w:id="8352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lab/rt-pcr-panel-primer-probes.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hyperlink" Target="https://github.com/phe-genomics/variant_definitions/blob/main/variant_ya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71F68660F3EA48865E7D8634316895" ma:contentTypeVersion="8" ma:contentTypeDescription="Create a new document." ma:contentTypeScope="" ma:versionID="d095793672bb2268603cce10ff9c7dfe">
  <xsd:schema xmlns:xsd="http://www.w3.org/2001/XMLSchema" xmlns:xs="http://www.w3.org/2001/XMLSchema" xmlns:p="http://schemas.microsoft.com/office/2006/metadata/properties" xmlns:ns2="add888a4-f958-4d7c-ab46-7264eca4deac" targetNamespace="http://schemas.microsoft.com/office/2006/metadata/properties" ma:root="true" ma:fieldsID="ac4498c460c9c26c2e32f9fc0330dfbe" ns2:_="">
    <xsd:import namespace="add888a4-f958-4d7c-ab46-7264eca4de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888a4-f958-4d7c-ab46-7264eca4d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0E9FA-5143-433E-B18A-D69D423BAE3F}">
  <ds:schemaRefs>
    <ds:schemaRef ds:uri="http://schemas.microsoft.com/office/2006/documentManagement/types"/>
    <ds:schemaRef ds:uri="http://purl.org/dc/terms/"/>
    <ds:schemaRef ds:uri="http://schemas.openxmlformats.org/package/2006/metadata/core-properties"/>
    <ds:schemaRef ds:uri="http://purl.org/dc/dcmitype/"/>
    <ds:schemaRef ds:uri="add888a4-f958-4d7c-ab46-7264eca4dea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E134F74-5CBD-42A7-BF2F-CF846F27F012}">
  <ds:schemaRefs>
    <ds:schemaRef ds:uri="http://schemas.microsoft.com/sharepoint/v3/contenttype/forms"/>
  </ds:schemaRefs>
</ds:datastoreItem>
</file>

<file path=customXml/itemProps3.xml><?xml version="1.0" encoding="utf-8"?>
<ds:datastoreItem xmlns:ds="http://schemas.openxmlformats.org/officeDocument/2006/customXml" ds:itemID="{E6B3CA94-B14B-482F-845A-50F5EFAF8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888a4-f958-4d7c-ab46-7264eca4d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3727</Words>
  <Characters>21248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Emary</dc:creator>
  <cp:keywords/>
  <dc:description/>
  <cp:lastModifiedBy>Merryn Voysey</cp:lastModifiedBy>
  <cp:revision>8</cp:revision>
  <dcterms:created xsi:type="dcterms:W3CDTF">2021-06-05T18:33:00Z</dcterms:created>
  <dcterms:modified xsi:type="dcterms:W3CDTF">2021-06-09T08:56:00Z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0x0101004971F68660F3EA48865E7D8634316895</vt:lpwstr>
  </property>
</Properties>
</file>