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DE3F5" w14:textId="77777777" w:rsidR="006916FB" w:rsidRPr="00EC1499" w:rsidRDefault="006916FB" w:rsidP="00121E73">
      <w:pPr>
        <w:widowControl w:val="0"/>
        <w:tabs>
          <w:tab w:val="left" w:pos="360"/>
        </w:tabs>
        <w:autoSpaceDE w:val="0"/>
        <w:autoSpaceDN w:val="0"/>
        <w:adjustRightInd w:val="0"/>
        <w:spacing w:after="0" w:line="480" w:lineRule="auto"/>
        <w:ind w:firstLineChars="50" w:firstLine="160"/>
        <w:jc w:val="center"/>
        <w:rPr>
          <w:rFonts w:cs="Times New Roman"/>
          <w:color w:val="000000"/>
          <w:sz w:val="32"/>
          <w:szCs w:val="32"/>
          <w:lang w:eastAsia="ko-KR"/>
        </w:rPr>
      </w:pPr>
      <w:r w:rsidRPr="003631D8">
        <w:rPr>
          <w:b/>
          <w:sz w:val="32"/>
          <w:szCs w:val="32"/>
        </w:rPr>
        <w:t xml:space="preserve">Optimized Electrical Field Strength of </w:t>
      </w:r>
      <w:proofErr w:type="spellStart"/>
      <w:r w:rsidRPr="003631D8">
        <w:rPr>
          <w:b/>
          <w:sz w:val="32"/>
          <w:szCs w:val="32"/>
        </w:rPr>
        <w:t>tDCS</w:t>
      </w:r>
      <w:proofErr w:type="spellEnd"/>
      <w:r w:rsidRPr="003631D8">
        <w:rPr>
          <w:b/>
          <w:sz w:val="32"/>
          <w:szCs w:val="32"/>
        </w:rPr>
        <w:t xml:space="preserve"> and White Matter Microstructural Integrity in MCI: Role of Individual Factors Associated with AD</w:t>
      </w:r>
    </w:p>
    <w:p w14:paraId="15DEF68A" w14:textId="77777777" w:rsidR="006916FB" w:rsidRPr="00DA4469" w:rsidRDefault="006916FB" w:rsidP="00121E73">
      <w:pPr>
        <w:spacing w:line="480" w:lineRule="auto"/>
        <w:jc w:val="center"/>
        <w:rPr>
          <w:b/>
          <w:szCs w:val="24"/>
          <w:lang w:eastAsia="ko-KR"/>
        </w:rPr>
      </w:pPr>
    </w:p>
    <w:p w14:paraId="25A4B904" w14:textId="77777777" w:rsidR="006916FB" w:rsidRPr="00DA4469" w:rsidRDefault="006916FB" w:rsidP="00121E73">
      <w:pPr>
        <w:spacing w:line="480" w:lineRule="auto"/>
        <w:rPr>
          <w:rFonts w:eastAsiaTheme="majorEastAsia" w:cs="Times New Roman"/>
          <w:szCs w:val="24"/>
          <w:lang w:eastAsia="ko-KR"/>
        </w:rPr>
      </w:pPr>
      <w:r w:rsidRPr="00DA4469">
        <w:rPr>
          <w:rFonts w:cs="Times New Roman"/>
          <w:bCs/>
        </w:rPr>
        <w:t xml:space="preserve">Jung-Won </w:t>
      </w:r>
      <w:proofErr w:type="spellStart"/>
      <w:r w:rsidRPr="00DA4469">
        <w:rPr>
          <w:rFonts w:cs="Times New Roman"/>
          <w:bCs/>
        </w:rPr>
        <w:t>Lee</w:t>
      </w:r>
      <w:r w:rsidRPr="001D38B7">
        <w:rPr>
          <w:rFonts w:eastAsiaTheme="majorEastAsia" w:cs="Times New Roman"/>
          <w:szCs w:val="24"/>
          <w:vertAlign w:val="superscript"/>
        </w:rPr>
        <w:t>a</w:t>
      </w:r>
      <w:proofErr w:type="spellEnd"/>
      <w:r w:rsidRPr="00376DD9">
        <w:rPr>
          <w:rFonts w:eastAsia="맑은 고딕" w:cs="Times New Roman" w:hint="eastAsia"/>
          <w:color w:val="000000" w:themeColor="text1"/>
          <w:szCs w:val="24"/>
        </w:rPr>
        <w:t xml:space="preserve">, </w:t>
      </w:r>
      <w:proofErr w:type="spellStart"/>
      <w:r w:rsidRPr="00376DD9">
        <w:rPr>
          <w:rFonts w:eastAsia="맑은 고딕" w:cs="Times New Roman"/>
          <w:color w:val="000000" w:themeColor="text1"/>
          <w:szCs w:val="24"/>
        </w:rPr>
        <w:t>Sunghwan</w:t>
      </w:r>
      <w:proofErr w:type="spellEnd"/>
      <w:r w:rsidRPr="00676E59">
        <w:rPr>
          <w:rFonts w:eastAsiaTheme="majorEastAsia" w:cs="Times New Roman"/>
          <w:szCs w:val="24"/>
        </w:rPr>
        <w:t xml:space="preserve"> </w:t>
      </w:r>
      <w:proofErr w:type="spellStart"/>
      <w:r w:rsidRPr="00676E59">
        <w:rPr>
          <w:rFonts w:eastAsiaTheme="majorEastAsia" w:cs="Times New Roman"/>
          <w:szCs w:val="24"/>
        </w:rPr>
        <w:t>Kim</w:t>
      </w:r>
      <w:r w:rsidRPr="001D38B7">
        <w:rPr>
          <w:rFonts w:eastAsiaTheme="majorEastAsia" w:cs="Times New Roman"/>
          <w:szCs w:val="24"/>
          <w:vertAlign w:val="superscript"/>
        </w:rPr>
        <w:t>b</w:t>
      </w:r>
      <w:proofErr w:type="spellEnd"/>
      <w:r w:rsidRPr="001D38B7">
        <w:rPr>
          <w:rFonts w:eastAsiaTheme="majorEastAsia" w:cs="Times New Roman"/>
          <w:szCs w:val="24"/>
        </w:rPr>
        <w:t xml:space="preserve">, </w:t>
      </w:r>
      <w:proofErr w:type="spellStart"/>
      <w:r w:rsidRPr="003F36DC">
        <w:rPr>
          <w:rFonts w:eastAsiaTheme="majorEastAsia" w:cs="Times New Roman"/>
          <w:szCs w:val="24"/>
        </w:rPr>
        <w:t>Suhyung</w:t>
      </w:r>
      <w:proofErr w:type="spellEnd"/>
      <w:r w:rsidRPr="003F36DC">
        <w:rPr>
          <w:rFonts w:eastAsiaTheme="majorEastAsia" w:cs="Times New Roman"/>
          <w:szCs w:val="24"/>
        </w:rPr>
        <w:t xml:space="preserve"> </w:t>
      </w:r>
      <w:proofErr w:type="spellStart"/>
      <w:r w:rsidRPr="003F36DC">
        <w:rPr>
          <w:rFonts w:eastAsiaTheme="majorEastAsia" w:cs="Times New Roman"/>
          <w:szCs w:val="24"/>
        </w:rPr>
        <w:t>Kim</w:t>
      </w:r>
      <w:r w:rsidRPr="001D38B7">
        <w:rPr>
          <w:rFonts w:eastAsia="맑은 고딕" w:cs="Times New Roman"/>
          <w:color w:val="000000" w:themeColor="text1"/>
          <w:szCs w:val="24"/>
          <w:vertAlign w:val="superscript"/>
        </w:rPr>
        <w:t>c</w:t>
      </w:r>
      <w:proofErr w:type="spellEnd"/>
      <w:r>
        <w:rPr>
          <w:rFonts w:eastAsia="맑은 고딕" w:cs="Times New Roman" w:hint="eastAsia"/>
          <w:color w:val="000000" w:themeColor="text1"/>
          <w:szCs w:val="24"/>
          <w:lang w:eastAsia="ko-KR"/>
        </w:rPr>
        <w:t xml:space="preserve">, </w:t>
      </w:r>
      <w:proofErr w:type="spellStart"/>
      <w:r w:rsidRPr="001D38B7">
        <w:rPr>
          <w:rFonts w:eastAsia="맑은 고딕" w:cs="Times New Roman"/>
          <w:color w:val="000000" w:themeColor="text1"/>
          <w:szCs w:val="24"/>
        </w:rPr>
        <w:t>Yoo</w:t>
      </w:r>
      <w:proofErr w:type="spellEnd"/>
      <w:r w:rsidRPr="001D38B7">
        <w:rPr>
          <w:rFonts w:eastAsia="맑은 고딕" w:cs="Times New Roman"/>
          <w:color w:val="000000" w:themeColor="text1"/>
          <w:szCs w:val="24"/>
        </w:rPr>
        <w:t xml:space="preserve"> Hyun </w:t>
      </w:r>
      <w:proofErr w:type="spellStart"/>
      <w:r w:rsidRPr="001D38B7">
        <w:rPr>
          <w:rFonts w:eastAsia="맑은 고딕" w:cs="Times New Roman"/>
          <w:color w:val="000000" w:themeColor="text1"/>
          <w:szCs w:val="24"/>
        </w:rPr>
        <w:t>Um</w:t>
      </w:r>
      <w:r w:rsidRPr="001D38B7">
        <w:rPr>
          <w:rFonts w:eastAsia="맑은 고딕" w:cs="Times New Roman"/>
          <w:color w:val="000000" w:themeColor="text1"/>
          <w:szCs w:val="24"/>
          <w:vertAlign w:val="superscript"/>
        </w:rPr>
        <w:t>c</w:t>
      </w:r>
      <w:proofErr w:type="spellEnd"/>
      <w:r>
        <w:rPr>
          <w:rFonts w:eastAsia="맑은 고딕" w:cs="Times New Roman" w:hint="eastAsia"/>
          <w:color w:val="000000" w:themeColor="text1"/>
          <w:szCs w:val="24"/>
          <w:lang w:eastAsia="ko-KR"/>
        </w:rPr>
        <w:t xml:space="preserve">, </w:t>
      </w:r>
      <w:r w:rsidRPr="001D38B7">
        <w:rPr>
          <w:rFonts w:eastAsiaTheme="majorEastAsia" w:cs="Times New Roman"/>
          <w:szCs w:val="24"/>
        </w:rPr>
        <w:t xml:space="preserve">Sheng-Min </w:t>
      </w:r>
      <w:proofErr w:type="spellStart"/>
      <w:r w:rsidRPr="001D38B7">
        <w:rPr>
          <w:rFonts w:eastAsiaTheme="majorEastAsia" w:cs="Times New Roman"/>
          <w:szCs w:val="24"/>
        </w:rPr>
        <w:t>Wang</w:t>
      </w:r>
      <w:r w:rsidRPr="001D38B7">
        <w:rPr>
          <w:rFonts w:eastAsiaTheme="majorEastAsia" w:cs="Times New Roman"/>
          <w:szCs w:val="24"/>
          <w:vertAlign w:val="superscript"/>
        </w:rPr>
        <w:t>b</w:t>
      </w:r>
      <w:proofErr w:type="spellEnd"/>
      <w:r>
        <w:rPr>
          <w:rFonts w:eastAsiaTheme="majorEastAsia" w:cs="Times New Roman" w:hint="eastAsia"/>
          <w:szCs w:val="24"/>
          <w:lang w:eastAsia="ko-KR"/>
        </w:rPr>
        <w:t xml:space="preserve">, </w:t>
      </w:r>
      <w:proofErr w:type="spellStart"/>
      <w:r w:rsidRPr="00325BD1">
        <w:rPr>
          <w:rFonts w:eastAsiaTheme="majorEastAsia" w:cs="Times New Roman"/>
          <w:szCs w:val="24"/>
        </w:rPr>
        <w:t>TaeYeong</w:t>
      </w:r>
      <w:proofErr w:type="spellEnd"/>
      <w:r w:rsidRPr="00325BD1">
        <w:rPr>
          <w:rFonts w:eastAsiaTheme="majorEastAsia" w:cs="Times New Roman"/>
          <w:szCs w:val="24"/>
        </w:rPr>
        <w:t xml:space="preserve"> Kim</w:t>
      </w:r>
      <w:r w:rsidRPr="00325BD1">
        <w:rPr>
          <w:rFonts w:eastAsiaTheme="majorEastAsia" w:cs="Times New Roman"/>
          <w:szCs w:val="24"/>
          <w:vertAlign w:val="superscript"/>
        </w:rPr>
        <w:t>d</w:t>
      </w:r>
      <w:r w:rsidRPr="00325BD1">
        <w:rPr>
          <w:rFonts w:eastAsiaTheme="majorEastAsia" w:cs="Times New Roman"/>
          <w:szCs w:val="24"/>
        </w:rPr>
        <w:t xml:space="preserve">, </w:t>
      </w:r>
      <w:proofErr w:type="spellStart"/>
      <w:r w:rsidRPr="00325BD1">
        <w:rPr>
          <w:rFonts w:eastAsiaTheme="majorEastAsia" w:cs="Times New Roman"/>
          <w:szCs w:val="24"/>
        </w:rPr>
        <w:t>Donghyeon</w:t>
      </w:r>
      <w:proofErr w:type="spellEnd"/>
      <w:r w:rsidRPr="00325BD1">
        <w:rPr>
          <w:rFonts w:eastAsiaTheme="majorEastAsia" w:cs="Times New Roman"/>
          <w:szCs w:val="24"/>
        </w:rPr>
        <w:t xml:space="preserve"> Kim</w:t>
      </w:r>
      <w:r w:rsidRPr="00325BD1">
        <w:rPr>
          <w:rFonts w:eastAsiaTheme="majorEastAsia" w:cs="Times New Roman"/>
          <w:szCs w:val="24"/>
          <w:vertAlign w:val="superscript"/>
        </w:rPr>
        <w:t>d</w:t>
      </w:r>
      <w:r>
        <w:rPr>
          <w:rFonts w:eastAsiaTheme="majorEastAsia" w:cs="Times New Roman"/>
          <w:szCs w:val="24"/>
        </w:rPr>
        <w:t xml:space="preserve">, </w:t>
      </w:r>
      <w:r w:rsidRPr="001D38B7">
        <w:rPr>
          <w:rFonts w:eastAsiaTheme="majorEastAsia" w:cs="Times New Roman"/>
          <w:szCs w:val="24"/>
        </w:rPr>
        <w:t xml:space="preserve">Hyun </w:t>
      </w:r>
      <w:r w:rsidRPr="006431CD">
        <w:rPr>
          <w:rFonts w:eastAsiaTheme="majorEastAsia" w:cs="Times New Roman"/>
          <w:szCs w:val="24"/>
        </w:rPr>
        <w:t xml:space="preserve">Kook </w:t>
      </w:r>
      <w:proofErr w:type="spellStart"/>
      <w:r w:rsidRPr="006431CD">
        <w:rPr>
          <w:rFonts w:eastAsiaTheme="majorEastAsia" w:cs="Times New Roman"/>
          <w:szCs w:val="24"/>
        </w:rPr>
        <w:t>Lim</w:t>
      </w:r>
      <w:r w:rsidRPr="006431CD">
        <w:rPr>
          <w:rFonts w:cs="Times New Roman"/>
          <w:szCs w:val="24"/>
          <w:vertAlign w:val="superscript"/>
        </w:rPr>
        <w:t>b,</w:t>
      </w:r>
      <w:r w:rsidRPr="006431CD">
        <w:rPr>
          <w:rFonts w:eastAsia="맑은 고딕" w:cs="Times New Roman"/>
          <w:szCs w:val="24"/>
          <w:vertAlign w:val="superscript"/>
          <w:lang w:eastAsia="ko-KR"/>
        </w:rPr>
        <w:t>d</w:t>
      </w:r>
      <w:proofErr w:type="spellEnd"/>
      <w:r>
        <w:rPr>
          <w:rFonts w:eastAsiaTheme="majorEastAsia" w:cs="Times New Roman" w:hint="eastAsia"/>
          <w:szCs w:val="24"/>
          <w:lang w:eastAsia="ko-KR"/>
        </w:rPr>
        <w:t xml:space="preserve">, </w:t>
      </w:r>
      <w:r w:rsidRPr="001D38B7">
        <w:rPr>
          <w:rFonts w:eastAsiaTheme="majorEastAsia" w:cs="Times New Roman"/>
          <w:szCs w:val="24"/>
        </w:rPr>
        <w:t xml:space="preserve">Chang </w:t>
      </w:r>
      <w:proofErr w:type="spellStart"/>
      <w:r w:rsidRPr="001D38B7">
        <w:rPr>
          <w:rFonts w:eastAsiaTheme="majorEastAsia" w:cs="Times New Roman"/>
          <w:szCs w:val="24"/>
        </w:rPr>
        <w:t>Uk</w:t>
      </w:r>
      <w:proofErr w:type="spellEnd"/>
      <w:r w:rsidRPr="001D38B7">
        <w:rPr>
          <w:rFonts w:eastAsiaTheme="majorEastAsia" w:cs="Times New Roman"/>
          <w:szCs w:val="24"/>
        </w:rPr>
        <w:t xml:space="preserve"> </w:t>
      </w:r>
      <w:proofErr w:type="spellStart"/>
      <w:r w:rsidRPr="001D38B7">
        <w:rPr>
          <w:rFonts w:eastAsiaTheme="majorEastAsia" w:cs="Times New Roman"/>
          <w:szCs w:val="24"/>
        </w:rPr>
        <w:t>Lee</w:t>
      </w:r>
      <w:r w:rsidRPr="001D38B7">
        <w:rPr>
          <w:rFonts w:eastAsiaTheme="majorEastAsia" w:cs="Times New Roman"/>
          <w:szCs w:val="24"/>
          <w:vertAlign w:val="superscript"/>
        </w:rPr>
        <w:t>a</w:t>
      </w:r>
      <w:proofErr w:type="spellEnd"/>
      <w:r w:rsidRPr="001D38B7">
        <w:rPr>
          <w:rFonts w:eastAsiaTheme="majorEastAsia" w:cs="Times New Roman"/>
          <w:szCs w:val="24"/>
        </w:rPr>
        <w:t xml:space="preserve">, </w:t>
      </w:r>
      <w:r w:rsidRPr="00DA4469">
        <w:rPr>
          <w:rFonts w:eastAsiaTheme="majorEastAsia" w:cs="Times New Roman"/>
          <w:bCs/>
          <w:szCs w:val="24"/>
        </w:rPr>
        <w:t>Dong</w:t>
      </w:r>
      <w:r w:rsidRPr="001D38B7">
        <w:rPr>
          <w:rFonts w:eastAsiaTheme="majorEastAsia" w:cs="Times New Roman"/>
          <w:szCs w:val="24"/>
        </w:rPr>
        <w:t xml:space="preserve"> Woo Kang</w:t>
      </w:r>
      <w:r w:rsidRPr="001D38B7">
        <w:rPr>
          <w:rFonts w:eastAsiaTheme="majorEastAsia" w:cs="Times New Roman"/>
          <w:szCs w:val="24"/>
          <w:vertAlign w:val="superscript"/>
        </w:rPr>
        <w:t>a</w:t>
      </w:r>
      <w:r>
        <w:rPr>
          <w:rFonts w:eastAsiaTheme="majorEastAsia" w:cs="Times New Roman" w:hint="eastAsia"/>
          <w:szCs w:val="24"/>
          <w:lang w:eastAsia="ko-KR"/>
        </w:rPr>
        <w:t>*</w:t>
      </w:r>
    </w:p>
    <w:p w14:paraId="3B5AA0BA" w14:textId="77777777" w:rsidR="006916FB" w:rsidRPr="001D38B7" w:rsidRDefault="006916FB" w:rsidP="00121E73">
      <w:pPr>
        <w:spacing w:line="480" w:lineRule="auto"/>
        <w:rPr>
          <w:rFonts w:cs="Times New Roman"/>
        </w:rPr>
      </w:pPr>
      <w:proofErr w:type="spellStart"/>
      <w:r w:rsidRPr="001D38B7">
        <w:rPr>
          <w:rFonts w:cs="Times New Roman"/>
          <w:vertAlign w:val="superscript"/>
        </w:rPr>
        <w:t>a</w:t>
      </w:r>
      <w:r w:rsidRPr="001D38B7">
        <w:rPr>
          <w:rFonts w:cs="Times New Roman"/>
        </w:rPr>
        <w:t>Department</w:t>
      </w:r>
      <w:proofErr w:type="spellEnd"/>
      <w:r w:rsidRPr="001D38B7">
        <w:rPr>
          <w:rFonts w:cs="Times New Roman"/>
        </w:rPr>
        <w:t xml:space="preserve"> of Psychiatry, Seoul St. Mary’s Hospital, College of Medicine, The Catholic University of Korea, Seoul, Republic of Korea</w:t>
      </w:r>
    </w:p>
    <w:p w14:paraId="1ED4C3FB" w14:textId="77777777" w:rsidR="006916FB" w:rsidRPr="001D38B7" w:rsidRDefault="006916FB" w:rsidP="00121E73">
      <w:pPr>
        <w:spacing w:line="480" w:lineRule="auto"/>
        <w:rPr>
          <w:rFonts w:cs="Times New Roman"/>
        </w:rPr>
      </w:pPr>
      <w:proofErr w:type="spellStart"/>
      <w:r w:rsidRPr="001D38B7">
        <w:rPr>
          <w:rFonts w:cs="Times New Roman"/>
          <w:vertAlign w:val="superscript"/>
        </w:rPr>
        <w:t>b</w:t>
      </w:r>
      <w:r w:rsidRPr="001D38B7">
        <w:rPr>
          <w:rFonts w:cs="Times New Roman"/>
        </w:rPr>
        <w:t>Department</w:t>
      </w:r>
      <w:proofErr w:type="spellEnd"/>
      <w:r w:rsidRPr="001D38B7">
        <w:rPr>
          <w:rFonts w:cs="Times New Roman"/>
        </w:rPr>
        <w:t xml:space="preserve"> of Psychiatry, Yeouido St. Mary’s Hospital, College of Medicine, The Catholic University of Korea, Seoul, Republic of Korea</w:t>
      </w:r>
    </w:p>
    <w:p w14:paraId="636F47CD" w14:textId="77777777" w:rsidR="006916FB" w:rsidRPr="001D38B7" w:rsidRDefault="006916FB" w:rsidP="00121E73">
      <w:pPr>
        <w:spacing w:line="480" w:lineRule="auto"/>
        <w:rPr>
          <w:rFonts w:cs="Times New Roman"/>
        </w:rPr>
      </w:pPr>
      <w:proofErr w:type="spellStart"/>
      <w:r w:rsidRPr="001D38B7">
        <w:rPr>
          <w:rFonts w:cs="Times New Roman"/>
          <w:vertAlign w:val="superscript"/>
        </w:rPr>
        <w:t>c</w:t>
      </w:r>
      <w:r w:rsidRPr="001D38B7">
        <w:rPr>
          <w:rFonts w:cs="Times New Roman"/>
        </w:rPr>
        <w:t>Department</w:t>
      </w:r>
      <w:proofErr w:type="spellEnd"/>
      <w:r w:rsidRPr="001D38B7">
        <w:rPr>
          <w:rFonts w:cs="Times New Roman"/>
        </w:rPr>
        <w:t xml:space="preserve"> of Psychiatry, St. Vincent’s Hospital, College of Medicine, The Catholic University of Korea, Seoul, Republic of Korea</w:t>
      </w:r>
    </w:p>
    <w:p w14:paraId="3F227896" w14:textId="77777777" w:rsidR="006916FB" w:rsidRPr="001D38B7" w:rsidRDefault="006916FB" w:rsidP="00121E73">
      <w:pPr>
        <w:spacing w:line="480" w:lineRule="auto"/>
        <w:rPr>
          <w:rFonts w:cs="Times New Roman"/>
        </w:rPr>
      </w:pPr>
      <w:proofErr w:type="spellStart"/>
      <w:r w:rsidRPr="00046240">
        <w:rPr>
          <w:rFonts w:cs="Times New Roman"/>
          <w:vertAlign w:val="superscript"/>
        </w:rPr>
        <w:t>d</w:t>
      </w:r>
      <w:r w:rsidRPr="00046240">
        <w:rPr>
          <w:rFonts w:cs="Times New Roman"/>
        </w:rPr>
        <w:t>Research</w:t>
      </w:r>
      <w:proofErr w:type="spellEnd"/>
      <w:r w:rsidRPr="00046240">
        <w:rPr>
          <w:rFonts w:cs="Times New Roman"/>
        </w:rPr>
        <w:t xml:space="preserve"> Institute, NEUROPHET Inc.; Seoul 06247, Republic of Korea</w:t>
      </w:r>
    </w:p>
    <w:p w14:paraId="2878E8A9" w14:textId="77777777" w:rsidR="006916FB" w:rsidRPr="00EC1499" w:rsidRDefault="006916FB" w:rsidP="00121E73">
      <w:pPr>
        <w:spacing w:line="480" w:lineRule="auto"/>
        <w:rPr>
          <w:rFonts w:cs="Times New Roman"/>
        </w:rPr>
      </w:pPr>
    </w:p>
    <w:p w14:paraId="418270E3" w14:textId="77777777" w:rsidR="006916FB" w:rsidRPr="00CE3D2B" w:rsidRDefault="006916FB" w:rsidP="00121E73">
      <w:pPr>
        <w:spacing w:line="480" w:lineRule="auto"/>
        <w:rPr>
          <w:rFonts w:eastAsia="맑은 고딕" w:cs="Times New Roman"/>
        </w:rPr>
      </w:pPr>
      <w:r w:rsidRPr="00EC1499">
        <w:rPr>
          <w:rFonts w:cs="Times New Roman"/>
        </w:rPr>
        <w:t xml:space="preserve">*Address correspondence to </w:t>
      </w:r>
      <w:r w:rsidRPr="00CE3D2B">
        <w:rPr>
          <w:rFonts w:eastAsia="맑은 고딕" w:cs="Times New Roman"/>
        </w:rPr>
        <w:t>Dong Woo Kang, MD, PhD</w:t>
      </w:r>
    </w:p>
    <w:p w14:paraId="443197F8" w14:textId="77777777" w:rsidR="006916FB" w:rsidRPr="00CE3D2B" w:rsidRDefault="006916FB" w:rsidP="00121E73">
      <w:pPr>
        <w:spacing w:line="480" w:lineRule="auto"/>
        <w:rPr>
          <w:rFonts w:eastAsia="맑은 고딕" w:cs="Times New Roman"/>
        </w:rPr>
      </w:pPr>
      <w:r w:rsidRPr="00CE3D2B">
        <w:rPr>
          <w:rFonts w:eastAsia="맑은 고딕" w:cs="Times New Roman"/>
        </w:rPr>
        <w:t xml:space="preserve">Department of Psychiatry, Seoul St. Mary’s Hospital, College of Medicine, The Catholic University of Korea, 222, </w:t>
      </w:r>
      <w:proofErr w:type="spellStart"/>
      <w:r w:rsidRPr="00CE3D2B">
        <w:rPr>
          <w:rFonts w:eastAsia="맑은 고딕" w:cs="Times New Roman"/>
        </w:rPr>
        <w:t>Banpo-daero</w:t>
      </w:r>
      <w:proofErr w:type="spellEnd"/>
      <w:r w:rsidRPr="00CE3D2B">
        <w:rPr>
          <w:rFonts w:eastAsia="맑은 고딕" w:cs="Times New Roman"/>
        </w:rPr>
        <w:t xml:space="preserve">, </w:t>
      </w:r>
      <w:proofErr w:type="spellStart"/>
      <w:r w:rsidRPr="00CE3D2B">
        <w:rPr>
          <w:rFonts w:eastAsia="맑은 고딕" w:cs="Times New Roman"/>
        </w:rPr>
        <w:t>Seocho-gu</w:t>
      </w:r>
      <w:proofErr w:type="spellEnd"/>
      <w:r w:rsidRPr="00CE3D2B">
        <w:rPr>
          <w:rFonts w:eastAsia="맑은 고딕" w:cs="Times New Roman"/>
        </w:rPr>
        <w:t>, Seoul, 06591, Republic of Korea</w:t>
      </w:r>
    </w:p>
    <w:p w14:paraId="3D9FE753" w14:textId="77777777" w:rsidR="006916FB" w:rsidRDefault="006916FB" w:rsidP="00121E73">
      <w:pPr>
        <w:spacing w:line="480" w:lineRule="auto"/>
        <w:rPr>
          <w:rStyle w:val="af4"/>
          <w:rFonts w:eastAsia="맑은 고딕"/>
        </w:rPr>
      </w:pPr>
      <w:r w:rsidRPr="00CE3D2B">
        <w:rPr>
          <w:rFonts w:eastAsia="맑은 고딕" w:cs="Times New Roman"/>
        </w:rPr>
        <w:t xml:space="preserve">Tel: +82-2-2258-6084, Fax: +82-2-594-3870, E-mail: </w:t>
      </w:r>
      <w:hyperlink r:id="rId8" w:history="1">
        <w:r w:rsidRPr="00CE3D2B">
          <w:rPr>
            <w:rStyle w:val="af4"/>
            <w:rFonts w:eastAsia="맑은 고딕"/>
          </w:rPr>
          <w:t>kato7@hanmail.net</w:t>
        </w:r>
      </w:hyperlink>
    </w:p>
    <w:p w14:paraId="3BD5A427" w14:textId="4DDC7D4C" w:rsidR="00EA3D3C" w:rsidRDefault="00580EDD" w:rsidP="00A82851">
      <w:pPr>
        <w:pStyle w:val="1"/>
        <w:spacing w:line="480" w:lineRule="auto"/>
      </w:pPr>
      <w:r>
        <w:lastRenderedPageBreak/>
        <w:t>Supplementary Methods</w:t>
      </w:r>
    </w:p>
    <w:p w14:paraId="360A8D53" w14:textId="42B36206" w:rsidR="00580EDD" w:rsidRPr="00580EDD" w:rsidRDefault="00580EDD" w:rsidP="00A82851">
      <w:pPr>
        <w:pStyle w:val="2"/>
        <w:spacing w:line="480" w:lineRule="auto"/>
      </w:pPr>
      <w:r w:rsidRPr="00580EDD">
        <w:t>Neuropsychological evaluation</w:t>
      </w:r>
    </w:p>
    <w:p w14:paraId="27CBEA11" w14:textId="77777777" w:rsidR="00457E7F" w:rsidRPr="007A1637" w:rsidRDefault="00580EDD" w:rsidP="00A82851">
      <w:pPr>
        <w:pStyle w:val="1"/>
        <w:numPr>
          <w:ilvl w:val="0"/>
          <w:numId w:val="0"/>
        </w:numPr>
        <w:spacing w:line="480" w:lineRule="auto"/>
        <w:rPr>
          <w:rFonts w:eastAsiaTheme="minorEastAsia"/>
          <w:b w:val="0"/>
        </w:rPr>
      </w:pPr>
      <w:r>
        <w:rPr>
          <w:rFonts w:eastAsiaTheme="minorEastAsia"/>
          <w:b w:val="0"/>
        </w:rPr>
        <w:t xml:space="preserve"> </w:t>
      </w:r>
      <w:r w:rsidR="00457E7F" w:rsidRPr="007A1637">
        <w:rPr>
          <w:rFonts w:eastAsiaTheme="minorEastAsia"/>
          <w:b w:val="0"/>
        </w:rPr>
        <w:t>Cognitive status was assessed using neuropsychological testing at Yeouido St. Mary’s Hospital, The Catholic University of Korea. Cognitive functions in all the subjects were assessed using the Korean version of the Consortium to Establish a Registry for Alzheimer’s Disease (CERAD-K), which included verbal fluency (VF), the 15-item Boston Naming Test (BNT), MMSE-K, Word List Memory (WLM), Word List Recall (WLR), Word List Recognition (</w:t>
      </w:r>
      <w:proofErr w:type="spellStart"/>
      <w:r w:rsidR="00457E7F" w:rsidRPr="007A1637">
        <w:rPr>
          <w:rFonts w:eastAsiaTheme="minorEastAsia"/>
          <w:b w:val="0"/>
        </w:rPr>
        <w:t>WLRc</w:t>
      </w:r>
      <w:proofErr w:type="spellEnd"/>
      <w:r w:rsidR="00457E7F" w:rsidRPr="007A1637">
        <w:rPr>
          <w:rFonts w:eastAsiaTheme="minorEastAsia"/>
          <w:b w:val="0"/>
        </w:rPr>
        <w:t xml:space="preserve">), Constructional Praxis (CP), and Constructional Recall (CR). The CERAD is a standardized clinical and neuropsychological assessment battery for the evaluation of patients with AD. The results were reviewed by a neuropsychologist to determine whether there was evidence of cognitive impairment. </w:t>
      </w:r>
    </w:p>
    <w:p w14:paraId="54DF5103" w14:textId="73F2BC94" w:rsidR="00457E7F" w:rsidRPr="00457E7F" w:rsidRDefault="00457E7F" w:rsidP="001813C5">
      <w:pPr>
        <w:pStyle w:val="1"/>
        <w:numPr>
          <w:ilvl w:val="0"/>
          <w:numId w:val="0"/>
        </w:numPr>
        <w:spacing w:line="480" w:lineRule="auto"/>
        <w:ind w:firstLineChars="50" w:firstLine="120"/>
        <w:rPr>
          <w:rFonts w:eastAsiaTheme="minorEastAsia"/>
          <w:b w:val="0"/>
        </w:rPr>
      </w:pPr>
      <w:r w:rsidRPr="00457E7F">
        <w:rPr>
          <w:rFonts w:eastAsiaTheme="minorEastAsia"/>
          <w:b w:val="0"/>
        </w:rPr>
        <w:t xml:space="preserve">The VF score is the number of animal names that the subject could name in one minute. The BNT scores ranged from 0 to 15 points. The MMSE-K score ranged from 0 to 30 points. The WLM scores ranged from 0 to 30 points. The WLR scores ranged from 0 to 10 points. The WLR scores ranged from 0 to 10 points. The </w:t>
      </w:r>
      <w:proofErr w:type="spellStart"/>
      <w:r w:rsidRPr="00457E7F">
        <w:rPr>
          <w:rFonts w:eastAsiaTheme="minorEastAsia"/>
          <w:b w:val="0"/>
        </w:rPr>
        <w:t>WLRc</w:t>
      </w:r>
      <w:proofErr w:type="spellEnd"/>
      <w:r w:rsidRPr="00457E7F">
        <w:rPr>
          <w:rFonts w:eastAsiaTheme="minorEastAsia"/>
          <w:b w:val="0"/>
        </w:rPr>
        <w:t xml:space="preserve"> scores ranged from 0 to 10 points. The CP scores ranged from 0 to 11 points. The CR scores ranged from 0 to 11 points.</w:t>
      </w:r>
      <w:r>
        <w:rPr>
          <w:rFonts w:eastAsiaTheme="minorEastAsia"/>
          <w:b w:val="0"/>
        </w:rPr>
        <w:t xml:space="preserve"> The </w:t>
      </w:r>
      <w:r w:rsidR="00591807">
        <w:rPr>
          <w:rFonts w:eastAsiaTheme="minorEastAsia"/>
          <w:b w:val="0"/>
        </w:rPr>
        <w:t xml:space="preserve">total memory </w:t>
      </w:r>
      <w:r w:rsidR="0065017B">
        <w:rPr>
          <w:rFonts w:eastAsiaTheme="minorEastAsia"/>
          <w:b w:val="0"/>
        </w:rPr>
        <w:t>domain scores ranged from 0 to 67 points. Finally, the total</w:t>
      </w:r>
      <w:r w:rsidR="005F4B8C">
        <w:rPr>
          <w:rFonts w:eastAsiaTheme="minorEastAsia"/>
          <w:b w:val="0"/>
        </w:rPr>
        <w:t xml:space="preserve"> CERAD-K scores ranged from 0 to 100 points. </w:t>
      </w:r>
    </w:p>
    <w:p w14:paraId="0B0FD6D2" w14:textId="715E3CDC" w:rsidR="00457E7F" w:rsidRPr="00457E7F" w:rsidRDefault="00457E7F" w:rsidP="001813C5">
      <w:pPr>
        <w:pStyle w:val="1"/>
        <w:numPr>
          <w:ilvl w:val="0"/>
          <w:numId w:val="0"/>
        </w:numPr>
        <w:spacing w:line="480" w:lineRule="auto"/>
        <w:ind w:firstLineChars="50" w:firstLine="120"/>
        <w:rPr>
          <w:rFonts w:eastAsiaTheme="minorEastAsia"/>
          <w:b w:val="0"/>
        </w:rPr>
      </w:pPr>
      <w:r w:rsidRPr="00457E7F">
        <w:rPr>
          <w:rFonts w:eastAsiaTheme="minorEastAsia"/>
          <w:b w:val="0"/>
        </w:rPr>
        <w:t xml:space="preserve">To evaluate executive function, we performed the Stroop task, which requires pre-directed reactions while suppressing the dominant response, such as letter reading and color reading conditions. In the current study, the </w:t>
      </w:r>
      <w:r w:rsidR="007D1EFB" w:rsidRPr="00BF5A1A">
        <w:rPr>
          <w:rFonts w:eastAsiaTheme="minorEastAsia"/>
          <w:b w:val="0"/>
        </w:rPr>
        <w:t xml:space="preserve">Korean Stroop Word-Color Test </w:t>
      </w:r>
      <w:r w:rsidRPr="00457E7F">
        <w:rPr>
          <w:rFonts w:eastAsiaTheme="minorEastAsia"/>
          <w:b w:val="0"/>
        </w:rPr>
        <w:t>(K-</w:t>
      </w:r>
      <w:r w:rsidR="00121E73">
        <w:rPr>
          <w:rFonts w:eastAsiaTheme="minorEastAsia"/>
          <w:b w:val="0"/>
        </w:rPr>
        <w:t>WC</w:t>
      </w:r>
      <w:r w:rsidRPr="00457E7F">
        <w:rPr>
          <w:rFonts w:eastAsiaTheme="minorEastAsia"/>
          <w:b w:val="0"/>
        </w:rPr>
        <w:t>ST) was used. The subjects were requested to read the color of letters when letters were written in red, blue, yellow, and black colors within a limited time</w:t>
      </w:r>
      <w:r w:rsidR="00E74ADC">
        <w:rPr>
          <w:rFonts w:eastAsiaTheme="minorEastAsia"/>
          <w:b w:val="0"/>
        </w:rPr>
        <w:t xml:space="preserve"> </w:t>
      </w:r>
      <w:r w:rsidR="00E74ADC">
        <w:rPr>
          <w:rFonts w:eastAsiaTheme="minorEastAsia"/>
          <w:b w:val="0"/>
          <w:noProof/>
        </w:rPr>
        <w:t>[1]</w:t>
      </w:r>
      <w:r w:rsidR="00DA7C1C">
        <w:rPr>
          <w:rFonts w:eastAsiaTheme="minorEastAsia"/>
          <w:b w:val="0"/>
        </w:rPr>
        <w:t>.</w:t>
      </w:r>
      <w:r w:rsidRPr="00457E7F">
        <w:rPr>
          <w:rFonts w:eastAsiaTheme="minorEastAsia"/>
          <w:b w:val="0"/>
        </w:rPr>
        <w:t xml:space="preserve"> Additionally, participants carried out trail-making test B, which alternatively </w:t>
      </w:r>
      <w:r w:rsidRPr="00457E7F">
        <w:rPr>
          <w:rFonts w:eastAsiaTheme="minorEastAsia"/>
          <w:b w:val="0"/>
        </w:rPr>
        <w:lastRenderedPageBreak/>
        <w:t>measures the time required to connect letters and numbers in the sequence. Finally, the VF test, the subdomain of the CERAD-K battery, counts the number of animals recalled within a minute.</w:t>
      </w:r>
    </w:p>
    <w:p w14:paraId="68EB1CDB" w14:textId="28CD2D24" w:rsidR="00580EDD" w:rsidRPr="00580EDD" w:rsidRDefault="00A82851" w:rsidP="00A82851">
      <w:pPr>
        <w:pStyle w:val="2"/>
        <w:spacing w:line="480" w:lineRule="auto"/>
      </w:pPr>
      <w:r w:rsidRPr="0069422F">
        <w:rPr>
          <w:color w:val="000000" w:themeColor="text1"/>
        </w:rPr>
        <w:t>Magnetic Resonance Imaging Acquisition</w:t>
      </w:r>
    </w:p>
    <w:p w14:paraId="1EBEF85F" w14:textId="775B8C77" w:rsidR="00580EDD" w:rsidRDefault="00A82851" w:rsidP="00A82851">
      <w:pPr>
        <w:spacing w:line="480" w:lineRule="auto"/>
        <w:ind w:firstLineChars="50" w:firstLine="120"/>
        <w:rPr>
          <w:rFonts w:cs="Times New Roman"/>
        </w:rPr>
      </w:pPr>
      <w:r w:rsidRPr="00341209">
        <w:rPr>
          <w:rFonts w:cs="Times New Roman"/>
        </w:rPr>
        <w:t xml:space="preserve">Imaging data were collected by the Department of Radiology of Yeouido Saint Mary’s Hospital at the Catholic University of Korea using a 3-T Siemens </w:t>
      </w:r>
      <w:proofErr w:type="spellStart"/>
      <w:r w:rsidRPr="00341209">
        <w:rPr>
          <w:rFonts w:cs="Times New Roman"/>
        </w:rPr>
        <w:t>Skyra</w:t>
      </w:r>
      <w:proofErr w:type="spellEnd"/>
      <w:r w:rsidRPr="00341209">
        <w:rPr>
          <w:rFonts w:cs="Times New Roman"/>
        </w:rPr>
        <w:t xml:space="preserve"> MRI machine and a 32-channel Siemens head coil (Siemens Medical Solutions, Erlangen, Germany). </w:t>
      </w:r>
      <w:r w:rsidRPr="00CF24D2">
        <w:rPr>
          <w:rFonts w:ascii="Calibri" w:hAnsi="Calibri" w:cs="Calibri"/>
        </w:rPr>
        <w:t>﻿</w:t>
      </w:r>
      <w:r w:rsidRPr="00CF24D2">
        <w:rPr>
          <w:rFonts w:cs="Times New Roman"/>
        </w:rPr>
        <w:t xml:space="preserve">The </w:t>
      </w:r>
      <w:r w:rsidRPr="00603FC2">
        <w:rPr>
          <w:rFonts w:cs="Times New Roman"/>
        </w:rPr>
        <w:t xml:space="preserve">scanning parameters of the T1-weighted three-dimensional magnetization-prepared rapid gradient echo sequences were as follows; echo time (TE)=2.6 </w:t>
      </w:r>
      <w:proofErr w:type="spellStart"/>
      <w:r w:rsidRPr="00603FC2">
        <w:rPr>
          <w:rFonts w:cs="Times New Roman"/>
        </w:rPr>
        <w:t>ms</w:t>
      </w:r>
      <w:proofErr w:type="spellEnd"/>
      <w:r w:rsidRPr="00603FC2">
        <w:rPr>
          <w:rFonts w:cs="Times New Roman"/>
        </w:rPr>
        <w:t xml:space="preserve">, repetition time (TR)=1,940 </w:t>
      </w:r>
      <w:proofErr w:type="spellStart"/>
      <w:r w:rsidRPr="00603FC2">
        <w:rPr>
          <w:rFonts w:cs="Times New Roman"/>
        </w:rPr>
        <w:t>ms</w:t>
      </w:r>
      <w:proofErr w:type="spellEnd"/>
      <w:r w:rsidRPr="00603FC2">
        <w:rPr>
          <w:rFonts w:cs="Times New Roman"/>
        </w:rPr>
        <w:t xml:space="preserve">, inversion time (TI)=979 </w:t>
      </w:r>
      <w:proofErr w:type="spellStart"/>
      <w:r w:rsidRPr="00603FC2">
        <w:rPr>
          <w:rFonts w:cs="Times New Roman"/>
        </w:rPr>
        <w:t>ms</w:t>
      </w:r>
      <w:proofErr w:type="spellEnd"/>
      <w:r w:rsidRPr="00603FC2">
        <w:rPr>
          <w:rFonts w:cs="Times New Roman"/>
        </w:rPr>
        <w:t>, flip angle (FA)=9o, field of view=250×250 mm, matrix=256×256, and voxel size=1.0×1.0×1.0 mm</w:t>
      </w:r>
      <w:r w:rsidRPr="00603FC2">
        <w:rPr>
          <w:rFonts w:cs="Times New Roman"/>
          <w:vertAlign w:val="superscript"/>
        </w:rPr>
        <w:t>3</w:t>
      </w:r>
      <w:r w:rsidRPr="00603FC2">
        <w:rPr>
          <w:rFonts w:cs="Times New Roman"/>
        </w:rPr>
        <w:t xml:space="preserve">. Fluid attenuated inversion recovery (FLAIR) MRI sequences were as follows: TE= 135 </w:t>
      </w:r>
      <w:proofErr w:type="spellStart"/>
      <w:r w:rsidRPr="00603FC2">
        <w:rPr>
          <w:rFonts w:cs="Times New Roman"/>
        </w:rPr>
        <w:t>ms</w:t>
      </w:r>
      <w:proofErr w:type="spellEnd"/>
      <w:r w:rsidRPr="00603FC2">
        <w:rPr>
          <w:rFonts w:cs="Times New Roman"/>
        </w:rPr>
        <w:t xml:space="preserve">; TR= 9000 </w:t>
      </w:r>
      <w:proofErr w:type="spellStart"/>
      <w:r w:rsidRPr="00603FC2">
        <w:rPr>
          <w:rFonts w:cs="Times New Roman"/>
        </w:rPr>
        <w:t>ms</w:t>
      </w:r>
      <w:proofErr w:type="spellEnd"/>
      <w:r w:rsidRPr="00603FC2">
        <w:rPr>
          <w:rFonts w:cs="Times New Roman"/>
        </w:rPr>
        <w:t xml:space="preserve">; TI= 2,200 </w:t>
      </w:r>
      <w:proofErr w:type="spellStart"/>
      <w:r w:rsidRPr="00603FC2">
        <w:rPr>
          <w:rFonts w:cs="Times New Roman"/>
        </w:rPr>
        <w:t>ms</w:t>
      </w:r>
      <w:proofErr w:type="spellEnd"/>
      <w:r w:rsidRPr="00603FC2">
        <w:rPr>
          <w:rFonts w:cs="Times New Roman"/>
        </w:rPr>
        <w:t>; FA=90o; FOV= 220x220 mm; matrix=356x231; and voxel size=1.0x 1.0x1.0 mm</w:t>
      </w:r>
      <w:r w:rsidRPr="00603FC2">
        <w:rPr>
          <w:rFonts w:cs="Times New Roman"/>
          <w:vertAlign w:val="superscript"/>
        </w:rPr>
        <w:t>3</w:t>
      </w:r>
      <w:r w:rsidRPr="00603FC2">
        <w:rPr>
          <w:rFonts w:cs="Times New Roman"/>
        </w:rPr>
        <w:t>.</w:t>
      </w:r>
      <w:r>
        <w:rPr>
          <w:rFonts w:cs="Times New Roman"/>
        </w:rPr>
        <w:t xml:space="preserve"> </w:t>
      </w:r>
      <w:r w:rsidRPr="00603FC2">
        <w:rPr>
          <w:rFonts w:cs="Times New Roman"/>
        </w:rPr>
        <w:t xml:space="preserve">In addition, the scanning parameters of the DTI sequences were as follows; echo planar </w:t>
      </w:r>
      <w:r w:rsidRPr="009C3D38">
        <w:rPr>
          <w:rFonts w:cs="Times New Roman"/>
        </w:rPr>
        <w:t xml:space="preserve">imaging, TR=3,100 </w:t>
      </w:r>
      <w:proofErr w:type="spellStart"/>
      <w:r w:rsidRPr="009C3D38">
        <w:rPr>
          <w:rFonts w:cs="Times New Roman"/>
        </w:rPr>
        <w:t>ms</w:t>
      </w:r>
      <w:proofErr w:type="spellEnd"/>
      <w:r w:rsidRPr="009C3D38">
        <w:rPr>
          <w:rFonts w:cs="Times New Roman"/>
        </w:rPr>
        <w:t xml:space="preserve">, TE=86 </w:t>
      </w:r>
      <w:proofErr w:type="spellStart"/>
      <w:r w:rsidRPr="009C3D38">
        <w:rPr>
          <w:rFonts w:cs="Times New Roman"/>
        </w:rPr>
        <w:t>ms</w:t>
      </w:r>
      <w:proofErr w:type="spellEnd"/>
      <w:r w:rsidRPr="009C3D38">
        <w:rPr>
          <w:rFonts w:cs="Times New Roman"/>
        </w:rPr>
        <w:t xml:space="preserve">, field of view=224 mm, voxel dimension=2 mm isotropic, B-value=1,000, gradients applied=64 </w:t>
      </w:r>
      <w:proofErr w:type="spellStart"/>
      <w:r w:rsidRPr="009C3D38">
        <w:rPr>
          <w:rFonts w:cs="Times New Roman"/>
        </w:rPr>
        <w:t>isotropically</w:t>
      </w:r>
      <w:proofErr w:type="spellEnd"/>
      <w:r w:rsidRPr="009C3D38">
        <w:rPr>
          <w:rFonts w:cs="Times New Roman"/>
        </w:rPr>
        <w:t>, and distributed and acquisition time=5 min 44</w:t>
      </w:r>
      <w:r w:rsidRPr="009C3D38">
        <w:rPr>
          <w:rFonts w:cs="Times New Roman"/>
          <w:lang w:eastAsia="ko-KR"/>
        </w:rPr>
        <w:t>sec</w:t>
      </w:r>
      <w:r w:rsidRPr="009C3D38">
        <w:rPr>
          <w:rFonts w:cs="Times New Roman"/>
        </w:rPr>
        <w:t>.</w:t>
      </w:r>
    </w:p>
    <w:p w14:paraId="557C7836" w14:textId="587DF891" w:rsidR="00A82851" w:rsidRDefault="00A82851" w:rsidP="00A82851">
      <w:pPr>
        <w:pStyle w:val="2"/>
        <w:spacing w:line="480" w:lineRule="auto"/>
        <w:rPr>
          <w:color w:val="000000"/>
          <w:lang w:eastAsia="ko-KR"/>
        </w:rPr>
      </w:pPr>
      <w:r w:rsidRPr="002C6BDD">
        <w:rPr>
          <w:i/>
          <w:iCs/>
          <w:color w:val="000000"/>
          <w:lang w:eastAsia="ko-KR"/>
        </w:rPr>
        <w:t>APOE</w:t>
      </w:r>
      <w:r>
        <w:rPr>
          <w:color w:val="000000"/>
          <w:lang w:eastAsia="ko-KR"/>
        </w:rPr>
        <w:t xml:space="preserve"> genotyping</w:t>
      </w:r>
    </w:p>
    <w:p w14:paraId="73B5A924" w14:textId="18D47B39" w:rsidR="00A82851" w:rsidRDefault="00A82851" w:rsidP="00A82851">
      <w:pPr>
        <w:spacing w:line="480" w:lineRule="auto"/>
        <w:ind w:firstLineChars="50" w:firstLine="120"/>
        <w:rPr>
          <w:lang w:eastAsia="ko-KR"/>
        </w:rPr>
      </w:pPr>
      <w:r w:rsidRPr="00C04B06">
        <w:rPr>
          <w:rFonts w:cs="Times New Roman"/>
          <w:szCs w:val="24"/>
        </w:rPr>
        <w:t xml:space="preserve">DNA was isolated from blood using the </w:t>
      </w:r>
      <w:proofErr w:type="spellStart"/>
      <w:r w:rsidRPr="00C04B06">
        <w:rPr>
          <w:rFonts w:cs="Times New Roman"/>
          <w:szCs w:val="24"/>
        </w:rPr>
        <w:t>QIAmp</w:t>
      </w:r>
      <w:proofErr w:type="spellEnd"/>
      <w:r w:rsidRPr="00C04B06">
        <w:rPr>
          <w:rFonts w:cs="Times New Roman"/>
          <w:szCs w:val="24"/>
        </w:rPr>
        <w:t xml:space="preserve"> Blood DNA Maxi Kit protocol (Qiagen, Valencia, CA). Genotypes for two APOE SNPs, rs429358 (E*4) and rs7412 (E*2) were determined using TaqMan SNP genotyping assays (Applied Biosystems, Foster City, California).</w:t>
      </w:r>
    </w:p>
    <w:p w14:paraId="0CC44CB3" w14:textId="7CEB84E5" w:rsidR="00A82851" w:rsidRDefault="00A82851" w:rsidP="00A82851">
      <w:pPr>
        <w:pStyle w:val="2"/>
        <w:spacing w:line="360" w:lineRule="auto"/>
        <w:rPr>
          <w:color w:val="000000"/>
          <w:lang w:eastAsia="ko-KR"/>
        </w:rPr>
      </w:pPr>
      <w:r w:rsidRPr="00E74ADC">
        <w:rPr>
          <w:color w:val="000000"/>
          <w:lang w:eastAsia="ko-KR"/>
        </w:rPr>
        <w:t>BDNF</w:t>
      </w:r>
      <w:r>
        <w:rPr>
          <w:color w:val="000000"/>
          <w:lang w:eastAsia="ko-KR"/>
        </w:rPr>
        <w:t xml:space="preserve"> genotyping</w:t>
      </w:r>
    </w:p>
    <w:p w14:paraId="725648FD" w14:textId="053095B8" w:rsidR="00A82851" w:rsidRPr="00A82851" w:rsidRDefault="00A82851" w:rsidP="00A82851">
      <w:pPr>
        <w:spacing w:line="480" w:lineRule="auto"/>
        <w:rPr>
          <w:lang w:eastAsia="ko-KR"/>
        </w:rPr>
      </w:pPr>
      <w:r>
        <w:rPr>
          <w:rFonts w:hint="eastAsia"/>
          <w:lang w:eastAsia="ko-KR"/>
        </w:rPr>
        <w:t xml:space="preserve"> </w:t>
      </w:r>
      <w:r w:rsidRPr="009C3D38">
        <w:rPr>
          <w:rFonts w:cs="Times New Roman"/>
          <w:szCs w:val="24"/>
          <w:lang w:eastAsia="ko-KR"/>
        </w:rPr>
        <w:t>For DNA extraction, an aliquot from</w:t>
      </w:r>
      <w:r>
        <w:rPr>
          <w:rFonts w:cs="Times New Roman"/>
          <w:szCs w:val="24"/>
          <w:lang w:eastAsia="ko-KR"/>
        </w:rPr>
        <w:t xml:space="preserve"> </w:t>
      </w:r>
      <w:r w:rsidRPr="009C3D38">
        <w:rPr>
          <w:rFonts w:cs="Times New Roman"/>
          <w:szCs w:val="24"/>
          <w:lang w:eastAsia="ko-KR"/>
        </w:rPr>
        <w:t xml:space="preserve">each saliva sample was added to </w:t>
      </w:r>
      <w:proofErr w:type="spellStart"/>
      <w:r w:rsidRPr="00D060F3">
        <w:rPr>
          <w:rFonts w:cs="Times New Roman"/>
          <w:szCs w:val="24"/>
          <w:lang w:eastAsia="ko-KR"/>
        </w:rPr>
        <w:t>GeneAll</w:t>
      </w:r>
      <w:proofErr w:type="spellEnd"/>
      <w:r w:rsidRPr="00D060F3">
        <w:rPr>
          <w:rFonts w:cs="Times New Roman"/>
          <w:szCs w:val="24"/>
          <w:lang w:eastAsia="ko-KR"/>
        </w:rPr>
        <w:t xml:space="preserve"> </w:t>
      </w:r>
      <w:proofErr w:type="spellStart"/>
      <w:r w:rsidRPr="00D060F3">
        <w:rPr>
          <w:rFonts w:cs="Times New Roman"/>
          <w:szCs w:val="24"/>
          <w:lang w:eastAsia="ko-KR"/>
        </w:rPr>
        <w:t>Exgene</w:t>
      </w:r>
      <w:proofErr w:type="spellEnd"/>
      <w:r w:rsidRPr="00D060F3">
        <w:rPr>
          <w:rFonts w:cs="Times New Roman"/>
          <w:szCs w:val="24"/>
          <w:lang w:eastAsia="ko-KR"/>
        </w:rPr>
        <w:t xml:space="preserve"> ™ Clinic SV</w:t>
      </w:r>
      <w:r>
        <w:rPr>
          <w:rFonts w:cs="Times New Roman"/>
          <w:szCs w:val="24"/>
          <w:lang w:eastAsia="ko-KR"/>
        </w:rPr>
        <w:t xml:space="preserve"> </w:t>
      </w:r>
      <w:r w:rsidRPr="00D060F3">
        <w:rPr>
          <w:rFonts w:cs="Times New Roman"/>
          <w:szCs w:val="24"/>
          <w:lang w:eastAsia="ko-KR"/>
        </w:rPr>
        <w:t>(Doctor protein INC, Korea)</w:t>
      </w:r>
      <w:r w:rsidRPr="009C3D38">
        <w:rPr>
          <w:rFonts w:cs="Times New Roman"/>
          <w:szCs w:val="24"/>
          <w:lang w:eastAsia="ko-KR"/>
        </w:rPr>
        <w:t xml:space="preserve"> and DNA was extracted according to manufacturer’s instructions. </w:t>
      </w:r>
      <w:r w:rsidRPr="00D060F3">
        <w:rPr>
          <w:rFonts w:cs="Times New Roman"/>
          <w:szCs w:val="24"/>
          <w:lang w:eastAsia="ko-KR"/>
        </w:rPr>
        <w:t xml:space="preserve">Sample DNA extractions were used in subsequent </w:t>
      </w:r>
      <w:r w:rsidRPr="006B4BC6">
        <w:rPr>
          <w:rFonts w:cs="Times New Roman"/>
          <w:szCs w:val="24"/>
          <w:lang w:eastAsia="ko-KR"/>
        </w:rPr>
        <w:t>polymerase chain reaction</w:t>
      </w:r>
      <w:r>
        <w:rPr>
          <w:rFonts w:cs="Times New Roman"/>
          <w:szCs w:val="24"/>
          <w:lang w:eastAsia="ko-KR"/>
        </w:rPr>
        <w:t xml:space="preserve"> (</w:t>
      </w:r>
      <w:r w:rsidRPr="00D060F3">
        <w:rPr>
          <w:rFonts w:cs="Times New Roman"/>
          <w:szCs w:val="24"/>
          <w:lang w:eastAsia="ko-KR"/>
        </w:rPr>
        <w:t>PCR</w:t>
      </w:r>
      <w:r>
        <w:rPr>
          <w:rFonts w:cs="Times New Roman"/>
          <w:szCs w:val="24"/>
          <w:lang w:eastAsia="ko-KR"/>
        </w:rPr>
        <w:t>)</w:t>
      </w:r>
      <w:r w:rsidRPr="00D060F3">
        <w:rPr>
          <w:rFonts w:cs="Times New Roman"/>
          <w:szCs w:val="24"/>
          <w:lang w:eastAsia="ko-KR"/>
        </w:rPr>
        <w:t xml:space="preserve"> to amplify the </w:t>
      </w:r>
      <w:r w:rsidRPr="00D060F3">
        <w:rPr>
          <w:rFonts w:cs="Times New Roman"/>
          <w:szCs w:val="24"/>
          <w:lang w:eastAsia="ko-KR"/>
        </w:rPr>
        <w:lastRenderedPageBreak/>
        <w:t xml:space="preserve">target 274-bp BDNF fragment. Following the PCR procedure, the PCR products were run on a 1.5% agarose gel along- side a DNA size ladder at </w:t>
      </w:r>
      <w:r>
        <w:rPr>
          <w:rFonts w:cs="Times New Roman"/>
          <w:szCs w:val="24"/>
          <w:lang w:eastAsia="ko-KR"/>
        </w:rPr>
        <w:t>300</w:t>
      </w:r>
      <w:r w:rsidRPr="00D060F3">
        <w:rPr>
          <w:rFonts w:cs="Times New Roman"/>
          <w:szCs w:val="24"/>
          <w:lang w:eastAsia="ko-KR"/>
        </w:rPr>
        <w:t xml:space="preserve"> V for </w:t>
      </w:r>
      <w:r>
        <w:rPr>
          <w:rFonts w:cs="Times New Roman"/>
          <w:szCs w:val="24"/>
          <w:lang w:eastAsia="ko-KR"/>
        </w:rPr>
        <w:t>20 min</w:t>
      </w:r>
      <w:r w:rsidRPr="00D060F3">
        <w:rPr>
          <w:rFonts w:cs="Times New Roman"/>
          <w:szCs w:val="24"/>
          <w:lang w:eastAsia="ko-KR"/>
        </w:rPr>
        <w:t>. The agarose gel containing the PCR products was stained with ethidium bromide, visualized under ultraviolet light, and examined for PCR amplification products that represent the amplification of the target 274-bp BDNF fragment.</w:t>
      </w:r>
      <w:r>
        <w:rPr>
          <w:rFonts w:cs="Times New Roman"/>
          <w:szCs w:val="24"/>
          <w:lang w:eastAsia="ko-KR"/>
        </w:rPr>
        <w:t xml:space="preserve"> </w:t>
      </w:r>
      <w:r w:rsidRPr="007939BD">
        <w:rPr>
          <w:rFonts w:cs="Times New Roman"/>
          <w:szCs w:val="24"/>
          <w:lang w:eastAsia="ko-KR"/>
        </w:rPr>
        <w:t xml:space="preserve">DNA was amplified by using a DNA Engine Tetrad 2 Peltier Thermal Cycler (BIO-RAD, </w:t>
      </w:r>
      <w:proofErr w:type="spellStart"/>
      <w:r w:rsidRPr="007939BD">
        <w:rPr>
          <w:rFonts w:cs="Times New Roman"/>
          <w:szCs w:val="24"/>
          <w:lang w:eastAsia="ko-KR"/>
        </w:rPr>
        <w:t>Hercules,CA</w:t>
      </w:r>
      <w:proofErr w:type="spellEnd"/>
      <w:r w:rsidRPr="007939BD">
        <w:rPr>
          <w:rFonts w:cs="Times New Roman"/>
          <w:szCs w:val="24"/>
          <w:lang w:eastAsia="ko-KR"/>
        </w:rPr>
        <w:t>, USA) and sequenced by using an ABI PRISM 3730XL analyzer (Applied Biosystems, Foster City, CA, USA). Sequencing data were analyzed by using Variant Reporter Software Version 2.1 (Applied Biosystems).</w:t>
      </w:r>
    </w:p>
    <w:p w14:paraId="273BD9F6" w14:textId="3E161DDD" w:rsidR="00A82851" w:rsidRDefault="00A82851" w:rsidP="00A82851">
      <w:pPr>
        <w:pStyle w:val="2"/>
        <w:spacing w:line="360" w:lineRule="auto"/>
        <w:rPr>
          <w:color w:val="000000"/>
          <w:lang w:eastAsia="ko-KR"/>
        </w:rPr>
      </w:pPr>
      <w:r w:rsidRPr="001D38B7">
        <w:rPr>
          <w:color w:val="000000"/>
          <w:lang w:eastAsia="ko-KR"/>
        </w:rPr>
        <w:t xml:space="preserve">PET scanners </w:t>
      </w:r>
    </w:p>
    <w:p w14:paraId="71848C83" w14:textId="21E44A75" w:rsidR="00A82851" w:rsidRPr="00A82851" w:rsidRDefault="00A82851" w:rsidP="00A82851">
      <w:pPr>
        <w:spacing w:line="480" w:lineRule="auto"/>
        <w:ind w:firstLineChars="50" w:firstLine="120"/>
        <w:rPr>
          <w:lang w:eastAsia="ko-KR"/>
        </w:rPr>
      </w:pPr>
      <w:r>
        <w:rPr>
          <w:rFonts w:hint="eastAsia"/>
          <w:lang w:eastAsia="ko-KR"/>
        </w:rPr>
        <w:t xml:space="preserve"> </w:t>
      </w:r>
      <w:r w:rsidRPr="001D38B7">
        <w:rPr>
          <w:rFonts w:cs="Times New Roman"/>
          <w:szCs w:val="24"/>
        </w:rPr>
        <w:t xml:space="preserve">Each scanner was commissioned by scanning a NEMA phantom and adjusting the reconstruction parameters to obtain a spatial resolution of ~6.5 mm. This optimization was performed before the patients were scanned, and the images received by GE were not subjected to any further post-processing regarding spatial resolution. </w:t>
      </w:r>
    </w:p>
    <w:p w14:paraId="54113B54" w14:textId="63BF7E4E" w:rsidR="00A82851" w:rsidRDefault="00A82851" w:rsidP="00A82851">
      <w:pPr>
        <w:pStyle w:val="2"/>
        <w:spacing w:line="360" w:lineRule="auto"/>
        <w:rPr>
          <w:color w:val="000000" w:themeColor="text1"/>
        </w:rPr>
      </w:pPr>
      <w:r w:rsidRPr="001D38B7">
        <w:rPr>
          <w:color w:val="000000" w:themeColor="text1"/>
        </w:rPr>
        <w:t>[</w:t>
      </w:r>
      <w:r w:rsidRPr="001D38B7">
        <w:rPr>
          <w:color w:val="000000" w:themeColor="text1"/>
          <w:vertAlign w:val="superscript"/>
        </w:rPr>
        <w:t>18</w:t>
      </w:r>
      <w:r w:rsidRPr="001D38B7">
        <w:rPr>
          <w:color w:val="000000" w:themeColor="text1"/>
        </w:rPr>
        <w:t>F]-</w:t>
      </w:r>
      <w:proofErr w:type="spellStart"/>
      <w:r w:rsidRPr="001D38B7">
        <w:rPr>
          <w:color w:val="000000" w:themeColor="text1"/>
          <w:lang w:eastAsia="ko-KR"/>
        </w:rPr>
        <w:t>f</w:t>
      </w:r>
      <w:r w:rsidRPr="001D38B7">
        <w:rPr>
          <w:color w:val="000000" w:themeColor="text1"/>
        </w:rPr>
        <w:t>lutemetamol</w:t>
      </w:r>
      <w:proofErr w:type="spellEnd"/>
      <w:r w:rsidRPr="001D38B7">
        <w:rPr>
          <w:color w:val="000000" w:themeColor="text1"/>
        </w:rPr>
        <w:t xml:space="preserve"> PET image acquisition and processing </w:t>
      </w:r>
    </w:p>
    <w:p w14:paraId="160447BD" w14:textId="2570C1B9" w:rsidR="00EC48A4" w:rsidRDefault="00A82851" w:rsidP="00EC48A4">
      <w:pPr>
        <w:spacing w:line="480" w:lineRule="auto"/>
        <w:ind w:firstLine="120"/>
        <w:rPr>
          <w:color w:val="000000"/>
        </w:rPr>
      </w:pPr>
      <w:r w:rsidRPr="00A85A1F">
        <w:rPr>
          <w:rFonts w:cs="Times New Roman"/>
          <w:szCs w:val="24"/>
        </w:rPr>
        <w:t>[</w:t>
      </w:r>
      <w:r w:rsidRPr="001F0C75">
        <w:rPr>
          <w:rFonts w:cs="Times New Roman"/>
          <w:szCs w:val="24"/>
          <w:vertAlign w:val="superscript"/>
        </w:rPr>
        <w:t>18</w:t>
      </w:r>
      <w:r w:rsidRPr="00A85A1F">
        <w:rPr>
          <w:rFonts w:cs="Times New Roman"/>
          <w:szCs w:val="24"/>
        </w:rPr>
        <w:t>F]</w:t>
      </w:r>
      <w:r>
        <w:rPr>
          <w:rFonts w:cs="Times New Roman"/>
          <w:szCs w:val="24"/>
        </w:rPr>
        <w:t xml:space="preserve"> </w:t>
      </w:r>
      <w:r w:rsidRPr="001D38B7">
        <w:rPr>
          <w:color w:val="000000"/>
        </w:rPr>
        <w:t xml:space="preserve">FMM was manufactured, and </w:t>
      </w:r>
      <w:r w:rsidRPr="00A85A1F">
        <w:rPr>
          <w:rFonts w:cs="Times New Roman"/>
          <w:szCs w:val="24"/>
        </w:rPr>
        <w:t>[</w:t>
      </w:r>
      <w:r w:rsidRPr="001F0C75">
        <w:rPr>
          <w:rFonts w:cs="Times New Roman"/>
          <w:szCs w:val="24"/>
          <w:vertAlign w:val="superscript"/>
        </w:rPr>
        <w:t>18</w:t>
      </w:r>
      <w:r w:rsidRPr="00A85A1F">
        <w:rPr>
          <w:rFonts w:cs="Times New Roman"/>
          <w:szCs w:val="24"/>
        </w:rPr>
        <w:t>F]</w:t>
      </w:r>
      <w:r>
        <w:rPr>
          <w:rFonts w:cs="Times New Roman"/>
          <w:szCs w:val="24"/>
        </w:rPr>
        <w:t xml:space="preserve"> </w:t>
      </w:r>
      <w:r w:rsidRPr="001D38B7">
        <w:rPr>
          <w:color w:val="000000"/>
        </w:rPr>
        <w:t>FMM-PET data were collected and analyzed as described previously</w:t>
      </w:r>
      <w:r w:rsidR="00CF22FE">
        <w:rPr>
          <w:color w:val="000000"/>
        </w:rPr>
        <w:t xml:space="preserve"> </w:t>
      </w:r>
      <w:r w:rsidR="00EA3F41">
        <w:rPr>
          <w:noProof/>
          <w:color w:val="000000"/>
        </w:rPr>
        <w:t>[2]</w:t>
      </w:r>
      <w:r w:rsidRPr="001D38B7">
        <w:rPr>
          <w:color w:val="000000"/>
        </w:rPr>
        <w:t>.</w:t>
      </w:r>
      <w:r w:rsidRPr="001D38B7">
        <w:rPr>
          <w:rFonts w:cs="Times New Roman"/>
          <w:color w:val="000000"/>
          <w:szCs w:val="24"/>
          <w:lang w:eastAsia="en-GB"/>
        </w:rPr>
        <w:t xml:space="preserve"> </w:t>
      </w:r>
      <w:r w:rsidRPr="001D38B7">
        <w:rPr>
          <w:color w:val="000000"/>
        </w:rPr>
        <w:t>Static PET scans were acquired from 90 to 110 min after 185 MBq of FMM injection. MRI for each participant was used to co-register and define the ROIs and correct partial volume effects that arose from expansion of the cerebrospinal spaces accompanying cerebral atrophy using a geometric transfer matrix.</w:t>
      </w:r>
    </w:p>
    <w:p w14:paraId="6123BBBA" w14:textId="1889FDDC" w:rsidR="00EC48A4" w:rsidRDefault="00EC48A4" w:rsidP="00EC48A4">
      <w:pPr>
        <w:pStyle w:val="1"/>
        <w:spacing w:line="480" w:lineRule="auto"/>
      </w:pPr>
      <w:r>
        <w:t xml:space="preserve">Supplementary </w:t>
      </w:r>
      <w:r w:rsidR="00700A87">
        <w:t>tables</w:t>
      </w:r>
    </w:p>
    <w:p w14:paraId="51ED026E" w14:textId="37F1922D" w:rsidR="00EC48A4" w:rsidRDefault="00EC48A4" w:rsidP="00AC4A54">
      <w:pPr>
        <w:pStyle w:val="2"/>
        <w:spacing w:line="480" w:lineRule="auto"/>
        <w:rPr>
          <w:rFonts w:eastAsiaTheme="minorEastAsia"/>
          <w:b w:val="0"/>
          <w:bCs/>
        </w:rPr>
      </w:pPr>
      <w:r>
        <w:t>Supplementary table 1</w:t>
      </w:r>
      <w:r w:rsidR="00F54554">
        <w:t xml:space="preserve"> </w:t>
      </w:r>
      <w:r w:rsidR="00FE44F6" w:rsidRPr="00FE44F6">
        <w:rPr>
          <w:b w:val="0"/>
          <w:bCs/>
        </w:rPr>
        <w:t xml:space="preserve">Number and Distribution of Participants Based on AD Risk Factors </w:t>
      </w:r>
    </w:p>
    <w:tbl>
      <w:tblPr>
        <w:tblW w:w="0" w:type="auto"/>
        <w:tblLook w:val="0420" w:firstRow="1" w:lastRow="0" w:firstColumn="0" w:lastColumn="0" w:noHBand="0" w:noVBand="1"/>
      </w:tblPr>
      <w:tblGrid>
        <w:gridCol w:w="2931"/>
        <w:gridCol w:w="2342"/>
        <w:gridCol w:w="2343"/>
        <w:gridCol w:w="1335"/>
      </w:tblGrid>
      <w:tr w:rsidR="0083349F" w:rsidRPr="00EC340F" w14:paraId="4101BFF6" w14:textId="77777777" w:rsidTr="00E02915">
        <w:trPr>
          <w:trHeight w:hRule="exact" w:val="397"/>
        </w:trPr>
        <w:tc>
          <w:tcPr>
            <w:tcW w:w="2931" w:type="dxa"/>
            <w:vMerge w:val="restart"/>
            <w:tcBorders>
              <w:top w:val="single" w:sz="12" w:space="0" w:color="auto"/>
              <w:bottom w:val="single" w:sz="12" w:space="0" w:color="auto"/>
            </w:tcBorders>
            <w:shd w:val="clear" w:color="auto" w:fill="FFFFFF"/>
          </w:tcPr>
          <w:p w14:paraId="1425F426" w14:textId="77777777" w:rsidR="0083349F" w:rsidRPr="00EC340F" w:rsidRDefault="0083349F" w:rsidP="00E02915">
            <w:pPr>
              <w:spacing w:before="40" w:after="40"/>
              <w:ind w:left="100" w:right="100"/>
              <w:jc w:val="center"/>
              <w:rPr>
                <w:rFonts w:cs="Times New Roman"/>
                <w:color w:val="000000"/>
                <w:szCs w:val="24"/>
              </w:rPr>
            </w:pPr>
            <w:r w:rsidRPr="00EC340F">
              <w:rPr>
                <w:rFonts w:cs="Times New Roman"/>
                <w:szCs w:val="24"/>
              </w:rPr>
              <w:lastRenderedPageBreak/>
              <w:t>Aβ deposition</w:t>
            </w:r>
          </w:p>
        </w:tc>
        <w:tc>
          <w:tcPr>
            <w:tcW w:w="2342" w:type="dxa"/>
            <w:tcBorders>
              <w:top w:val="single" w:sz="12" w:space="0" w:color="auto"/>
              <w:bottom w:val="single" w:sz="12" w:space="0" w:color="auto"/>
            </w:tcBorders>
            <w:shd w:val="clear" w:color="auto" w:fill="FFFFFF"/>
          </w:tcPr>
          <w:p w14:paraId="0F142322" w14:textId="77777777" w:rsidR="0083349F" w:rsidRPr="00EC340F" w:rsidRDefault="0083349F" w:rsidP="00E02915">
            <w:pPr>
              <w:spacing w:before="40" w:after="40"/>
              <w:ind w:left="100" w:right="100"/>
              <w:jc w:val="center"/>
              <w:rPr>
                <w:rFonts w:cs="Times New Roman"/>
                <w:color w:val="000000"/>
                <w:szCs w:val="24"/>
              </w:rPr>
            </w:pPr>
            <w:r w:rsidRPr="00EC340F">
              <w:rPr>
                <w:rFonts w:cs="Times New Roman"/>
                <w:color w:val="000000"/>
                <w:szCs w:val="24"/>
              </w:rPr>
              <w:t xml:space="preserve">Negative </w:t>
            </w:r>
          </w:p>
        </w:tc>
        <w:tc>
          <w:tcPr>
            <w:tcW w:w="2343" w:type="dxa"/>
            <w:tcBorders>
              <w:top w:val="single" w:sz="12" w:space="0" w:color="auto"/>
              <w:bottom w:val="single" w:sz="12" w:space="0" w:color="auto"/>
            </w:tcBorders>
            <w:shd w:val="clear" w:color="auto" w:fill="FFFFFF"/>
          </w:tcPr>
          <w:p w14:paraId="12949437" w14:textId="77777777" w:rsidR="0083349F" w:rsidRPr="00EC340F" w:rsidRDefault="0083349F" w:rsidP="00E02915">
            <w:pPr>
              <w:spacing w:before="40" w:after="40"/>
              <w:ind w:left="100" w:right="100"/>
              <w:jc w:val="center"/>
              <w:rPr>
                <w:rFonts w:cs="Times New Roman"/>
                <w:color w:val="000000"/>
                <w:szCs w:val="24"/>
              </w:rPr>
            </w:pPr>
            <w:r w:rsidRPr="00EC340F">
              <w:rPr>
                <w:rFonts w:cs="Times New Roman"/>
                <w:color w:val="000000"/>
                <w:szCs w:val="24"/>
              </w:rPr>
              <w:t>positive</w:t>
            </w:r>
          </w:p>
        </w:tc>
        <w:tc>
          <w:tcPr>
            <w:tcW w:w="1335" w:type="dxa"/>
            <w:vMerge w:val="restart"/>
            <w:tcBorders>
              <w:top w:val="single" w:sz="12" w:space="0" w:color="auto"/>
              <w:bottom w:val="single" w:sz="12" w:space="0" w:color="auto"/>
            </w:tcBorders>
            <w:shd w:val="clear" w:color="auto" w:fill="FFFFFF"/>
          </w:tcPr>
          <w:p w14:paraId="6906B2AF" w14:textId="77777777" w:rsidR="0083349F" w:rsidRPr="00EC340F" w:rsidRDefault="0083349F" w:rsidP="00E02915">
            <w:pPr>
              <w:spacing w:before="40" w:after="40"/>
              <w:ind w:left="100" w:right="100"/>
              <w:jc w:val="center"/>
              <w:rPr>
                <w:rFonts w:cs="Times New Roman"/>
                <w:color w:val="000000"/>
                <w:szCs w:val="24"/>
              </w:rPr>
            </w:pPr>
            <w:r w:rsidRPr="00EC340F">
              <w:rPr>
                <w:rFonts w:cs="Times New Roman"/>
                <w:i/>
                <w:color w:val="000000"/>
                <w:szCs w:val="24"/>
              </w:rPr>
              <w:t>P</w:t>
            </w:r>
            <w:r w:rsidRPr="00EC340F">
              <w:rPr>
                <w:rFonts w:cs="Times New Roman"/>
                <w:color w:val="000000"/>
                <w:szCs w:val="24"/>
              </w:rPr>
              <w:t xml:space="preserve"> value</w:t>
            </w:r>
          </w:p>
        </w:tc>
      </w:tr>
      <w:tr w:rsidR="0083349F" w:rsidRPr="00EC340F" w14:paraId="06F97500" w14:textId="77777777" w:rsidTr="00E02915">
        <w:trPr>
          <w:trHeight w:hRule="exact" w:val="397"/>
        </w:trPr>
        <w:tc>
          <w:tcPr>
            <w:tcW w:w="2931" w:type="dxa"/>
            <w:vMerge/>
            <w:tcBorders>
              <w:top w:val="nil"/>
              <w:bottom w:val="single" w:sz="12" w:space="0" w:color="auto"/>
            </w:tcBorders>
            <w:shd w:val="clear" w:color="auto" w:fill="FFFFFF"/>
          </w:tcPr>
          <w:p w14:paraId="7B2E18C7" w14:textId="77777777" w:rsidR="0083349F" w:rsidRPr="00EC340F" w:rsidRDefault="0083349F" w:rsidP="00E02915">
            <w:pPr>
              <w:rPr>
                <w:rFonts w:cs="Times New Roman"/>
                <w:szCs w:val="24"/>
              </w:rPr>
            </w:pPr>
          </w:p>
        </w:tc>
        <w:tc>
          <w:tcPr>
            <w:tcW w:w="2342" w:type="dxa"/>
            <w:tcBorders>
              <w:top w:val="single" w:sz="12" w:space="0" w:color="auto"/>
              <w:bottom w:val="single" w:sz="12" w:space="0" w:color="auto"/>
            </w:tcBorders>
            <w:shd w:val="clear" w:color="auto" w:fill="FFFFFF"/>
          </w:tcPr>
          <w:p w14:paraId="32799762" w14:textId="274207D4" w:rsidR="0083349F" w:rsidRPr="00EC340F" w:rsidRDefault="0083349F" w:rsidP="00E02915">
            <w:pPr>
              <w:spacing w:before="40" w:after="40"/>
              <w:ind w:left="100" w:right="100"/>
              <w:jc w:val="center"/>
              <w:rPr>
                <w:rFonts w:cs="Times New Roman"/>
                <w:color w:val="000000"/>
                <w:szCs w:val="24"/>
              </w:rPr>
            </w:pPr>
            <w:r w:rsidRPr="00EC340F">
              <w:rPr>
                <w:rFonts w:cs="Times New Roman"/>
                <w:color w:val="000000"/>
                <w:szCs w:val="24"/>
              </w:rPr>
              <w:t>(n = 3</w:t>
            </w:r>
            <w:r w:rsidR="00065682">
              <w:rPr>
                <w:rFonts w:cs="Times New Roman"/>
                <w:color w:val="000000"/>
                <w:szCs w:val="24"/>
              </w:rPr>
              <w:t>5</w:t>
            </w:r>
            <w:r w:rsidRPr="00EC340F">
              <w:rPr>
                <w:rFonts w:cs="Times New Roman"/>
                <w:color w:val="000000"/>
                <w:szCs w:val="24"/>
              </w:rPr>
              <w:t>)</w:t>
            </w:r>
          </w:p>
        </w:tc>
        <w:tc>
          <w:tcPr>
            <w:tcW w:w="2343" w:type="dxa"/>
            <w:tcBorders>
              <w:top w:val="single" w:sz="12" w:space="0" w:color="auto"/>
              <w:bottom w:val="single" w:sz="12" w:space="0" w:color="auto"/>
            </w:tcBorders>
            <w:shd w:val="clear" w:color="auto" w:fill="FFFFFF"/>
          </w:tcPr>
          <w:p w14:paraId="7DB165A3" w14:textId="628962DF" w:rsidR="0083349F" w:rsidRPr="00EC340F" w:rsidRDefault="0083349F" w:rsidP="00E02915">
            <w:pPr>
              <w:spacing w:before="40" w:after="40"/>
              <w:ind w:left="100" w:right="100"/>
              <w:jc w:val="center"/>
              <w:rPr>
                <w:rFonts w:cs="Times New Roman"/>
                <w:color w:val="000000"/>
                <w:szCs w:val="24"/>
              </w:rPr>
            </w:pPr>
            <w:r w:rsidRPr="00EC340F">
              <w:rPr>
                <w:rFonts w:cs="Times New Roman"/>
                <w:color w:val="000000"/>
                <w:szCs w:val="24"/>
              </w:rPr>
              <w:t>(n = 2</w:t>
            </w:r>
            <w:r w:rsidR="00065682">
              <w:rPr>
                <w:rFonts w:cs="Times New Roman"/>
                <w:color w:val="000000"/>
                <w:szCs w:val="24"/>
              </w:rPr>
              <w:t>0</w:t>
            </w:r>
            <w:r w:rsidRPr="00EC340F">
              <w:rPr>
                <w:rFonts w:cs="Times New Roman"/>
                <w:color w:val="000000"/>
                <w:szCs w:val="24"/>
              </w:rPr>
              <w:t>)</w:t>
            </w:r>
          </w:p>
        </w:tc>
        <w:tc>
          <w:tcPr>
            <w:tcW w:w="1335" w:type="dxa"/>
            <w:vMerge/>
            <w:tcBorders>
              <w:top w:val="nil"/>
              <w:bottom w:val="single" w:sz="12" w:space="0" w:color="auto"/>
            </w:tcBorders>
            <w:shd w:val="clear" w:color="auto" w:fill="FFFFFF"/>
          </w:tcPr>
          <w:p w14:paraId="199512A8" w14:textId="77777777" w:rsidR="0083349F" w:rsidRPr="00EC340F" w:rsidRDefault="0083349F" w:rsidP="00E02915">
            <w:pPr>
              <w:rPr>
                <w:rFonts w:cs="Times New Roman"/>
                <w:szCs w:val="24"/>
              </w:rPr>
            </w:pPr>
          </w:p>
        </w:tc>
      </w:tr>
      <w:tr w:rsidR="0083349F" w:rsidRPr="00EC340F" w14:paraId="74C59B82" w14:textId="77777777" w:rsidTr="00E02915">
        <w:trPr>
          <w:trHeight w:hRule="exact" w:val="397"/>
        </w:trPr>
        <w:tc>
          <w:tcPr>
            <w:tcW w:w="2931" w:type="dxa"/>
            <w:shd w:val="clear" w:color="auto" w:fill="FFFFFF"/>
          </w:tcPr>
          <w:p w14:paraId="0A25984C" w14:textId="77777777" w:rsidR="0083349F" w:rsidRPr="00EC340F" w:rsidRDefault="0083349F" w:rsidP="00E02915">
            <w:pPr>
              <w:spacing w:before="40" w:after="40"/>
              <w:ind w:left="100" w:right="100"/>
              <w:rPr>
                <w:rFonts w:cs="Times New Roman"/>
                <w:color w:val="000000"/>
                <w:szCs w:val="24"/>
              </w:rPr>
            </w:pPr>
            <w:r w:rsidRPr="00EC340F">
              <w:rPr>
                <w:rFonts w:cs="Times New Roman"/>
                <w:i/>
                <w:iCs/>
                <w:szCs w:val="24"/>
              </w:rPr>
              <w:t>APOE</w:t>
            </w:r>
            <w:r w:rsidRPr="00EC340F">
              <w:rPr>
                <w:rFonts w:cs="Times New Roman"/>
                <w:szCs w:val="24"/>
              </w:rPr>
              <w:t xml:space="preserve"> ε4 </w:t>
            </w:r>
            <w:r w:rsidRPr="00EC340F">
              <w:rPr>
                <w:rFonts w:cs="Times New Roman"/>
                <w:szCs w:val="24"/>
                <w:lang w:eastAsia="ko-KR"/>
              </w:rPr>
              <w:t xml:space="preserve">carrier status </w:t>
            </w:r>
          </w:p>
        </w:tc>
        <w:tc>
          <w:tcPr>
            <w:tcW w:w="2342" w:type="dxa"/>
            <w:shd w:val="clear" w:color="auto" w:fill="FFFFFF"/>
          </w:tcPr>
          <w:p w14:paraId="5F5056A7" w14:textId="77777777" w:rsidR="0083349F" w:rsidRPr="00EC340F" w:rsidRDefault="0083349F" w:rsidP="00E02915">
            <w:pPr>
              <w:spacing w:before="40" w:after="40"/>
              <w:ind w:left="100" w:right="100"/>
              <w:jc w:val="center"/>
              <w:rPr>
                <w:rFonts w:cs="Times New Roman"/>
                <w:color w:val="000000"/>
                <w:szCs w:val="24"/>
              </w:rPr>
            </w:pPr>
          </w:p>
        </w:tc>
        <w:tc>
          <w:tcPr>
            <w:tcW w:w="2343" w:type="dxa"/>
            <w:shd w:val="clear" w:color="auto" w:fill="FFFFFF"/>
            <w:vAlign w:val="center"/>
          </w:tcPr>
          <w:p w14:paraId="2819239B" w14:textId="77777777" w:rsidR="0083349F" w:rsidRPr="00EC340F" w:rsidRDefault="0083349F" w:rsidP="00E02915">
            <w:pPr>
              <w:spacing w:before="40" w:after="40"/>
              <w:ind w:left="100" w:right="100"/>
              <w:jc w:val="center"/>
              <w:rPr>
                <w:rFonts w:cs="Times New Roman"/>
                <w:color w:val="000000"/>
                <w:szCs w:val="24"/>
              </w:rPr>
            </w:pPr>
          </w:p>
        </w:tc>
        <w:tc>
          <w:tcPr>
            <w:tcW w:w="1335" w:type="dxa"/>
            <w:shd w:val="clear" w:color="auto" w:fill="FFFFFF"/>
            <w:vAlign w:val="center"/>
          </w:tcPr>
          <w:p w14:paraId="6777AA1A" w14:textId="77777777" w:rsidR="0083349F" w:rsidRPr="00EC340F" w:rsidRDefault="0083349F" w:rsidP="00E02915">
            <w:pPr>
              <w:spacing w:before="40" w:after="40"/>
              <w:ind w:left="100" w:right="100"/>
              <w:jc w:val="center"/>
              <w:rPr>
                <w:rFonts w:cs="Times New Roman"/>
                <w:color w:val="000000"/>
                <w:szCs w:val="24"/>
              </w:rPr>
            </w:pPr>
          </w:p>
        </w:tc>
      </w:tr>
      <w:tr w:rsidR="0083349F" w:rsidRPr="00EC340F" w14:paraId="67997A95" w14:textId="77777777" w:rsidTr="00E02915">
        <w:trPr>
          <w:trHeight w:hRule="exact" w:val="397"/>
        </w:trPr>
        <w:tc>
          <w:tcPr>
            <w:tcW w:w="2931" w:type="dxa"/>
            <w:shd w:val="clear" w:color="auto" w:fill="FFFFFF"/>
          </w:tcPr>
          <w:p w14:paraId="5BEBB1ED" w14:textId="77777777" w:rsidR="0083349F" w:rsidRPr="00EC340F" w:rsidRDefault="0083349F" w:rsidP="00E02915">
            <w:pPr>
              <w:spacing w:before="40" w:after="40"/>
              <w:ind w:left="100" w:right="100"/>
              <w:rPr>
                <w:rFonts w:cs="Times New Roman"/>
                <w:i/>
                <w:iCs/>
                <w:szCs w:val="24"/>
              </w:rPr>
            </w:pPr>
            <w:r w:rsidRPr="00EC340F">
              <w:rPr>
                <w:rFonts w:cs="Times New Roman"/>
                <w:color w:val="000000"/>
                <w:szCs w:val="24"/>
              </w:rPr>
              <w:t xml:space="preserve">  - Non-carrier          </w:t>
            </w:r>
          </w:p>
        </w:tc>
        <w:tc>
          <w:tcPr>
            <w:tcW w:w="2342" w:type="dxa"/>
            <w:shd w:val="clear" w:color="auto" w:fill="FFFFFF"/>
            <w:vAlign w:val="center"/>
          </w:tcPr>
          <w:p w14:paraId="7C15B9EB" w14:textId="1F9C55C9" w:rsidR="0083349F" w:rsidRPr="00EC340F" w:rsidRDefault="00065682" w:rsidP="00E02915">
            <w:pPr>
              <w:spacing w:before="40" w:after="40"/>
              <w:ind w:left="100" w:right="100"/>
              <w:jc w:val="center"/>
              <w:rPr>
                <w:rFonts w:cs="Times New Roman"/>
                <w:color w:val="000000"/>
                <w:szCs w:val="24"/>
              </w:rPr>
            </w:pPr>
            <w:r>
              <w:rPr>
                <w:rFonts w:eastAsia="DejaVu Sans" w:cs="Times New Roman"/>
                <w:color w:val="000000"/>
                <w:szCs w:val="24"/>
              </w:rPr>
              <w:t>23</w:t>
            </w:r>
            <w:r w:rsidR="0083349F" w:rsidRPr="00EC340F">
              <w:rPr>
                <w:rFonts w:eastAsia="DejaVu Sans" w:cs="Times New Roman"/>
                <w:color w:val="000000"/>
                <w:szCs w:val="24"/>
              </w:rPr>
              <w:t xml:space="preserve"> (</w:t>
            </w:r>
            <w:r>
              <w:rPr>
                <w:rFonts w:eastAsia="DejaVu Sans" w:cs="Times New Roman"/>
                <w:color w:val="000000"/>
                <w:szCs w:val="24"/>
              </w:rPr>
              <w:t>65.7</w:t>
            </w:r>
            <w:r w:rsidR="0083349F" w:rsidRPr="00EC340F">
              <w:rPr>
                <w:rFonts w:eastAsia="DejaVu Sans" w:cs="Times New Roman"/>
                <w:color w:val="000000"/>
                <w:szCs w:val="24"/>
              </w:rPr>
              <w:t>%)</w:t>
            </w:r>
          </w:p>
        </w:tc>
        <w:tc>
          <w:tcPr>
            <w:tcW w:w="2343" w:type="dxa"/>
            <w:shd w:val="clear" w:color="auto" w:fill="FFFFFF"/>
            <w:vAlign w:val="center"/>
          </w:tcPr>
          <w:p w14:paraId="688A70FE" w14:textId="44A135DA" w:rsidR="0083349F" w:rsidRPr="00EC340F" w:rsidRDefault="005B7F04" w:rsidP="00E02915">
            <w:pPr>
              <w:spacing w:before="40" w:after="40"/>
              <w:ind w:left="100" w:right="100"/>
              <w:jc w:val="center"/>
              <w:rPr>
                <w:rFonts w:eastAsia="DejaVu Sans" w:cs="Times New Roman"/>
                <w:color w:val="000000"/>
                <w:szCs w:val="24"/>
              </w:rPr>
            </w:pPr>
            <w:r>
              <w:rPr>
                <w:rFonts w:eastAsia="DejaVu Sans" w:cs="Times New Roman"/>
                <w:color w:val="000000"/>
                <w:szCs w:val="24"/>
              </w:rPr>
              <w:t>6</w:t>
            </w:r>
            <w:r w:rsidR="0083349F" w:rsidRPr="00EC340F">
              <w:rPr>
                <w:rFonts w:eastAsia="DejaVu Sans" w:cs="Times New Roman"/>
                <w:color w:val="000000"/>
                <w:szCs w:val="24"/>
              </w:rPr>
              <w:t xml:space="preserve"> (30.</w:t>
            </w:r>
            <w:r>
              <w:rPr>
                <w:rFonts w:eastAsia="DejaVu Sans" w:cs="Times New Roman"/>
                <w:color w:val="000000"/>
                <w:szCs w:val="24"/>
              </w:rPr>
              <w:t>0</w:t>
            </w:r>
            <w:r w:rsidR="0083349F" w:rsidRPr="00EC340F">
              <w:rPr>
                <w:rFonts w:eastAsia="DejaVu Sans" w:cs="Times New Roman"/>
                <w:color w:val="000000"/>
                <w:szCs w:val="24"/>
              </w:rPr>
              <w:t>%)</w:t>
            </w:r>
          </w:p>
        </w:tc>
        <w:tc>
          <w:tcPr>
            <w:tcW w:w="1335" w:type="dxa"/>
            <w:shd w:val="clear" w:color="auto" w:fill="FFFFFF"/>
            <w:vAlign w:val="center"/>
          </w:tcPr>
          <w:p w14:paraId="221DAD99" w14:textId="5663497A" w:rsidR="0083349F" w:rsidRPr="00EC340F" w:rsidRDefault="0083349F" w:rsidP="00E02915">
            <w:pPr>
              <w:spacing w:before="40" w:after="40"/>
              <w:ind w:left="100" w:right="100"/>
              <w:jc w:val="center"/>
              <w:rPr>
                <w:rFonts w:eastAsia="DejaVu Sans" w:cs="Times New Roman"/>
                <w:color w:val="000000"/>
                <w:szCs w:val="24"/>
              </w:rPr>
            </w:pPr>
            <w:r w:rsidRPr="00EC340F">
              <w:rPr>
                <w:rFonts w:eastAsia="DejaVu Sans" w:cs="Times New Roman"/>
                <w:color w:val="000000"/>
                <w:szCs w:val="24"/>
              </w:rPr>
              <w:t>0.0</w:t>
            </w:r>
            <w:r w:rsidR="00065682">
              <w:rPr>
                <w:rFonts w:eastAsia="DejaVu Sans" w:cs="Times New Roman"/>
                <w:color w:val="000000"/>
                <w:szCs w:val="24"/>
              </w:rPr>
              <w:t>11</w:t>
            </w:r>
          </w:p>
        </w:tc>
      </w:tr>
      <w:tr w:rsidR="0083349F" w:rsidRPr="00EC340F" w14:paraId="3C12CD3D" w14:textId="77777777" w:rsidTr="00E02915">
        <w:trPr>
          <w:trHeight w:hRule="exact" w:val="397"/>
        </w:trPr>
        <w:tc>
          <w:tcPr>
            <w:tcW w:w="2931" w:type="dxa"/>
            <w:shd w:val="clear" w:color="auto" w:fill="FFFFFF"/>
          </w:tcPr>
          <w:p w14:paraId="06008238" w14:textId="77777777" w:rsidR="0083349F" w:rsidRPr="00EC340F" w:rsidRDefault="0083349F" w:rsidP="00E02915">
            <w:pPr>
              <w:spacing w:before="40" w:after="40"/>
              <w:ind w:left="100" w:right="100"/>
              <w:rPr>
                <w:rFonts w:cs="Times New Roman"/>
                <w:i/>
                <w:iCs/>
                <w:szCs w:val="24"/>
              </w:rPr>
            </w:pPr>
            <w:r w:rsidRPr="00EC340F">
              <w:rPr>
                <w:rFonts w:cs="Times New Roman"/>
                <w:color w:val="000000"/>
                <w:szCs w:val="24"/>
              </w:rPr>
              <w:t xml:space="preserve">  - Carrier         </w:t>
            </w:r>
          </w:p>
        </w:tc>
        <w:tc>
          <w:tcPr>
            <w:tcW w:w="2342" w:type="dxa"/>
            <w:shd w:val="clear" w:color="auto" w:fill="FFFFFF"/>
            <w:vAlign w:val="center"/>
          </w:tcPr>
          <w:p w14:paraId="5C905AE2" w14:textId="77570670" w:rsidR="0083349F" w:rsidRPr="00EC340F" w:rsidRDefault="0083349F" w:rsidP="00E02915">
            <w:pPr>
              <w:spacing w:before="40" w:after="40"/>
              <w:ind w:left="100" w:right="100"/>
              <w:jc w:val="center"/>
              <w:rPr>
                <w:rFonts w:cs="Times New Roman"/>
                <w:color w:val="000000"/>
                <w:szCs w:val="24"/>
              </w:rPr>
            </w:pPr>
            <w:r w:rsidRPr="00EC340F">
              <w:rPr>
                <w:rFonts w:eastAsia="DejaVu Sans" w:cs="Times New Roman"/>
                <w:color w:val="000000"/>
                <w:szCs w:val="24"/>
              </w:rPr>
              <w:t>12 (</w:t>
            </w:r>
            <w:r w:rsidR="005B7F04">
              <w:rPr>
                <w:rFonts w:eastAsia="DejaVu Sans" w:cs="Times New Roman"/>
                <w:color w:val="000000"/>
                <w:szCs w:val="24"/>
              </w:rPr>
              <w:t>34.3</w:t>
            </w:r>
            <w:r w:rsidRPr="00EC340F">
              <w:rPr>
                <w:rFonts w:eastAsia="DejaVu Sans" w:cs="Times New Roman"/>
                <w:color w:val="000000"/>
                <w:szCs w:val="24"/>
              </w:rPr>
              <w:t>%)</w:t>
            </w:r>
          </w:p>
        </w:tc>
        <w:tc>
          <w:tcPr>
            <w:tcW w:w="2343" w:type="dxa"/>
            <w:shd w:val="clear" w:color="auto" w:fill="FFFFFF"/>
            <w:vAlign w:val="center"/>
          </w:tcPr>
          <w:p w14:paraId="28FB8750" w14:textId="35B52CB3" w:rsidR="0083349F" w:rsidRPr="00EC340F" w:rsidRDefault="0083349F" w:rsidP="00E02915">
            <w:pPr>
              <w:spacing w:before="40" w:after="40"/>
              <w:ind w:left="100" w:right="100"/>
              <w:jc w:val="center"/>
              <w:rPr>
                <w:rFonts w:eastAsia="DejaVu Sans" w:cs="Times New Roman"/>
                <w:color w:val="000000"/>
                <w:szCs w:val="24"/>
              </w:rPr>
            </w:pPr>
            <w:r w:rsidRPr="00EC340F">
              <w:rPr>
                <w:rFonts w:eastAsia="DejaVu Sans" w:cs="Times New Roman"/>
                <w:color w:val="000000"/>
                <w:szCs w:val="24"/>
              </w:rPr>
              <w:t>1</w:t>
            </w:r>
            <w:r w:rsidR="005B7F04">
              <w:rPr>
                <w:rFonts w:eastAsia="DejaVu Sans" w:cs="Times New Roman"/>
                <w:color w:val="000000"/>
                <w:szCs w:val="24"/>
              </w:rPr>
              <w:t>4</w:t>
            </w:r>
            <w:r w:rsidRPr="00EC340F">
              <w:rPr>
                <w:rFonts w:eastAsia="DejaVu Sans" w:cs="Times New Roman"/>
                <w:color w:val="000000"/>
                <w:szCs w:val="24"/>
              </w:rPr>
              <w:t xml:space="preserve"> (</w:t>
            </w:r>
            <w:r w:rsidR="005B7F04">
              <w:rPr>
                <w:rFonts w:eastAsia="DejaVu Sans" w:cs="Times New Roman"/>
                <w:color w:val="000000"/>
                <w:szCs w:val="24"/>
              </w:rPr>
              <w:t>70.0</w:t>
            </w:r>
            <w:r w:rsidRPr="00EC340F">
              <w:rPr>
                <w:rFonts w:eastAsia="DejaVu Sans" w:cs="Times New Roman"/>
                <w:color w:val="000000"/>
                <w:szCs w:val="24"/>
              </w:rPr>
              <w:t>%)</w:t>
            </w:r>
          </w:p>
        </w:tc>
        <w:tc>
          <w:tcPr>
            <w:tcW w:w="1335" w:type="dxa"/>
            <w:shd w:val="clear" w:color="auto" w:fill="FFFFFF"/>
            <w:vAlign w:val="center"/>
          </w:tcPr>
          <w:p w14:paraId="5482E187" w14:textId="77777777" w:rsidR="0083349F" w:rsidRPr="00EC340F" w:rsidRDefault="0083349F" w:rsidP="00E02915">
            <w:pPr>
              <w:spacing w:before="40" w:after="40"/>
              <w:ind w:left="100" w:right="100"/>
              <w:jc w:val="center"/>
              <w:rPr>
                <w:rFonts w:eastAsia="DejaVu Sans" w:cs="Times New Roman"/>
                <w:color w:val="000000"/>
                <w:szCs w:val="24"/>
              </w:rPr>
            </w:pPr>
          </w:p>
        </w:tc>
      </w:tr>
      <w:tr w:rsidR="0083349F" w:rsidRPr="00EC340F" w14:paraId="4DC2071B" w14:textId="77777777" w:rsidTr="00E02915">
        <w:trPr>
          <w:trHeight w:hRule="exact" w:val="397"/>
        </w:trPr>
        <w:tc>
          <w:tcPr>
            <w:tcW w:w="2931" w:type="dxa"/>
            <w:shd w:val="clear" w:color="auto" w:fill="FFFFFF"/>
          </w:tcPr>
          <w:p w14:paraId="385864CB" w14:textId="77777777" w:rsidR="0083349F" w:rsidRPr="00EC340F" w:rsidRDefault="0083349F" w:rsidP="00E02915">
            <w:pPr>
              <w:spacing w:before="40" w:after="40"/>
              <w:ind w:left="100" w:right="100"/>
              <w:rPr>
                <w:rFonts w:cs="Times New Roman"/>
                <w:color w:val="000000"/>
                <w:szCs w:val="24"/>
              </w:rPr>
            </w:pPr>
            <w:r w:rsidRPr="00EC340F">
              <w:rPr>
                <w:rFonts w:cs="Times New Roman"/>
                <w:szCs w:val="24"/>
                <w:lang w:eastAsia="ko-KR"/>
              </w:rPr>
              <w:t>BDNF polymorphism</w:t>
            </w:r>
            <w:r w:rsidRPr="00EC340F">
              <w:rPr>
                <w:rFonts w:cs="Times New Roman"/>
                <w:color w:val="000000"/>
                <w:szCs w:val="24"/>
              </w:rPr>
              <w:t xml:space="preserve"> </w:t>
            </w:r>
          </w:p>
        </w:tc>
        <w:tc>
          <w:tcPr>
            <w:tcW w:w="2342" w:type="dxa"/>
            <w:shd w:val="clear" w:color="auto" w:fill="FFFFFF"/>
          </w:tcPr>
          <w:p w14:paraId="321F8C19" w14:textId="77777777" w:rsidR="0083349F" w:rsidRPr="00EC340F" w:rsidRDefault="0083349F" w:rsidP="00E02915">
            <w:pPr>
              <w:spacing w:before="40" w:after="40"/>
              <w:ind w:left="100" w:right="100"/>
              <w:jc w:val="center"/>
              <w:rPr>
                <w:rFonts w:cs="Times New Roman"/>
                <w:color w:val="000000"/>
                <w:szCs w:val="24"/>
              </w:rPr>
            </w:pPr>
          </w:p>
        </w:tc>
        <w:tc>
          <w:tcPr>
            <w:tcW w:w="2343" w:type="dxa"/>
            <w:shd w:val="clear" w:color="auto" w:fill="FFFFFF"/>
            <w:vAlign w:val="center"/>
          </w:tcPr>
          <w:p w14:paraId="7F4E7870" w14:textId="77777777" w:rsidR="0083349F" w:rsidRPr="00EC340F" w:rsidRDefault="0083349F" w:rsidP="00E02915">
            <w:pPr>
              <w:spacing w:before="40" w:after="40"/>
              <w:ind w:left="100" w:right="100"/>
              <w:jc w:val="center"/>
              <w:rPr>
                <w:rFonts w:cs="Times New Roman"/>
                <w:color w:val="000000"/>
                <w:szCs w:val="24"/>
              </w:rPr>
            </w:pPr>
          </w:p>
        </w:tc>
        <w:tc>
          <w:tcPr>
            <w:tcW w:w="1335" w:type="dxa"/>
            <w:shd w:val="clear" w:color="auto" w:fill="FFFFFF"/>
            <w:vAlign w:val="center"/>
          </w:tcPr>
          <w:p w14:paraId="006F6D55" w14:textId="77777777" w:rsidR="0083349F" w:rsidRPr="00EC340F" w:rsidRDefault="0083349F" w:rsidP="00E02915">
            <w:pPr>
              <w:spacing w:before="40" w:after="40"/>
              <w:ind w:left="100" w:right="100"/>
              <w:jc w:val="center"/>
              <w:rPr>
                <w:rFonts w:cs="Times New Roman"/>
                <w:color w:val="000000"/>
                <w:szCs w:val="24"/>
              </w:rPr>
            </w:pPr>
          </w:p>
        </w:tc>
      </w:tr>
      <w:tr w:rsidR="0083349F" w:rsidRPr="00EC340F" w14:paraId="4C5A69F3" w14:textId="77777777" w:rsidTr="00E02915">
        <w:trPr>
          <w:trHeight w:hRule="exact" w:val="397"/>
        </w:trPr>
        <w:tc>
          <w:tcPr>
            <w:tcW w:w="2931" w:type="dxa"/>
            <w:shd w:val="clear" w:color="auto" w:fill="FFFFFF"/>
          </w:tcPr>
          <w:p w14:paraId="27977D9D" w14:textId="77777777" w:rsidR="0083349F" w:rsidRPr="00EC340F" w:rsidRDefault="0083349F" w:rsidP="00E02915">
            <w:pPr>
              <w:spacing w:before="40" w:after="40"/>
              <w:ind w:left="100" w:right="100"/>
              <w:rPr>
                <w:rFonts w:cs="Times New Roman"/>
                <w:szCs w:val="24"/>
                <w:lang w:eastAsia="ko-KR"/>
              </w:rPr>
            </w:pPr>
            <w:r w:rsidRPr="00EC340F">
              <w:rPr>
                <w:rFonts w:cs="Times New Roman"/>
                <w:color w:val="000000"/>
                <w:szCs w:val="24"/>
              </w:rPr>
              <w:t xml:space="preserve">  - Met non-carrier          </w:t>
            </w:r>
          </w:p>
        </w:tc>
        <w:tc>
          <w:tcPr>
            <w:tcW w:w="2342" w:type="dxa"/>
            <w:shd w:val="clear" w:color="auto" w:fill="FFFFFF"/>
            <w:vAlign w:val="center"/>
          </w:tcPr>
          <w:p w14:paraId="79BAB710" w14:textId="038DEACA" w:rsidR="0083349F" w:rsidRPr="00EC340F" w:rsidRDefault="005B7F04" w:rsidP="00E02915">
            <w:pPr>
              <w:spacing w:before="40" w:after="40"/>
              <w:ind w:left="100" w:right="100"/>
              <w:jc w:val="center"/>
              <w:rPr>
                <w:rFonts w:cs="Times New Roman"/>
                <w:color w:val="000000"/>
                <w:szCs w:val="24"/>
              </w:rPr>
            </w:pPr>
            <w:r>
              <w:rPr>
                <w:rFonts w:eastAsia="DejaVu Sans" w:cs="Times New Roman"/>
                <w:color w:val="000000"/>
                <w:szCs w:val="24"/>
              </w:rPr>
              <w:t>6</w:t>
            </w:r>
            <w:r w:rsidR="0083349F" w:rsidRPr="00EC340F">
              <w:rPr>
                <w:rFonts w:eastAsia="DejaVu Sans" w:cs="Times New Roman"/>
                <w:color w:val="000000"/>
                <w:szCs w:val="24"/>
              </w:rPr>
              <w:t xml:space="preserve"> (</w:t>
            </w:r>
            <w:r>
              <w:rPr>
                <w:rFonts w:eastAsia="DejaVu Sans" w:cs="Times New Roman"/>
                <w:color w:val="000000"/>
                <w:szCs w:val="24"/>
              </w:rPr>
              <w:t>17.1</w:t>
            </w:r>
            <w:r w:rsidR="0083349F" w:rsidRPr="00EC340F">
              <w:rPr>
                <w:rFonts w:eastAsia="DejaVu Sans" w:cs="Times New Roman"/>
                <w:color w:val="000000"/>
                <w:szCs w:val="24"/>
              </w:rPr>
              <w:t>%)</w:t>
            </w:r>
          </w:p>
        </w:tc>
        <w:tc>
          <w:tcPr>
            <w:tcW w:w="2343" w:type="dxa"/>
            <w:shd w:val="clear" w:color="auto" w:fill="FFFFFF"/>
            <w:vAlign w:val="center"/>
          </w:tcPr>
          <w:p w14:paraId="0B0DE883" w14:textId="58CEE4B7" w:rsidR="0083349F" w:rsidRPr="00EC340F" w:rsidRDefault="0083349F" w:rsidP="00E02915">
            <w:pPr>
              <w:spacing w:before="40" w:after="40"/>
              <w:ind w:left="100" w:right="100"/>
              <w:jc w:val="center"/>
              <w:rPr>
                <w:rFonts w:eastAsia="DejaVu Sans" w:cs="Times New Roman"/>
                <w:color w:val="000000"/>
                <w:szCs w:val="24"/>
              </w:rPr>
            </w:pPr>
            <w:r w:rsidRPr="00EC340F">
              <w:rPr>
                <w:rFonts w:eastAsia="DejaVu Sans" w:cs="Times New Roman"/>
                <w:color w:val="000000"/>
                <w:szCs w:val="24"/>
              </w:rPr>
              <w:t>4 (</w:t>
            </w:r>
            <w:r w:rsidR="005B7F04">
              <w:rPr>
                <w:rFonts w:eastAsia="DejaVu Sans" w:cs="Times New Roman"/>
                <w:color w:val="000000"/>
                <w:szCs w:val="24"/>
              </w:rPr>
              <w:t>20.0</w:t>
            </w:r>
            <w:r w:rsidRPr="00EC340F">
              <w:rPr>
                <w:rFonts w:eastAsia="DejaVu Sans" w:cs="Times New Roman"/>
                <w:color w:val="000000"/>
                <w:szCs w:val="24"/>
              </w:rPr>
              <w:t>%)</w:t>
            </w:r>
          </w:p>
        </w:tc>
        <w:tc>
          <w:tcPr>
            <w:tcW w:w="1335" w:type="dxa"/>
            <w:shd w:val="clear" w:color="auto" w:fill="FFFFFF"/>
            <w:vAlign w:val="center"/>
          </w:tcPr>
          <w:p w14:paraId="2F9D9B45" w14:textId="3BEAF4CD" w:rsidR="0083349F" w:rsidRPr="00EC340F" w:rsidRDefault="0083349F" w:rsidP="00E02915">
            <w:pPr>
              <w:spacing w:before="40" w:after="40"/>
              <w:ind w:left="100" w:right="100"/>
              <w:jc w:val="center"/>
              <w:rPr>
                <w:rFonts w:eastAsia="DejaVu Sans" w:cs="Times New Roman"/>
                <w:color w:val="000000"/>
                <w:szCs w:val="24"/>
              </w:rPr>
            </w:pPr>
            <w:r w:rsidRPr="00EC340F">
              <w:rPr>
                <w:rFonts w:eastAsia="DejaVu Sans" w:cs="Times New Roman"/>
                <w:color w:val="000000"/>
                <w:szCs w:val="24"/>
              </w:rPr>
              <w:t>0.</w:t>
            </w:r>
            <w:r w:rsidR="00065682">
              <w:rPr>
                <w:rFonts w:eastAsia="DejaVu Sans" w:cs="Times New Roman"/>
                <w:color w:val="000000"/>
                <w:szCs w:val="24"/>
              </w:rPr>
              <w:t>792</w:t>
            </w:r>
          </w:p>
        </w:tc>
      </w:tr>
      <w:tr w:rsidR="0083349F" w:rsidRPr="00EC340F" w14:paraId="7DB82B32" w14:textId="77777777" w:rsidTr="00E02915">
        <w:trPr>
          <w:trHeight w:hRule="exact" w:val="397"/>
        </w:trPr>
        <w:tc>
          <w:tcPr>
            <w:tcW w:w="2931" w:type="dxa"/>
            <w:tcBorders>
              <w:bottom w:val="single" w:sz="12" w:space="0" w:color="auto"/>
            </w:tcBorders>
            <w:shd w:val="clear" w:color="auto" w:fill="FFFFFF"/>
          </w:tcPr>
          <w:p w14:paraId="439F7ED8" w14:textId="77777777" w:rsidR="0083349F" w:rsidRPr="00EC340F" w:rsidRDefault="0083349F" w:rsidP="00E02915">
            <w:pPr>
              <w:spacing w:before="40" w:after="40"/>
              <w:ind w:left="100" w:right="100"/>
              <w:rPr>
                <w:rFonts w:cs="Times New Roman"/>
                <w:color w:val="000000"/>
                <w:szCs w:val="24"/>
              </w:rPr>
            </w:pPr>
            <w:r w:rsidRPr="00EC340F">
              <w:rPr>
                <w:rFonts w:cs="Times New Roman"/>
                <w:color w:val="000000"/>
                <w:szCs w:val="24"/>
              </w:rPr>
              <w:t xml:space="preserve">  - Met carrier         </w:t>
            </w:r>
          </w:p>
        </w:tc>
        <w:tc>
          <w:tcPr>
            <w:tcW w:w="2342" w:type="dxa"/>
            <w:tcBorders>
              <w:bottom w:val="single" w:sz="12" w:space="0" w:color="auto"/>
            </w:tcBorders>
            <w:shd w:val="clear" w:color="auto" w:fill="FFFFFF"/>
            <w:vAlign w:val="center"/>
          </w:tcPr>
          <w:p w14:paraId="58D21011" w14:textId="2AA78F8E" w:rsidR="0083349F" w:rsidRPr="00EC340F" w:rsidRDefault="005B7F04" w:rsidP="00E02915">
            <w:pPr>
              <w:spacing w:before="40" w:after="40"/>
              <w:ind w:left="100" w:right="100"/>
              <w:jc w:val="center"/>
              <w:rPr>
                <w:rFonts w:cs="Times New Roman"/>
                <w:color w:val="000000"/>
                <w:szCs w:val="24"/>
              </w:rPr>
            </w:pPr>
            <w:r>
              <w:rPr>
                <w:rFonts w:eastAsia="DejaVu Sans" w:cs="Times New Roman"/>
                <w:color w:val="000000"/>
                <w:szCs w:val="24"/>
              </w:rPr>
              <w:t>29</w:t>
            </w:r>
            <w:r w:rsidR="0083349F" w:rsidRPr="00EC340F">
              <w:rPr>
                <w:rFonts w:eastAsia="DejaVu Sans" w:cs="Times New Roman"/>
                <w:color w:val="000000"/>
                <w:szCs w:val="24"/>
              </w:rPr>
              <w:t xml:space="preserve"> (</w:t>
            </w:r>
            <w:r>
              <w:rPr>
                <w:rFonts w:eastAsia="DejaVu Sans" w:cs="Times New Roman"/>
                <w:color w:val="000000"/>
                <w:szCs w:val="24"/>
              </w:rPr>
              <w:t>82.9</w:t>
            </w:r>
            <w:r w:rsidR="0083349F" w:rsidRPr="00EC340F">
              <w:rPr>
                <w:rFonts w:eastAsia="DejaVu Sans" w:cs="Times New Roman"/>
                <w:color w:val="000000"/>
                <w:szCs w:val="24"/>
              </w:rPr>
              <w:t>%)</w:t>
            </w:r>
          </w:p>
        </w:tc>
        <w:tc>
          <w:tcPr>
            <w:tcW w:w="2343" w:type="dxa"/>
            <w:tcBorders>
              <w:bottom w:val="single" w:sz="12" w:space="0" w:color="auto"/>
            </w:tcBorders>
            <w:shd w:val="clear" w:color="auto" w:fill="FFFFFF"/>
            <w:vAlign w:val="center"/>
          </w:tcPr>
          <w:p w14:paraId="0DBF2FB9" w14:textId="4D9E9E02" w:rsidR="0083349F" w:rsidRPr="00EC340F" w:rsidRDefault="005B7F04" w:rsidP="00E02915">
            <w:pPr>
              <w:spacing w:before="40" w:after="40"/>
              <w:ind w:left="100" w:right="100"/>
              <w:jc w:val="center"/>
              <w:rPr>
                <w:rFonts w:cs="Times New Roman"/>
                <w:color w:val="000000"/>
                <w:szCs w:val="24"/>
              </w:rPr>
            </w:pPr>
            <w:r>
              <w:rPr>
                <w:rFonts w:eastAsia="DejaVu Sans" w:cs="Times New Roman"/>
                <w:color w:val="000000"/>
                <w:szCs w:val="24"/>
              </w:rPr>
              <w:t>16</w:t>
            </w:r>
            <w:r w:rsidR="0083349F" w:rsidRPr="00EC340F">
              <w:rPr>
                <w:rFonts w:eastAsia="DejaVu Sans" w:cs="Times New Roman"/>
                <w:color w:val="000000"/>
                <w:szCs w:val="24"/>
              </w:rPr>
              <w:t xml:space="preserve"> (</w:t>
            </w:r>
            <w:r>
              <w:rPr>
                <w:rFonts w:eastAsia="DejaVu Sans" w:cs="Times New Roman"/>
                <w:color w:val="000000"/>
                <w:szCs w:val="24"/>
              </w:rPr>
              <w:t>80.0</w:t>
            </w:r>
            <w:r w:rsidR="0083349F" w:rsidRPr="00EC340F">
              <w:rPr>
                <w:rFonts w:eastAsia="DejaVu Sans" w:cs="Times New Roman"/>
                <w:color w:val="000000"/>
                <w:szCs w:val="24"/>
              </w:rPr>
              <w:t>%)</w:t>
            </w:r>
          </w:p>
        </w:tc>
        <w:tc>
          <w:tcPr>
            <w:tcW w:w="1335" w:type="dxa"/>
            <w:tcBorders>
              <w:bottom w:val="single" w:sz="12" w:space="0" w:color="auto"/>
            </w:tcBorders>
            <w:shd w:val="clear" w:color="auto" w:fill="FFFFFF"/>
            <w:vAlign w:val="center"/>
          </w:tcPr>
          <w:p w14:paraId="7A9693FC" w14:textId="77777777" w:rsidR="0083349F" w:rsidRPr="00EC340F" w:rsidRDefault="0083349F" w:rsidP="00E02915">
            <w:pPr>
              <w:spacing w:before="40" w:after="40"/>
              <w:ind w:left="100" w:right="100"/>
              <w:jc w:val="center"/>
              <w:rPr>
                <w:rFonts w:cs="Times New Roman"/>
                <w:color w:val="000000"/>
                <w:szCs w:val="24"/>
              </w:rPr>
            </w:pPr>
          </w:p>
        </w:tc>
      </w:tr>
    </w:tbl>
    <w:p w14:paraId="7CBED7A6" w14:textId="77777777" w:rsidR="00FE44F6" w:rsidRPr="00FE44F6" w:rsidRDefault="00FE44F6" w:rsidP="00FE44F6">
      <w:pPr>
        <w:rPr>
          <w:lang w:eastAsia="ko-KR"/>
        </w:rPr>
      </w:pPr>
    </w:p>
    <w:p w14:paraId="75BC4724" w14:textId="30956726" w:rsidR="006D24CA" w:rsidRDefault="0083349F" w:rsidP="00690D20">
      <w:pPr>
        <w:pStyle w:val="1"/>
        <w:spacing w:line="480" w:lineRule="auto"/>
      </w:pPr>
      <w:r>
        <w:t>References</w:t>
      </w:r>
    </w:p>
    <w:p w14:paraId="62A84836" w14:textId="1F83467A" w:rsidR="00EA3F41" w:rsidRPr="00EA3F41" w:rsidRDefault="00EA3F41" w:rsidP="00690D20">
      <w:pPr>
        <w:pStyle w:val="EndNoteBibliography"/>
        <w:spacing w:line="480" w:lineRule="auto"/>
        <w:ind w:left="720" w:hanging="720"/>
        <w:rPr>
          <w:noProof/>
        </w:rPr>
      </w:pPr>
      <w:r w:rsidRPr="00EA3F41">
        <w:rPr>
          <w:noProof/>
        </w:rPr>
        <w:t>[1]</w:t>
      </w:r>
      <w:r w:rsidRPr="00EA3F41">
        <w:rPr>
          <w:noProof/>
        </w:rPr>
        <w:tab/>
        <w:t>Byeon H, Jin H, Cho S. Development of Parkinson's disease dementia prediction model based on verbal memory, visuospatial memory, and executive function. Journal of Medical Imaging and Health Informatics 2017;7:1517-21.</w:t>
      </w:r>
    </w:p>
    <w:p w14:paraId="5F166876" w14:textId="77777777" w:rsidR="00EA3F41" w:rsidRPr="00EA3F41" w:rsidRDefault="00EA3F41" w:rsidP="00690D20">
      <w:pPr>
        <w:pStyle w:val="EndNoteBibliography"/>
        <w:spacing w:line="480" w:lineRule="auto"/>
        <w:ind w:left="720" w:hanging="720"/>
        <w:rPr>
          <w:noProof/>
        </w:rPr>
      </w:pPr>
      <w:r w:rsidRPr="00EA3F41">
        <w:rPr>
          <w:noProof/>
        </w:rPr>
        <w:t>[2]</w:t>
      </w:r>
      <w:r w:rsidRPr="00EA3F41">
        <w:rPr>
          <w:noProof/>
        </w:rPr>
        <w:tab/>
        <w:t>Thurfjell L, Lilja J, Lundqvist R, Buckley C, Smith A, Vandenberghe R, et al. Automated quantification of 18F-flutemetamol PET activity for categorizing scans as negative or positive for brain amyloid: concordance with visual image reads. Journal of Nuclear Medicine 2014;55:1623-8.</w:t>
      </w:r>
    </w:p>
    <w:p w14:paraId="3BC55AB4" w14:textId="71C4A1E2" w:rsidR="00071F18" w:rsidRPr="00D335AD" w:rsidRDefault="00071F18" w:rsidP="00690D20">
      <w:pPr>
        <w:spacing w:line="480" w:lineRule="auto"/>
        <w:rPr>
          <w:lang w:eastAsia="ko-KR"/>
        </w:rPr>
      </w:pPr>
    </w:p>
    <w:sectPr w:rsidR="00071F18" w:rsidRPr="00D335AD" w:rsidSect="0093429D">
      <w:headerReference w:type="even" r:id="rId9"/>
      <w:footerReference w:type="even" r:id="rId10"/>
      <w:footerReference w:type="default" r:id="rId11"/>
      <w:headerReference w:type="first" r:id="rId12"/>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EAACE" w14:textId="77777777" w:rsidR="009B044F" w:rsidRDefault="009B044F" w:rsidP="00117666">
      <w:pPr>
        <w:spacing w:after="0"/>
      </w:pPr>
      <w:r>
        <w:separator/>
      </w:r>
    </w:p>
  </w:endnote>
  <w:endnote w:type="continuationSeparator" w:id="0">
    <w:p w14:paraId="4AB49942" w14:textId="77777777" w:rsidR="009B044F" w:rsidRDefault="009B044F" w:rsidP="00117666">
      <w:pPr>
        <w:spacing w:after="0"/>
      </w:pPr>
      <w:r>
        <w:continuationSeparator/>
      </w:r>
    </w:p>
  </w:endnote>
  <w:endnote w:type="continuationNotice" w:id="1">
    <w:p w14:paraId="78B09167" w14:textId="77777777" w:rsidR="009B044F" w:rsidRDefault="009B04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20B0604020202020204"/>
    <w:charset w:val="81"/>
    <w:family w:val="swiss"/>
    <w:notTrueType/>
    <w:pitch w:val="default"/>
    <w:sig w:usb0="00002A87" w:usb1="09060000" w:usb2="00000010" w:usb3="00000000" w:csb0="000801FF" w:csb1="00000000"/>
  </w:font>
  <w:font w:name="굴림">
    <w:altName w:val="Gulim"/>
    <w:panose1 w:val="020B0600000101010101"/>
    <w:charset w:val="81"/>
    <w:family w:val="swiss"/>
    <w:pitch w:val="variable"/>
    <w:sig w:usb0="B00002AF" w:usb1="69D77CFB" w:usb2="00000030" w:usb3="00000000" w:csb0="0008009F" w:csb1="00000000"/>
  </w:font>
  <w:font w:name="DejaVu Sans">
    <w:altName w:val="Verdan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025F" w14:textId="77777777" w:rsidR="0048725D" w:rsidRPr="00577C4C" w:rsidRDefault="0048725D">
    <w:pPr>
      <w:rPr>
        <w:color w:val="C00000"/>
        <w:szCs w:val="24"/>
      </w:rPr>
    </w:pPr>
    <w:r>
      <w:rPr>
        <w:noProof/>
        <w:lang w:eastAsia="ko-KR"/>
      </w:rPr>
      <mc:AlternateContent>
        <mc:Choice Requires="wps">
          <w:drawing>
            <wp:anchor distT="0" distB="0" distL="114300" distR="114300" simplePos="0" relativeHeight="251658241" behindDoc="0" locked="0" layoutInCell="1" allowOverlap="1" wp14:anchorId="382EAD14" wp14:editId="71B2BC98">
              <wp:simplePos x="0" y="0"/>
              <wp:positionH relativeFrom="margin">
                <wp:align>right</wp:align>
              </wp:positionH>
              <wp:positionV relativeFrom="bottomMargin">
                <wp:align>top</wp:align>
              </wp:positionV>
              <wp:extent cx="1508760" cy="501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501650"/>
                      </a:xfrm>
                      <a:prstGeom prst="rect">
                        <a:avLst/>
                      </a:prstGeom>
                      <a:noFill/>
                      <a:ln w="6350">
                        <a:noFill/>
                      </a:ln>
                      <a:effectLst/>
                    </wps:spPr>
                    <wps:txbx>
                      <w:txbxContent>
                        <w:p w14:paraId="50BC4D33" w14:textId="77777777" w:rsidR="0048725D" w:rsidRPr="00577C4C" w:rsidRDefault="0048725D">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6299E">
                            <w:rPr>
                              <w:noProof/>
                              <w:color w:val="000000" w:themeColor="text1"/>
                              <w:szCs w:val="40"/>
                            </w:rPr>
                            <w:t>6</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9.5pt;z-index:251658241;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" filled="f" stroked="f" strokeweight=".5pt">
              <v:textbox style="mso-fit-shape-to-text:t">
                <w:txbxContent>
                  <w:p w14:paraId="50BC4D33" w14:textId="77777777" w:rsidR="0048725D" w:rsidRPr="00577C4C" w:rsidRDefault="0048725D">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6299E">
                      <w:rPr>
                        <w:noProof/>
                        <w:color w:val="000000" w:themeColor="text1"/>
                        <w:szCs w:val="40"/>
                      </w:rPr>
                      <w:t>6</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D6A35" w14:textId="77777777" w:rsidR="0048725D" w:rsidRPr="00577C4C" w:rsidRDefault="0048725D">
    <w:pPr>
      <w:rPr>
        <w:b/>
        <w:sz w:val="20"/>
        <w:szCs w:val="24"/>
      </w:rPr>
    </w:pPr>
    <w:r>
      <w:rPr>
        <w:noProof/>
        <w:lang w:eastAsia="ko-KR"/>
      </w:rPr>
      <mc:AlternateContent>
        <mc:Choice Requires="wps">
          <w:drawing>
            <wp:anchor distT="0" distB="0" distL="114300" distR="114300" simplePos="0" relativeHeight="251658240" behindDoc="0" locked="0" layoutInCell="1" allowOverlap="1" wp14:anchorId="70F9F55F" wp14:editId="40473BEB">
              <wp:simplePos x="0" y="0"/>
              <wp:positionH relativeFrom="margin">
                <wp:align>right</wp:align>
              </wp:positionH>
              <wp:positionV relativeFrom="bottomMargin">
                <wp:align>top</wp:align>
              </wp:positionV>
              <wp:extent cx="1508760" cy="50165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501650"/>
                      </a:xfrm>
                      <a:prstGeom prst="rect">
                        <a:avLst/>
                      </a:prstGeom>
                      <a:noFill/>
                      <a:ln w="6350">
                        <a:noFill/>
                      </a:ln>
                      <a:effectLst/>
                    </wps:spPr>
                    <wps:txbx>
                      <w:txbxContent>
                        <w:p w14:paraId="570F0D09" w14:textId="77777777" w:rsidR="0048725D" w:rsidRPr="00577C4C" w:rsidRDefault="0048725D">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6299E">
                            <w:rPr>
                              <w:noProof/>
                              <w:color w:val="000000" w:themeColor="text1"/>
                              <w:szCs w:val="40"/>
                            </w:rPr>
                            <w:t>7</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9.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" filled="f" stroked="f" strokeweight=".5pt">
              <v:textbox style="mso-fit-shape-to-text:t">
                <w:txbxContent>
                  <w:p w14:paraId="570F0D09" w14:textId="77777777" w:rsidR="0048725D" w:rsidRPr="00577C4C" w:rsidRDefault="0048725D">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6299E">
                      <w:rPr>
                        <w:noProof/>
                        <w:color w:val="000000" w:themeColor="text1"/>
                        <w:szCs w:val="40"/>
                      </w:rPr>
                      <w:t>7</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9521C" w14:textId="77777777" w:rsidR="009B044F" w:rsidRDefault="009B044F" w:rsidP="00117666">
      <w:pPr>
        <w:spacing w:after="0"/>
      </w:pPr>
      <w:r>
        <w:separator/>
      </w:r>
    </w:p>
  </w:footnote>
  <w:footnote w:type="continuationSeparator" w:id="0">
    <w:p w14:paraId="4CBF548D" w14:textId="77777777" w:rsidR="009B044F" w:rsidRDefault="009B044F" w:rsidP="00117666">
      <w:pPr>
        <w:spacing w:after="0"/>
      </w:pPr>
      <w:r>
        <w:continuationSeparator/>
      </w:r>
    </w:p>
  </w:footnote>
  <w:footnote w:type="continuationNotice" w:id="1">
    <w:p w14:paraId="32E32398" w14:textId="77777777" w:rsidR="009B044F" w:rsidRDefault="009B04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EF00C" w14:textId="77777777" w:rsidR="0048725D" w:rsidRPr="009151AA" w:rsidRDefault="0048725D">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D68C6" w14:textId="2056BCB5" w:rsidR="0048725D" w:rsidRDefault="0048725D"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8648"/>
        </w:tabs>
        <w:ind w:left="8648"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6805"/>
        </w:tabs>
        <w:ind w:left="6805"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977153257">
    <w:abstractNumId w:val="0"/>
  </w:num>
  <w:num w:numId="2" w16cid:durableId="979767182">
    <w:abstractNumId w:val="4"/>
  </w:num>
  <w:num w:numId="3" w16cid:durableId="129833292">
    <w:abstractNumId w:val="1"/>
  </w:num>
  <w:num w:numId="4" w16cid:durableId="1924222742">
    <w:abstractNumId w:val="5"/>
  </w:num>
  <w:num w:numId="5" w16cid:durableId="1524705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957187">
    <w:abstractNumId w:val="3"/>
  </w:num>
  <w:num w:numId="7" w16cid:durableId="1975871579">
    <w:abstractNumId w:val="6"/>
  </w:num>
  <w:num w:numId="8" w16cid:durableId="344746067">
    <w:abstractNumId w:val="6"/>
  </w:num>
  <w:num w:numId="9" w16cid:durableId="2081752637">
    <w:abstractNumId w:val="6"/>
  </w:num>
  <w:num w:numId="10" w16cid:durableId="2104447905">
    <w:abstractNumId w:val="6"/>
  </w:num>
  <w:num w:numId="11" w16cid:durableId="1375425193">
    <w:abstractNumId w:val="6"/>
  </w:num>
  <w:num w:numId="12" w16cid:durableId="1879510160">
    <w:abstractNumId w:val="6"/>
  </w:num>
  <w:num w:numId="13" w16cid:durableId="1433042139">
    <w:abstractNumId w:val="3"/>
  </w:num>
  <w:num w:numId="14" w16cid:durableId="686370245">
    <w:abstractNumId w:val="2"/>
  </w:num>
  <w:num w:numId="15" w16cid:durableId="1856577681">
    <w:abstractNumId w:val="2"/>
  </w:num>
  <w:num w:numId="16" w16cid:durableId="95951606">
    <w:abstractNumId w:val="2"/>
  </w:num>
  <w:num w:numId="17" w16cid:durableId="1444884594">
    <w:abstractNumId w:val="2"/>
  </w:num>
  <w:num w:numId="18" w16cid:durableId="564144644">
    <w:abstractNumId w:val="2"/>
  </w:num>
  <w:num w:numId="19" w16cid:durableId="190375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bordersDoNotSurroundHeader/>
  <w:bordersDoNotSurroundFooter/>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xNTGyMDc1MbM0NDFR0lEKTi0uzszPAymwrAUA55QimiwAAAA="/>
    <w:docVar w:name="EN.InstantFormat" w:val="&lt;ENInstantFormat&gt;&lt;Enabled&gt;1&lt;/Enabled&gt;&lt;ScanUnformatted&gt;1&lt;/ScanUnformatted&gt;&lt;ScanChanges&gt;1&lt;/ScanChanges&gt;&lt;Suspended&gt;1&lt;/Suspended&gt;&lt;/ENInstantFormat&gt;"/>
    <w:docVar w:name="EN.Layout" w:val="&lt;ENLayout&gt;&lt;Style&gt;Brain Stim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2rezda99edxne9vwpp9azw550sr9s2zwef&quot;&gt;(NRF)_tDCS_MCI_3yrs_DTI&lt;record-ids&gt;&lt;item&gt;82&lt;/item&gt;&lt;item&gt;83&lt;/item&gt;&lt;/record-ids&gt;&lt;/item&gt;&lt;/Libraries&gt;"/>
  </w:docVars>
  <w:rsids>
    <w:rsidRoot w:val="00ED20B5"/>
    <w:rsid w:val="0001436A"/>
    <w:rsid w:val="00034304"/>
    <w:rsid w:val="00035434"/>
    <w:rsid w:val="0003655B"/>
    <w:rsid w:val="00052A14"/>
    <w:rsid w:val="00065682"/>
    <w:rsid w:val="00071F18"/>
    <w:rsid w:val="00073571"/>
    <w:rsid w:val="00077D53"/>
    <w:rsid w:val="0009002B"/>
    <w:rsid w:val="0009794F"/>
    <w:rsid w:val="000A1AD6"/>
    <w:rsid w:val="000B00B3"/>
    <w:rsid w:val="000D1CFA"/>
    <w:rsid w:val="0010349C"/>
    <w:rsid w:val="00105FD9"/>
    <w:rsid w:val="00117666"/>
    <w:rsid w:val="00121E73"/>
    <w:rsid w:val="00130417"/>
    <w:rsid w:val="001319C5"/>
    <w:rsid w:val="00136B4E"/>
    <w:rsid w:val="0014639B"/>
    <w:rsid w:val="001549D3"/>
    <w:rsid w:val="00160065"/>
    <w:rsid w:val="0016299E"/>
    <w:rsid w:val="001777F0"/>
    <w:rsid w:val="00177D84"/>
    <w:rsid w:val="001813C5"/>
    <w:rsid w:val="001A2621"/>
    <w:rsid w:val="001A4EF1"/>
    <w:rsid w:val="001B1F28"/>
    <w:rsid w:val="001B2537"/>
    <w:rsid w:val="001E0315"/>
    <w:rsid w:val="0020208D"/>
    <w:rsid w:val="002114E7"/>
    <w:rsid w:val="00230534"/>
    <w:rsid w:val="00230DAA"/>
    <w:rsid w:val="00230F92"/>
    <w:rsid w:val="00242A2C"/>
    <w:rsid w:val="002509D4"/>
    <w:rsid w:val="00267D18"/>
    <w:rsid w:val="002722C5"/>
    <w:rsid w:val="002868E2"/>
    <w:rsid w:val="002869C3"/>
    <w:rsid w:val="002936E4"/>
    <w:rsid w:val="002B4A57"/>
    <w:rsid w:val="002C74CA"/>
    <w:rsid w:val="002D0058"/>
    <w:rsid w:val="002D5CFE"/>
    <w:rsid w:val="002E4D20"/>
    <w:rsid w:val="002F63BD"/>
    <w:rsid w:val="003025A9"/>
    <w:rsid w:val="00331DDF"/>
    <w:rsid w:val="003544FB"/>
    <w:rsid w:val="00394115"/>
    <w:rsid w:val="003D15BB"/>
    <w:rsid w:val="003D2F2D"/>
    <w:rsid w:val="00401590"/>
    <w:rsid w:val="0042239A"/>
    <w:rsid w:val="00432564"/>
    <w:rsid w:val="004360A2"/>
    <w:rsid w:val="00444F7D"/>
    <w:rsid w:val="00447801"/>
    <w:rsid w:val="00452E9C"/>
    <w:rsid w:val="00457E7F"/>
    <w:rsid w:val="004701A0"/>
    <w:rsid w:val="004735C8"/>
    <w:rsid w:val="00481AF1"/>
    <w:rsid w:val="0048725D"/>
    <w:rsid w:val="00490BC3"/>
    <w:rsid w:val="004947A6"/>
    <w:rsid w:val="004961FF"/>
    <w:rsid w:val="004A382A"/>
    <w:rsid w:val="004C431E"/>
    <w:rsid w:val="00512B5A"/>
    <w:rsid w:val="00514898"/>
    <w:rsid w:val="00517A89"/>
    <w:rsid w:val="005250F2"/>
    <w:rsid w:val="00562C7B"/>
    <w:rsid w:val="005641A9"/>
    <w:rsid w:val="00571081"/>
    <w:rsid w:val="0057588C"/>
    <w:rsid w:val="00580EDD"/>
    <w:rsid w:val="00591807"/>
    <w:rsid w:val="00593EEA"/>
    <w:rsid w:val="005A5EEE"/>
    <w:rsid w:val="005A7F99"/>
    <w:rsid w:val="005B1FF9"/>
    <w:rsid w:val="005B7F04"/>
    <w:rsid w:val="005D676A"/>
    <w:rsid w:val="005F4B8C"/>
    <w:rsid w:val="006375C7"/>
    <w:rsid w:val="00640CFA"/>
    <w:rsid w:val="00646D1B"/>
    <w:rsid w:val="0065017B"/>
    <w:rsid w:val="00654E8F"/>
    <w:rsid w:val="00656D3F"/>
    <w:rsid w:val="00660D05"/>
    <w:rsid w:val="006763AA"/>
    <w:rsid w:val="006820B1"/>
    <w:rsid w:val="00690D20"/>
    <w:rsid w:val="006916FB"/>
    <w:rsid w:val="006A638E"/>
    <w:rsid w:val="006B16A6"/>
    <w:rsid w:val="006B7D14"/>
    <w:rsid w:val="006C343E"/>
    <w:rsid w:val="006C75EA"/>
    <w:rsid w:val="006D24CA"/>
    <w:rsid w:val="00700A87"/>
    <w:rsid w:val="00701727"/>
    <w:rsid w:val="007031ED"/>
    <w:rsid w:val="0070566C"/>
    <w:rsid w:val="00714C50"/>
    <w:rsid w:val="00725A7D"/>
    <w:rsid w:val="007501BE"/>
    <w:rsid w:val="00771761"/>
    <w:rsid w:val="00772354"/>
    <w:rsid w:val="0078693C"/>
    <w:rsid w:val="00790BB3"/>
    <w:rsid w:val="007B3DD7"/>
    <w:rsid w:val="007C206C"/>
    <w:rsid w:val="007D1EFB"/>
    <w:rsid w:val="007E50B0"/>
    <w:rsid w:val="008123A5"/>
    <w:rsid w:val="0081601D"/>
    <w:rsid w:val="00817DD6"/>
    <w:rsid w:val="008210E6"/>
    <w:rsid w:val="0083349F"/>
    <w:rsid w:val="0083759F"/>
    <w:rsid w:val="00843182"/>
    <w:rsid w:val="00855554"/>
    <w:rsid w:val="00865068"/>
    <w:rsid w:val="008840EC"/>
    <w:rsid w:val="00885156"/>
    <w:rsid w:val="008A1C42"/>
    <w:rsid w:val="008D2EC2"/>
    <w:rsid w:val="008D38B0"/>
    <w:rsid w:val="008D7A5D"/>
    <w:rsid w:val="009151AA"/>
    <w:rsid w:val="0093429D"/>
    <w:rsid w:val="009417B6"/>
    <w:rsid w:val="00943573"/>
    <w:rsid w:val="00946799"/>
    <w:rsid w:val="00953761"/>
    <w:rsid w:val="00970816"/>
    <w:rsid w:val="00970F7D"/>
    <w:rsid w:val="00994A3D"/>
    <w:rsid w:val="009B044F"/>
    <w:rsid w:val="009C2B12"/>
    <w:rsid w:val="009E5CE8"/>
    <w:rsid w:val="00A03710"/>
    <w:rsid w:val="00A174D9"/>
    <w:rsid w:val="00A2766C"/>
    <w:rsid w:val="00A40FEF"/>
    <w:rsid w:val="00A82851"/>
    <w:rsid w:val="00A83A67"/>
    <w:rsid w:val="00AA4D24"/>
    <w:rsid w:val="00AB134F"/>
    <w:rsid w:val="00AB502F"/>
    <w:rsid w:val="00AB6715"/>
    <w:rsid w:val="00AF26BF"/>
    <w:rsid w:val="00B1671E"/>
    <w:rsid w:val="00B25EB8"/>
    <w:rsid w:val="00B37F4D"/>
    <w:rsid w:val="00B63E56"/>
    <w:rsid w:val="00BF7C62"/>
    <w:rsid w:val="00C14B78"/>
    <w:rsid w:val="00C17AA6"/>
    <w:rsid w:val="00C34898"/>
    <w:rsid w:val="00C35784"/>
    <w:rsid w:val="00C52A7B"/>
    <w:rsid w:val="00C56687"/>
    <w:rsid w:val="00C56BAF"/>
    <w:rsid w:val="00C679AA"/>
    <w:rsid w:val="00C75972"/>
    <w:rsid w:val="00C776E2"/>
    <w:rsid w:val="00C86988"/>
    <w:rsid w:val="00CC5C6A"/>
    <w:rsid w:val="00CD066B"/>
    <w:rsid w:val="00CD3355"/>
    <w:rsid w:val="00CD5C53"/>
    <w:rsid w:val="00CE4FEE"/>
    <w:rsid w:val="00CF22FE"/>
    <w:rsid w:val="00D05186"/>
    <w:rsid w:val="00D245AF"/>
    <w:rsid w:val="00D335AD"/>
    <w:rsid w:val="00D33B10"/>
    <w:rsid w:val="00D401BD"/>
    <w:rsid w:val="00D5506B"/>
    <w:rsid w:val="00DA332B"/>
    <w:rsid w:val="00DA7C1C"/>
    <w:rsid w:val="00DB59C3"/>
    <w:rsid w:val="00DC259A"/>
    <w:rsid w:val="00DC433A"/>
    <w:rsid w:val="00DE23E8"/>
    <w:rsid w:val="00DF466D"/>
    <w:rsid w:val="00DF5368"/>
    <w:rsid w:val="00E15700"/>
    <w:rsid w:val="00E40727"/>
    <w:rsid w:val="00E45C99"/>
    <w:rsid w:val="00E504E5"/>
    <w:rsid w:val="00E52377"/>
    <w:rsid w:val="00E54195"/>
    <w:rsid w:val="00E64E17"/>
    <w:rsid w:val="00E74ADC"/>
    <w:rsid w:val="00E82F29"/>
    <w:rsid w:val="00E8401A"/>
    <w:rsid w:val="00E866C9"/>
    <w:rsid w:val="00EA3D3C"/>
    <w:rsid w:val="00EA3F41"/>
    <w:rsid w:val="00EB13AA"/>
    <w:rsid w:val="00EB2748"/>
    <w:rsid w:val="00EC090A"/>
    <w:rsid w:val="00EC48A4"/>
    <w:rsid w:val="00ED20B5"/>
    <w:rsid w:val="00ED77D6"/>
    <w:rsid w:val="00ED7A3B"/>
    <w:rsid w:val="00EE0AD3"/>
    <w:rsid w:val="00F02D6C"/>
    <w:rsid w:val="00F10824"/>
    <w:rsid w:val="00F20F59"/>
    <w:rsid w:val="00F433D1"/>
    <w:rsid w:val="00F44FE7"/>
    <w:rsid w:val="00F46900"/>
    <w:rsid w:val="00F54554"/>
    <w:rsid w:val="00F56499"/>
    <w:rsid w:val="00F61D89"/>
    <w:rsid w:val="00F729D5"/>
    <w:rsid w:val="00F944AD"/>
    <w:rsid w:val="00FA54D5"/>
    <w:rsid w:val="00FE44F6"/>
    <w:rsid w:val="00FE70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69C97C2F-AA11-4817-B86F-99B7F33C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Char"/>
    <w:uiPriority w:val="2"/>
    <w:qFormat/>
    <w:rsid w:val="00AB6715"/>
    <w:pPr>
      <w:numPr>
        <w:numId w:val="19"/>
      </w:numPr>
      <w:tabs>
        <w:tab w:val="clear" w:pos="8648"/>
        <w:tab w:val="num" w:pos="567"/>
      </w:tabs>
      <w:spacing w:before="240"/>
      <w:ind w:left="567"/>
      <w:contextualSpacing w:val="0"/>
      <w:outlineLvl w:val="0"/>
    </w:pPr>
    <w:rPr>
      <w:b/>
    </w:rPr>
  </w:style>
  <w:style w:type="paragraph" w:styleId="2">
    <w:name w:val="heading 2"/>
    <w:basedOn w:val="1"/>
    <w:next w:val="a0"/>
    <w:link w:val="2Char"/>
    <w:uiPriority w:val="2"/>
    <w:qFormat/>
    <w:rsid w:val="00AB6715"/>
    <w:pPr>
      <w:numPr>
        <w:ilvl w:val="1"/>
      </w:numPr>
      <w:spacing w:after="200"/>
      <w:outlineLvl w:val="1"/>
    </w:pPr>
  </w:style>
  <w:style w:type="paragraph" w:styleId="3">
    <w:name w:val="heading 3"/>
    <w:basedOn w:val="a0"/>
    <w:next w:val="a0"/>
    <w:link w:val="3Char"/>
    <w:uiPriority w:val="2"/>
    <w:qFormat/>
    <w:rsid w:val="00AB6715"/>
    <w:pPr>
      <w:keepNext/>
      <w:keepLines/>
      <w:numPr>
        <w:ilvl w:val="2"/>
        <w:numId w:val="19"/>
      </w:numPr>
      <w:tabs>
        <w:tab w:val="clear" w:pos="6805"/>
        <w:tab w:val="num" w:pos="567"/>
      </w:tabs>
      <w:spacing w:before="40" w:after="120"/>
      <w:ind w:left="567"/>
      <w:outlineLvl w:val="2"/>
    </w:pPr>
    <w:rPr>
      <w:rFonts w:eastAsiaTheme="majorEastAsia" w:cstheme="majorBidi"/>
      <w:b/>
      <w:szCs w:val="24"/>
    </w:rPr>
  </w:style>
  <w:style w:type="paragraph" w:styleId="4">
    <w:name w:val="heading 4"/>
    <w:basedOn w:val="3"/>
    <w:next w:val="a0"/>
    <w:link w:val="4Char"/>
    <w:uiPriority w:val="2"/>
    <w:qFormat/>
    <w:rsid w:val="00AB6715"/>
    <w:pPr>
      <w:numPr>
        <w:ilvl w:val="3"/>
      </w:numPr>
      <w:outlineLvl w:val="3"/>
    </w:pPr>
    <w:rPr>
      <w:iCs/>
    </w:rPr>
  </w:style>
  <w:style w:type="paragraph" w:styleId="5">
    <w:name w:val="heading 5"/>
    <w:basedOn w:val="4"/>
    <w:next w:val="a0"/>
    <w:link w:val="5Char"/>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uiPriority w:val="2"/>
    <w:rsid w:val="00AB6715"/>
    <w:rPr>
      <w:rFonts w:ascii="Times New Roman" w:eastAsia="Cambria" w:hAnsi="Times New Roman" w:cs="Times New Roman"/>
      <w:b/>
      <w:sz w:val="24"/>
      <w:szCs w:val="24"/>
    </w:rPr>
  </w:style>
  <w:style w:type="character" w:customStyle="1" w:styleId="2Char">
    <w:name w:val="제목 2 Char"/>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Char"/>
    <w:uiPriority w:val="11"/>
    <w:unhideWhenUsed/>
    <w:qFormat/>
    <w:rsid w:val="00AB6715"/>
    <w:pPr>
      <w:spacing w:before="240"/>
    </w:pPr>
    <w:rPr>
      <w:rFonts w:cs="Times New Roman"/>
      <w:b/>
      <w:szCs w:val="24"/>
    </w:rPr>
  </w:style>
  <w:style w:type="character" w:customStyle="1" w:styleId="Char">
    <w:name w:val="부제 Char"/>
    <w:basedOn w:val="a1"/>
    <w:link w:val="a4"/>
    <w:uiPriority w:val="11"/>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5">
    <w:name w:val="Balloon Text"/>
    <w:basedOn w:val="a0"/>
    <w:link w:val="Char0"/>
    <w:uiPriority w:val="99"/>
    <w:semiHidden/>
    <w:unhideWhenUsed/>
    <w:rsid w:val="00AB6715"/>
    <w:pPr>
      <w:spacing w:after="0"/>
    </w:pPr>
    <w:rPr>
      <w:rFonts w:ascii="Tahoma" w:hAnsi="Tahoma" w:cs="Tahoma"/>
      <w:sz w:val="16"/>
      <w:szCs w:val="16"/>
    </w:rPr>
  </w:style>
  <w:style w:type="character" w:customStyle="1" w:styleId="Char0">
    <w:name w:val="풍선 도움말 텍스트 Char"/>
    <w:basedOn w:val="a1"/>
    <w:link w:val="a5"/>
    <w:uiPriority w:val="99"/>
    <w:semiHidden/>
    <w:rsid w:val="00AB6715"/>
    <w:rPr>
      <w:rFonts w:ascii="Tahoma" w:hAnsi="Tahoma" w:cs="Tahoma"/>
      <w:sz w:val="16"/>
      <w:szCs w:val="16"/>
    </w:rPr>
  </w:style>
  <w:style w:type="character" w:styleId="a6">
    <w:name w:val="Book Title"/>
    <w:basedOn w:val="a1"/>
    <w:uiPriority w:val="33"/>
    <w:qFormat/>
    <w:rsid w:val="00AB6715"/>
    <w:rPr>
      <w:rFonts w:ascii="Times New Roman" w:hAnsi="Times New Roman"/>
      <w:b/>
      <w:bCs/>
      <w:i/>
      <w:iCs/>
      <w:spacing w:val="5"/>
    </w:rPr>
  </w:style>
  <w:style w:type="paragraph" w:styleId="a7">
    <w:name w:val="caption"/>
    <w:basedOn w:val="a0"/>
    <w:next w:val="a8"/>
    <w:uiPriority w:val="35"/>
    <w:unhideWhenUsed/>
    <w:qFormat/>
    <w:rsid w:val="00AB6715"/>
    <w:pPr>
      <w:keepNext/>
    </w:pPr>
    <w:rPr>
      <w:rFonts w:cs="Times New Roman"/>
      <w:b/>
      <w:bCs/>
      <w:szCs w:val="24"/>
    </w:rPr>
  </w:style>
  <w:style w:type="paragraph" w:styleId="a8">
    <w:name w:val="No Spacing"/>
    <w:uiPriority w:val="99"/>
    <w:unhideWhenUsed/>
    <w:qFormat/>
    <w:rsid w:val="00AB6715"/>
    <w:pPr>
      <w:spacing w:after="0" w:line="240" w:lineRule="auto"/>
    </w:pPr>
    <w:rPr>
      <w:rFonts w:ascii="Times New Roman" w:hAnsi="Times New Roman"/>
      <w:sz w:val="24"/>
    </w:rPr>
  </w:style>
  <w:style w:type="character" w:styleId="a9">
    <w:name w:val="annotation reference"/>
    <w:basedOn w:val="a1"/>
    <w:uiPriority w:val="99"/>
    <w:semiHidden/>
    <w:unhideWhenUsed/>
    <w:rsid w:val="00AB6715"/>
    <w:rPr>
      <w:sz w:val="16"/>
      <w:szCs w:val="16"/>
    </w:rPr>
  </w:style>
  <w:style w:type="paragraph" w:styleId="aa">
    <w:name w:val="annotation text"/>
    <w:basedOn w:val="a0"/>
    <w:link w:val="Char1"/>
    <w:uiPriority w:val="99"/>
    <w:semiHidden/>
    <w:unhideWhenUsed/>
    <w:rsid w:val="00AB6715"/>
    <w:rPr>
      <w:sz w:val="20"/>
      <w:szCs w:val="20"/>
    </w:rPr>
  </w:style>
  <w:style w:type="character" w:customStyle="1" w:styleId="Char1">
    <w:name w:val="메모 텍스트 Char"/>
    <w:basedOn w:val="a1"/>
    <w:link w:val="aa"/>
    <w:uiPriority w:val="99"/>
    <w:semiHidden/>
    <w:rsid w:val="00AB6715"/>
    <w:rPr>
      <w:rFonts w:ascii="Times New Roman" w:hAnsi="Times New Roman"/>
      <w:sz w:val="20"/>
      <w:szCs w:val="20"/>
    </w:rPr>
  </w:style>
  <w:style w:type="paragraph" w:styleId="ab">
    <w:name w:val="annotation subject"/>
    <w:basedOn w:val="aa"/>
    <w:next w:val="aa"/>
    <w:link w:val="Char2"/>
    <w:uiPriority w:val="99"/>
    <w:semiHidden/>
    <w:unhideWhenUsed/>
    <w:rsid w:val="00AB6715"/>
    <w:rPr>
      <w:b/>
      <w:bCs/>
    </w:rPr>
  </w:style>
  <w:style w:type="character" w:customStyle="1" w:styleId="Char2">
    <w:name w:val="메모 주제 Char"/>
    <w:basedOn w:val="Char1"/>
    <w:link w:val="ab"/>
    <w:uiPriority w:val="99"/>
    <w:semiHidden/>
    <w:rsid w:val="00AB6715"/>
    <w:rPr>
      <w:rFonts w:ascii="Times New Roman" w:hAnsi="Times New Roman"/>
      <w:b/>
      <w:bCs/>
      <w:sz w:val="20"/>
      <w:szCs w:val="20"/>
    </w:rPr>
  </w:style>
  <w:style w:type="character" w:styleId="ac">
    <w:name w:val="Emphasis"/>
    <w:basedOn w:val="a1"/>
    <w:uiPriority w:val="20"/>
    <w:qFormat/>
    <w:rsid w:val="00AB6715"/>
    <w:rPr>
      <w:rFonts w:ascii="Times New Roman" w:hAnsi="Times New Roman"/>
      <w:i/>
      <w:iCs/>
    </w:rPr>
  </w:style>
  <w:style w:type="character" w:styleId="ad">
    <w:name w:val="endnote reference"/>
    <w:basedOn w:val="a1"/>
    <w:uiPriority w:val="99"/>
    <w:semiHidden/>
    <w:unhideWhenUsed/>
    <w:rsid w:val="00AB6715"/>
    <w:rPr>
      <w:vertAlign w:val="superscript"/>
    </w:rPr>
  </w:style>
  <w:style w:type="paragraph" w:styleId="ae">
    <w:name w:val="endnote text"/>
    <w:basedOn w:val="a0"/>
    <w:link w:val="Char3"/>
    <w:uiPriority w:val="99"/>
    <w:semiHidden/>
    <w:unhideWhenUsed/>
    <w:rsid w:val="00AB6715"/>
    <w:pPr>
      <w:spacing w:after="0"/>
    </w:pPr>
    <w:rPr>
      <w:sz w:val="20"/>
      <w:szCs w:val="20"/>
    </w:rPr>
  </w:style>
  <w:style w:type="character" w:customStyle="1" w:styleId="Char3">
    <w:name w:val="미주 텍스트 Char"/>
    <w:basedOn w:val="a1"/>
    <w:link w:val="ae"/>
    <w:uiPriority w:val="99"/>
    <w:semiHidden/>
    <w:rsid w:val="00AB6715"/>
    <w:rPr>
      <w:rFonts w:ascii="Times New Roman" w:hAnsi="Times New Roman"/>
      <w:sz w:val="20"/>
      <w:szCs w:val="20"/>
    </w:rPr>
  </w:style>
  <w:style w:type="character" w:styleId="af">
    <w:name w:val="FollowedHyperlink"/>
    <w:basedOn w:val="a1"/>
    <w:uiPriority w:val="99"/>
    <w:semiHidden/>
    <w:unhideWhenUsed/>
    <w:rsid w:val="00AB6715"/>
    <w:rPr>
      <w:color w:val="800080" w:themeColor="followedHyperlink"/>
      <w:u w:val="single"/>
    </w:rPr>
  </w:style>
  <w:style w:type="paragraph" w:styleId="af0">
    <w:name w:val="footer"/>
    <w:basedOn w:val="a0"/>
    <w:link w:val="Char4"/>
    <w:uiPriority w:val="99"/>
    <w:unhideWhenUsed/>
    <w:rsid w:val="00AB6715"/>
    <w:pPr>
      <w:tabs>
        <w:tab w:val="center" w:pos="4844"/>
        <w:tab w:val="right" w:pos="9689"/>
      </w:tabs>
      <w:spacing w:after="0"/>
    </w:pPr>
  </w:style>
  <w:style w:type="character" w:customStyle="1" w:styleId="Char4">
    <w:name w:val="바닥글 Char"/>
    <w:basedOn w:val="a1"/>
    <w:link w:val="af0"/>
    <w:uiPriority w:val="99"/>
    <w:rsid w:val="00AB6715"/>
    <w:rPr>
      <w:rFonts w:ascii="Times New Roman" w:hAnsi="Times New Roman"/>
      <w:sz w:val="24"/>
    </w:rPr>
  </w:style>
  <w:style w:type="character" w:styleId="af1">
    <w:name w:val="footnote reference"/>
    <w:basedOn w:val="a1"/>
    <w:uiPriority w:val="99"/>
    <w:semiHidden/>
    <w:unhideWhenUsed/>
    <w:rsid w:val="00AB6715"/>
    <w:rPr>
      <w:vertAlign w:val="superscript"/>
    </w:rPr>
  </w:style>
  <w:style w:type="paragraph" w:styleId="af2">
    <w:name w:val="footnote text"/>
    <w:basedOn w:val="a0"/>
    <w:link w:val="Char5"/>
    <w:uiPriority w:val="99"/>
    <w:semiHidden/>
    <w:unhideWhenUsed/>
    <w:rsid w:val="00AB6715"/>
    <w:pPr>
      <w:spacing w:after="0"/>
    </w:pPr>
    <w:rPr>
      <w:sz w:val="20"/>
      <w:szCs w:val="20"/>
    </w:rPr>
  </w:style>
  <w:style w:type="character" w:customStyle="1" w:styleId="Char5">
    <w:name w:val="각주 텍스트 Char"/>
    <w:basedOn w:val="a1"/>
    <w:link w:val="af2"/>
    <w:uiPriority w:val="99"/>
    <w:semiHidden/>
    <w:rsid w:val="00AB6715"/>
    <w:rPr>
      <w:rFonts w:ascii="Times New Roman" w:hAnsi="Times New Roman"/>
      <w:sz w:val="20"/>
      <w:szCs w:val="20"/>
    </w:rPr>
  </w:style>
  <w:style w:type="paragraph" w:styleId="af3">
    <w:name w:val="header"/>
    <w:basedOn w:val="a0"/>
    <w:link w:val="Char6"/>
    <w:uiPriority w:val="99"/>
    <w:unhideWhenUsed/>
    <w:rsid w:val="00AB6715"/>
    <w:pPr>
      <w:tabs>
        <w:tab w:val="center" w:pos="4844"/>
        <w:tab w:val="right" w:pos="9689"/>
      </w:tabs>
    </w:pPr>
    <w:rPr>
      <w:b/>
    </w:rPr>
  </w:style>
  <w:style w:type="character" w:customStyle="1" w:styleId="Char6">
    <w:name w:val="머리글 Char"/>
    <w:basedOn w:val="a1"/>
    <w:link w:val="af3"/>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4">
    <w:name w:val="Hyperlink"/>
    <w:basedOn w:val="a1"/>
    <w:uiPriority w:val="99"/>
    <w:unhideWhenUsed/>
    <w:rsid w:val="00AB6715"/>
    <w:rPr>
      <w:color w:val="0000FF"/>
      <w:u w:val="single"/>
    </w:rPr>
  </w:style>
  <w:style w:type="character" w:styleId="af5">
    <w:name w:val="Intense Emphasis"/>
    <w:basedOn w:val="a1"/>
    <w:uiPriority w:val="21"/>
    <w:unhideWhenUsed/>
    <w:rsid w:val="00AB6715"/>
    <w:rPr>
      <w:rFonts w:ascii="Times New Roman" w:hAnsi="Times New Roman"/>
      <w:i/>
      <w:iCs/>
      <w:color w:val="auto"/>
    </w:rPr>
  </w:style>
  <w:style w:type="character" w:styleId="af6">
    <w:name w:val="Intense Reference"/>
    <w:basedOn w:val="a1"/>
    <w:uiPriority w:val="32"/>
    <w:qFormat/>
    <w:rsid w:val="00AB6715"/>
    <w:rPr>
      <w:b/>
      <w:bCs/>
      <w:smallCaps/>
      <w:color w:val="auto"/>
      <w:spacing w:val="5"/>
    </w:rPr>
  </w:style>
  <w:style w:type="character" w:styleId="af7">
    <w:name w:val="line number"/>
    <w:basedOn w:val="a1"/>
    <w:uiPriority w:val="99"/>
    <w:semiHidden/>
    <w:unhideWhenUsed/>
    <w:rsid w:val="00AB6715"/>
  </w:style>
  <w:style w:type="character" w:customStyle="1" w:styleId="3Char">
    <w:name w:val="제목 3 Char"/>
    <w:basedOn w:val="a1"/>
    <w:link w:val="3"/>
    <w:uiPriority w:val="2"/>
    <w:rsid w:val="00AB6715"/>
    <w:rPr>
      <w:rFonts w:ascii="Times New Roman" w:eastAsiaTheme="majorEastAsia" w:hAnsi="Times New Roman" w:cstheme="majorBidi"/>
      <w:b/>
      <w:sz w:val="24"/>
      <w:szCs w:val="24"/>
    </w:rPr>
  </w:style>
  <w:style w:type="character" w:customStyle="1" w:styleId="4Char">
    <w:name w:val="제목 4 Char"/>
    <w:basedOn w:val="a1"/>
    <w:link w:val="4"/>
    <w:uiPriority w:val="2"/>
    <w:rsid w:val="00AB6715"/>
    <w:rPr>
      <w:rFonts w:ascii="Times New Roman" w:eastAsiaTheme="majorEastAsia" w:hAnsi="Times New Roman" w:cstheme="majorBidi"/>
      <w:b/>
      <w:iCs/>
      <w:sz w:val="24"/>
      <w:szCs w:val="24"/>
    </w:rPr>
  </w:style>
  <w:style w:type="character" w:customStyle="1" w:styleId="5Char">
    <w:name w:val="제목 5 Char"/>
    <w:basedOn w:val="a1"/>
    <w:link w:val="5"/>
    <w:uiPriority w:val="2"/>
    <w:rsid w:val="00AB6715"/>
    <w:rPr>
      <w:rFonts w:ascii="Times New Roman" w:eastAsiaTheme="majorEastAsia" w:hAnsi="Times New Roman" w:cstheme="majorBidi"/>
      <w:b/>
      <w:iCs/>
      <w:sz w:val="24"/>
      <w:szCs w:val="24"/>
    </w:rPr>
  </w:style>
  <w:style w:type="paragraph" w:styleId="af8">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9">
    <w:name w:val="Quote"/>
    <w:basedOn w:val="a0"/>
    <w:next w:val="a0"/>
    <w:link w:val="Char7"/>
    <w:uiPriority w:val="29"/>
    <w:qFormat/>
    <w:rsid w:val="00AB6715"/>
    <w:pPr>
      <w:spacing w:before="200" w:after="160"/>
      <w:ind w:left="864" w:right="864"/>
      <w:jc w:val="center"/>
    </w:pPr>
    <w:rPr>
      <w:i/>
      <w:iCs/>
      <w:color w:val="404040" w:themeColor="text1" w:themeTint="BF"/>
    </w:rPr>
  </w:style>
  <w:style w:type="character" w:customStyle="1" w:styleId="Char7">
    <w:name w:val="인용 Char"/>
    <w:basedOn w:val="a1"/>
    <w:link w:val="af9"/>
    <w:uiPriority w:val="29"/>
    <w:rsid w:val="00AB6715"/>
    <w:rPr>
      <w:rFonts w:ascii="Times New Roman" w:hAnsi="Times New Roman"/>
      <w:i/>
      <w:iCs/>
      <w:color w:val="404040" w:themeColor="text1" w:themeTint="BF"/>
      <w:sz w:val="24"/>
    </w:rPr>
  </w:style>
  <w:style w:type="character" w:styleId="afa">
    <w:name w:val="Strong"/>
    <w:basedOn w:val="a1"/>
    <w:uiPriority w:val="22"/>
    <w:qFormat/>
    <w:rsid w:val="00AB6715"/>
    <w:rPr>
      <w:rFonts w:ascii="Times New Roman" w:hAnsi="Times New Roman"/>
      <w:b/>
      <w:bCs/>
    </w:rPr>
  </w:style>
  <w:style w:type="character" w:styleId="afb">
    <w:name w:val="Subtle Emphasis"/>
    <w:basedOn w:val="a1"/>
    <w:uiPriority w:val="19"/>
    <w:qFormat/>
    <w:rsid w:val="00AB6715"/>
    <w:rPr>
      <w:rFonts w:ascii="Times New Roman" w:hAnsi="Times New Roman"/>
      <w:i/>
      <w:iCs/>
      <w:color w:val="404040" w:themeColor="text1" w:themeTint="BF"/>
    </w:rPr>
  </w:style>
  <w:style w:type="table" w:styleId="afc">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0"/>
    <w:next w:val="a0"/>
    <w:link w:val="Char8"/>
    <w:qFormat/>
    <w:rsid w:val="00AB6715"/>
    <w:pPr>
      <w:suppressLineNumbers/>
      <w:spacing w:before="240" w:after="360"/>
      <w:jc w:val="center"/>
    </w:pPr>
    <w:rPr>
      <w:rFonts w:cs="Times New Roman"/>
      <w:b/>
      <w:sz w:val="32"/>
      <w:szCs w:val="32"/>
    </w:rPr>
  </w:style>
  <w:style w:type="character" w:customStyle="1" w:styleId="Char8">
    <w:name w:val="제목 Char"/>
    <w:basedOn w:val="a1"/>
    <w:link w:val="afd"/>
    <w:rsid w:val="00AB6715"/>
    <w:rPr>
      <w:rFonts w:ascii="Times New Roman" w:hAnsi="Times New Roman" w:cs="Times New Roman"/>
      <w:b/>
      <w:sz w:val="32"/>
      <w:szCs w:val="32"/>
    </w:rPr>
  </w:style>
  <w:style w:type="paragraph" w:customStyle="1" w:styleId="SupplementaryMaterial">
    <w:name w:val="Supplementary Material"/>
    <w:basedOn w:val="afd"/>
    <w:next w:val="afd"/>
    <w:qFormat/>
    <w:rsid w:val="0001436A"/>
    <w:pPr>
      <w:spacing w:after="120"/>
    </w:pPr>
    <w:rPr>
      <w:i/>
    </w:rPr>
  </w:style>
  <w:style w:type="paragraph" w:customStyle="1" w:styleId="Default">
    <w:name w:val="Default"/>
    <w:rsid w:val="0042239A"/>
    <w:pPr>
      <w:widowControl w:val="0"/>
      <w:autoSpaceDE w:val="0"/>
      <w:autoSpaceDN w:val="0"/>
      <w:adjustRightInd w:val="0"/>
      <w:spacing w:after="0" w:line="240" w:lineRule="auto"/>
    </w:pPr>
    <w:rPr>
      <w:rFonts w:ascii="HelveticaNeueLT Std Lt" w:eastAsia="HelveticaNeueLT Std Lt" w:cs="HelveticaNeueLT Std Lt"/>
      <w:color w:val="000000"/>
      <w:sz w:val="24"/>
      <w:szCs w:val="24"/>
      <w:lang w:eastAsia="ko-KR"/>
    </w:rPr>
  </w:style>
  <w:style w:type="paragraph" w:customStyle="1" w:styleId="EndNoteBibliography">
    <w:name w:val="EndNote Bibliography"/>
    <w:basedOn w:val="a0"/>
    <w:link w:val="EndNoteBibliographyChar"/>
    <w:rsid w:val="00490BC3"/>
    <w:pPr>
      <w:spacing w:before="0" w:after="0"/>
    </w:pPr>
    <w:rPr>
      <w:rFonts w:eastAsia="굴림" w:cs="Times New Roman"/>
      <w:szCs w:val="24"/>
      <w:lang w:eastAsia="ko-KR"/>
    </w:rPr>
  </w:style>
  <w:style w:type="character" w:customStyle="1" w:styleId="EndNoteBibliographyChar">
    <w:name w:val="EndNote Bibliography Char"/>
    <w:basedOn w:val="a1"/>
    <w:link w:val="EndNoteBibliography"/>
    <w:rsid w:val="00490BC3"/>
    <w:rPr>
      <w:rFonts w:ascii="Times New Roman" w:eastAsia="굴림" w:hAnsi="Times New Roman" w:cs="Times New Roman"/>
      <w:sz w:val="24"/>
      <w:szCs w:val="24"/>
      <w:lang w:eastAsia="ko-KR"/>
    </w:rPr>
  </w:style>
  <w:style w:type="paragraph" w:customStyle="1" w:styleId="EndNoteBibliographyTitle">
    <w:name w:val="EndNote Bibliography Title"/>
    <w:basedOn w:val="a0"/>
    <w:link w:val="EndNoteBibliographyTitleChar"/>
    <w:rsid w:val="00E74ADC"/>
    <w:pPr>
      <w:spacing w:after="0"/>
      <w:jc w:val="center"/>
    </w:pPr>
    <w:rPr>
      <w:rFonts w:cs="Times New Roman"/>
    </w:rPr>
  </w:style>
  <w:style w:type="character" w:customStyle="1" w:styleId="EndNoteBibliographyTitleChar">
    <w:name w:val="EndNote Bibliography Title Char"/>
    <w:basedOn w:val="1Char"/>
    <w:link w:val="EndNoteBibliographyTitle"/>
    <w:rsid w:val="00E74ADC"/>
    <w:rPr>
      <w:rFonts w:ascii="Times New Roman" w:eastAsia="Cambria" w:hAnsi="Times New Roman" w:cs="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528493830">
      <w:bodyDiv w:val="1"/>
      <w:marLeft w:val="0"/>
      <w:marRight w:val="0"/>
      <w:marTop w:val="0"/>
      <w:marBottom w:val="0"/>
      <w:divBdr>
        <w:top w:val="none" w:sz="0" w:space="0" w:color="auto"/>
        <w:left w:val="none" w:sz="0" w:space="0" w:color="auto"/>
        <w:bottom w:val="none" w:sz="0" w:space="0" w:color="auto"/>
        <w:right w:val="none" w:sz="0" w:space="0" w:color="auto"/>
      </w:divBdr>
    </w:div>
    <w:div w:id="780339238">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o7@hanmai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ADF198-F55C-0242-954E-FE8C7DD6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C:\Users\joshua.stocco\Documents\Templates\Frontiers_Word_Templates\Supplementary_Material.dotx</Template>
  <TotalTime>704</TotalTime>
  <Pages>5</Pages>
  <Words>1073</Words>
  <Characters>6120</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동우 강</cp:lastModifiedBy>
  <cp:revision>120</cp:revision>
  <cp:lastPrinted>2013-10-04T04:51:00Z</cp:lastPrinted>
  <dcterms:created xsi:type="dcterms:W3CDTF">2018-06-13T06:56:00Z</dcterms:created>
  <dcterms:modified xsi:type="dcterms:W3CDTF">2025-04-27T16:43:00Z</dcterms:modified>
</cp:coreProperties>
</file>