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385" w:rsidRPr="00C2452E" w:rsidRDefault="00184385" w:rsidP="00C2452E">
      <w:pPr>
        <w:pStyle w:val="BodyText"/>
        <w:spacing w:before="73"/>
        <w:ind w:left="946" w:hanging="946"/>
        <w:rPr>
          <w:rFonts w:ascii="Arial" w:hAnsi="Arial" w:cs="Arial"/>
          <w:sz w:val="22"/>
          <w:szCs w:val="22"/>
        </w:rPr>
      </w:pPr>
      <w:r w:rsidRPr="00C2452E">
        <w:rPr>
          <w:rFonts w:ascii="Arial" w:hAnsi="Arial" w:cs="Arial"/>
          <w:sz w:val="22"/>
          <w:szCs w:val="22"/>
        </w:rPr>
        <w:t xml:space="preserve">Appendix 1: </w:t>
      </w:r>
      <w:r w:rsidRPr="00C2452E">
        <w:rPr>
          <w:rFonts w:ascii="Arial" w:hAnsi="Arial" w:cs="Arial"/>
          <w:color w:val="282526"/>
          <w:sz w:val="22"/>
          <w:szCs w:val="22"/>
        </w:rPr>
        <w:t>Consolidated criteria for reporting qualitative studies (COREQ): 32-item checklist</w:t>
      </w:r>
    </w:p>
    <w:p w:rsidR="00C2452E" w:rsidRDefault="00C2452E" w:rsidP="00184385">
      <w:pPr>
        <w:pStyle w:val="BodyText"/>
        <w:spacing w:before="67"/>
        <w:rPr>
          <w:rFonts w:ascii="Arial" w:hAnsi="Arial" w:cs="Arial"/>
          <w:sz w:val="22"/>
          <w:szCs w:val="22"/>
        </w:rPr>
      </w:pPr>
    </w:p>
    <w:p w:rsidR="00184385" w:rsidRPr="00C2452E" w:rsidRDefault="00184385" w:rsidP="00184385">
      <w:pPr>
        <w:pStyle w:val="BodyText"/>
        <w:spacing w:before="67"/>
        <w:rPr>
          <w:rFonts w:ascii="Arial" w:hAnsi="Arial" w:cs="Arial"/>
          <w:sz w:val="22"/>
          <w:szCs w:val="22"/>
        </w:rPr>
      </w:pPr>
      <w:r w:rsidRPr="00C2452E">
        <w:rPr>
          <w:rFonts w:ascii="Arial" w:hAnsi="Arial" w:cs="Arial"/>
          <w:color w:val="282526"/>
          <w:sz w:val="22"/>
          <w:szCs w:val="22"/>
        </w:rPr>
        <w:t>Domain 1: Research team and reﬂexivity</w:t>
      </w:r>
      <w:r w:rsidRPr="00C2452E">
        <w:rPr>
          <w:rFonts w:ascii="Arial" w:hAnsi="Arial" w:cs="Arial"/>
          <w:sz w:val="22"/>
          <w:szCs w:val="22"/>
        </w:rPr>
        <w:t xml:space="preserve"> </w:t>
      </w:r>
      <w:r w:rsidRPr="00C2452E">
        <w:rPr>
          <w:rFonts w:ascii="Arial" w:hAnsi="Arial" w:cs="Arial"/>
          <w:color w:val="282526"/>
          <w:sz w:val="22"/>
          <w:szCs w:val="22"/>
        </w:rPr>
        <w:t>Personal Characteristics</w:t>
      </w:r>
    </w:p>
    <w:p w:rsidR="00184385" w:rsidRPr="00C2452E" w:rsidRDefault="0018438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4"/>
        <w:gridCol w:w="1681"/>
        <w:gridCol w:w="6745"/>
      </w:tblGrid>
      <w:tr w:rsidR="00184385" w:rsidRPr="00C2452E" w:rsidTr="00C2452E">
        <w:tc>
          <w:tcPr>
            <w:tcW w:w="924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681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6745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Description of the study</w:t>
            </w:r>
          </w:p>
        </w:tc>
      </w:tr>
      <w:tr w:rsidR="00E749DC" w:rsidRPr="00C2452E" w:rsidTr="00C2452E">
        <w:tc>
          <w:tcPr>
            <w:tcW w:w="9350" w:type="dxa"/>
            <w:gridSpan w:val="3"/>
          </w:tcPr>
          <w:p w:rsidR="00E749DC" w:rsidRPr="00C2452E" w:rsidRDefault="00E749DC" w:rsidP="00E749DC">
            <w:pPr>
              <w:pStyle w:val="BodyText"/>
              <w:ind w:left="946" w:hanging="946"/>
              <w:rPr>
                <w:rFonts w:ascii="Arial" w:hAnsi="Arial" w:cs="Arial"/>
              </w:rPr>
            </w:pPr>
            <w:r w:rsidRPr="00C2452E">
              <w:rPr>
                <w:rFonts w:ascii="Arial" w:hAnsi="Arial" w:cs="Arial"/>
                <w:color w:val="282526"/>
              </w:rPr>
              <w:t>Personal Characteristics</w:t>
            </w:r>
          </w:p>
        </w:tc>
      </w:tr>
      <w:tr w:rsidR="00184385" w:rsidRPr="00C2452E" w:rsidTr="00C2452E">
        <w:tc>
          <w:tcPr>
            <w:tcW w:w="924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1" w:type="dxa"/>
          </w:tcPr>
          <w:p w:rsidR="00184385" w:rsidRPr="00C2452E" w:rsidRDefault="00C2452E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color w:val="282526"/>
                <w:sz w:val="20"/>
                <w:szCs w:val="20"/>
              </w:rPr>
              <w:t>Interviewer/Facilitator</w:t>
            </w:r>
          </w:p>
        </w:tc>
        <w:tc>
          <w:tcPr>
            <w:tcW w:w="6745" w:type="dxa"/>
          </w:tcPr>
          <w:p w:rsidR="00184385" w:rsidRPr="00C2452E" w:rsidRDefault="00184385" w:rsidP="00C2452E">
            <w:pPr>
              <w:pStyle w:val="ListParagraph"/>
              <w:numPr>
                <w:ilvl w:val="0"/>
                <w:numId w:val="3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Individual interview: Jin Xiao, Lin Wang</w:t>
            </w:r>
          </w:p>
          <w:p w:rsidR="00184385" w:rsidRPr="00C2452E" w:rsidRDefault="00184385" w:rsidP="00C2452E">
            <w:pPr>
              <w:pStyle w:val="ListParagraph"/>
              <w:numPr>
                <w:ilvl w:val="0"/>
                <w:numId w:val="3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Focus Group: Mechelle R Sanders (primary facilitator), Jin Xiao (secondary facilitator)</w:t>
            </w:r>
          </w:p>
        </w:tc>
      </w:tr>
      <w:tr w:rsidR="00184385" w:rsidRPr="00C2452E" w:rsidTr="00C2452E">
        <w:tc>
          <w:tcPr>
            <w:tcW w:w="924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1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color w:val="282526"/>
                <w:sz w:val="20"/>
                <w:szCs w:val="20"/>
              </w:rPr>
              <w:t>Credentials</w:t>
            </w:r>
          </w:p>
        </w:tc>
        <w:tc>
          <w:tcPr>
            <w:tcW w:w="6745" w:type="dxa"/>
            <w:vMerge w:val="restart"/>
          </w:tcPr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 xml:space="preserve">Ling Wang (Female), DDS, MS, PhD, </w:t>
            </w:r>
            <w:r>
              <w:rPr>
                <w:rFonts w:ascii="Arial" w:hAnsi="Arial" w:cs="Arial"/>
                <w:sz w:val="20"/>
                <w:szCs w:val="20"/>
              </w:rPr>
              <w:t>Assistant Professor</w:t>
            </w:r>
          </w:p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Johana Ren (Female), Undergraduate student</w:t>
            </w:r>
          </w:p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 xml:space="preserve">Kevin A Fiscella (Male), MD, MPH, </w:t>
            </w:r>
            <w:r>
              <w:rPr>
                <w:rFonts w:ascii="Arial" w:hAnsi="Arial" w:cs="Arial"/>
                <w:sz w:val="20"/>
                <w:szCs w:val="20"/>
              </w:rPr>
              <w:t>Professor</w:t>
            </w:r>
          </w:p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Sherita Bullock (Female), CEO of the Healthy Baby Network</w:t>
            </w:r>
          </w:p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 xml:space="preserve">Mechelle R Sanders (Female), PhD, </w:t>
            </w:r>
            <w:r>
              <w:rPr>
                <w:rFonts w:ascii="Arial" w:hAnsi="Arial" w:cs="Arial"/>
                <w:sz w:val="20"/>
                <w:szCs w:val="20"/>
              </w:rPr>
              <w:t>Instructor</w:t>
            </w:r>
          </w:p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 xml:space="preserve">Elizabeth L Loomis (Female), MD, </w:t>
            </w:r>
            <w:r>
              <w:rPr>
                <w:rFonts w:ascii="Arial" w:hAnsi="Arial" w:cs="Arial"/>
                <w:sz w:val="20"/>
                <w:szCs w:val="20"/>
              </w:rPr>
              <w:t>Assistant Professor</w:t>
            </w:r>
          </w:p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 xml:space="preserve">Eli Eliav (Male), DDS, PhD, </w:t>
            </w:r>
            <w:r>
              <w:rPr>
                <w:rFonts w:ascii="Arial" w:hAnsi="Arial" w:cs="Arial"/>
                <w:sz w:val="20"/>
                <w:szCs w:val="20"/>
              </w:rPr>
              <w:t>Professor</w:t>
            </w:r>
          </w:p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Michael Mendoza (Male), MD, MPH, MBA, commissioner of the Monroe County Public Health</w:t>
            </w:r>
          </w:p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Rita Cacciato (Female), MS, Study coordinator</w:t>
            </w:r>
          </w:p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Marie Thomas (Female), Study coordinator</w:t>
            </w:r>
          </w:p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 xml:space="preserve">Dorota T Kopycka-Kedzierawski (Female), DDS, MPH, </w:t>
            </w:r>
            <w:r>
              <w:rPr>
                <w:rFonts w:ascii="Arial" w:hAnsi="Arial" w:cs="Arial"/>
                <w:sz w:val="20"/>
                <w:szCs w:val="20"/>
              </w:rPr>
              <w:t>Professor</w:t>
            </w:r>
          </w:p>
          <w:p w:rsidR="009D721E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 xml:space="preserve">Ronald J Billings (Male), DDS, </w:t>
            </w:r>
            <w:r>
              <w:rPr>
                <w:rFonts w:ascii="Arial" w:hAnsi="Arial" w:cs="Arial"/>
                <w:sz w:val="20"/>
                <w:szCs w:val="20"/>
              </w:rPr>
              <w:t xml:space="preserve">Professor </w:t>
            </w:r>
          </w:p>
          <w:p w:rsidR="00184385" w:rsidRPr="00C2452E" w:rsidRDefault="009D721E" w:rsidP="009D721E">
            <w:pPr>
              <w:pStyle w:val="ListParagraph"/>
              <w:numPr>
                <w:ilvl w:val="0"/>
                <w:numId w:val="2"/>
              </w:numPr>
              <w:ind w:left="250" w:hanging="250"/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 xml:space="preserve">Jin Xiao (Female), DDS, MS, PhD, </w:t>
            </w:r>
            <w:r>
              <w:rPr>
                <w:rFonts w:ascii="Arial" w:hAnsi="Arial" w:cs="Arial"/>
                <w:sz w:val="20"/>
                <w:szCs w:val="20"/>
              </w:rPr>
              <w:t>Associate Professor</w:t>
            </w:r>
            <w:bookmarkStart w:id="0" w:name="_GoBack"/>
            <w:bookmarkEnd w:id="0"/>
          </w:p>
        </w:tc>
      </w:tr>
      <w:tr w:rsidR="00184385" w:rsidRPr="00C2452E" w:rsidTr="00C2452E">
        <w:tc>
          <w:tcPr>
            <w:tcW w:w="924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1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Occupation</w:t>
            </w:r>
          </w:p>
        </w:tc>
        <w:tc>
          <w:tcPr>
            <w:tcW w:w="6745" w:type="dxa"/>
            <w:vMerge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385" w:rsidRPr="00C2452E" w:rsidTr="00C2452E">
        <w:tc>
          <w:tcPr>
            <w:tcW w:w="924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81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745" w:type="dxa"/>
            <w:vMerge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385" w:rsidRPr="00C2452E" w:rsidTr="00C2452E">
        <w:tc>
          <w:tcPr>
            <w:tcW w:w="924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81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Experience and training</w:t>
            </w:r>
          </w:p>
        </w:tc>
        <w:tc>
          <w:tcPr>
            <w:tcW w:w="6745" w:type="dxa"/>
            <w:vMerge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9DC" w:rsidRPr="00C2452E" w:rsidTr="00C2452E">
        <w:tc>
          <w:tcPr>
            <w:tcW w:w="9350" w:type="dxa"/>
            <w:gridSpan w:val="3"/>
          </w:tcPr>
          <w:p w:rsidR="00E749DC" w:rsidRPr="00C2452E" w:rsidRDefault="00E749DC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color w:val="282526"/>
                <w:sz w:val="20"/>
                <w:szCs w:val="20"/>
              </w:rPr>
              <w:t>Relationship with</w:t>
            </w:r>
            <w:r w:rsidRPr="00C2452E">
              <w:rPr>
                <w:rFonts w:ascii="Arial" w:hAnsi="Arial" w:cs="Arial"/>
                <w:color w:val="282526"/>
                <w:spacing w:val="17"/>
                <w:sz w:val="20"/>
                <w:szCs w:val="20"/>
              </w:rPr>
              <w:t xml:space="preserve"> </w:t>
            </w:r>
            <w:r w:rsidRPr="00C2452E">
              <w:rPr>
                <w:rFonts w:ascii="Arial" w:hAnsi="Arial" w:cs="Arial"/>
                <w:color w:val="282526"/>
                <w:sz w:val="20"/>
                <w:szCs w:val="20"/>
              </w:rPr>
              <w:t>participants</w:t>
            </w:r>
          </w:p>
        </w:tc>
      </w:tr>
      <w:tr w:rsidR="00E749DC" w:rsidRPr="00C2452E" w:rsidTr="00C2452E">
        <w:tc>
          <w:tcPr>
            <w:tcW w:w="924" w:type="dxa"/>
          </w:tcPr>
          <w:p w:rsidR="00E749DC" w:rsidRPr="00C2452E" w:rsidRDefault="00E749DC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81" w:type="dxa"/>
          </w:tcPr>
          <w:p w:rsidR="00E749DC" w:rsidRPr="00C2452E" w:rsidRDefault="00E749DC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Relation Established</w:t>
            </w:r>
          </w:p>
        </w:tc>
        <w:tc>
          <w:tcPr>
            <w:tcW w:w="6745" w:type="dxa"/>
          </w:tcPr>
          <w:p w:rsidR="00E749DC" w:rsidRPr="00C2452E" w:rsidRDefault="00E749DC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No prior relationship established prior to study commencement</w:t>
            </w:r>
          </w:p>
        </w:tc>
      </w:tr>
      <w:tr w:rsidR="00184385" w:rsidRPr="00C2452E" w:rsidTr="00C2452E">
        <w:tc>
          <w:tcPr>
            <w:tcW w:w="924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81" w:type="dxa"/>
          </w:tcPr>
          <w:p w:rsidR="00E749DC" w:rsidRPr="00C2452E" w:rsidRDefault="00E749DC" w:rsidP="00E749DC">
            <w:pPr>
              <w:tabs>
                <w:tab w:val="left" w:pos="1305"/>
                <w:tab w:val="left" w:pos="1306"/>
              </w:tabs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Participant knowledge of the interviewer</w:t>
            </w:r>
          </w:p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5" w:type="dxa"/>
          </w:tcPr>
          <w:p w:rsidR="00184385" w:rsidRPr="00C2452E" w:rsidRDefault="00E749DC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Participants were aware of the reasoning of conducting the research during the recruitment introduction by the study coordinators</w:t>
            </w:r>
          </w:p>
        </w:tc>
      </w:tr>
      <w:tr w:rsidR="00184385" w:rsidRPr="00C2452E" w:rsidTr="00C2452E">
        <w:tc>
          <w:tcPr>
            <w:tcW w:w="924" w:type="dxa"/>
          </w:tcPr>
          <w:p w:rsidR="00184385" w:rsidRPr="00C2452E" w:rsidRDefault="00184385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81" w:type="dxa"/>
          </w:tcPr>
          <w:p w:rsidR="00184385" w:rsidRPr="00C2452E" w:rsidRDefault="00E749DC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>Interviewer characteristics</w:t>
            </w:r>
          </w:p>
        </w:tc>
        <w:tc>
          <w:tcPr>
            <w:tcW w:w="6745" w:type="dxa"/>
          </w:tcPr>
          <w:p w:rsidR="00184385" w:rsidRPr="00C2452E" w:rsidRDefault="00E749DC">
            <w:pPr>
              <w:rPr>
                <w:rFonts w:ascii="Arial" w:hAnsi="Arial" w:cs="Arial"/>
                <w:sz w:val="20"/>
                <w:szCs w:val="20"/>
              </w:rPr>
            </w:pPr>
            <w:r w:rsidRPr="00C2452E">
              <w:rPr>
                <w:rFonts w:ascii="Arial" w:hAnsi="Arial" w:cs="Arial"/>
                <w:sz w:val="20"/>
                <w:szCs w:val="20"/>
              </w:rPr>
              <w:t xml:space="preserve">Authors </w:t>
            </w:r>
            <w:r w:rsidR="00C2452E" w:rsidRPr="00C2452E">
              <w:rPr>
                <w:rFonts w:ascii="Arial" w:hAnsi="Arial" w:cs="Arial"/>
                <w:sz w:val="20"/>
                <w:szCs w:val="20"/>
              </w:rPr>
              <w:t>adopted the following strategies from Paterson (express empathy, empower study participants, respect culture difference) while conducting the study</w:t>
            </w:r>
          </w:p>
        </w:tc>
      </w:tr>
    </w:tbl>
    <w:p w:rsidR="00184385" w:rsidRPr="00C2452E" w:rsidRDefault="00184385">
      <w:pPr>
        <w:rPr>
          <w:rFonts w:ascii="Arial" w:hAnsi="Arial" w:cs="Arial"/>
          <w:sz w:val="22"/>
          <w:szCs w:val="22"/>
        </w:rPr>
      </w:pPr>
    </w:p>
    <w:p w:rsidR="00184385" w:rsidRPr="00C2452E" w:rsidRDefault="00184385">
      <w:pPr>
        <w:rPr>
          <w:rFonts w:ascii="Arial" w:hAnsi="Arial" w:cs="Arial"/>
          <w:sz w:val="22"/>
          <w:szCs w:val="22"/>
        </w:rPr>
      </w:pPr>
    </w:p>
    <w:p w:rsidR="00184385" w:rsidRPr="00C2452E" w:rsidRDefault="00184385">
      <w:pPr>
        <w:rPr>
          <w:rFonts w:ascii="Arial" w:hAnsi="Arial" w:cs="Arial"/>
          <w:sz w:val="22"/>
          <w:szCs w:val="22"/>
        </w:rPr>
      </w:pPr>
    </w:p>
    <w:sectPr w:rsidR="00184385" w:rsidRPr="00C2452E" w:rsidSect="00F657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C2E8F"/>
    <w:multiLevelType w:val="hybridMultilevel"/>
    <w:tmpl w:val="DDEA0156"/>
    <w:lvl w:ilvl="0" w:tplc="B1823C38">
      <w:start w:val="1"/>
      <w:numFmt w:val="decimal"/>
      <w:lvlText w:val="%1."/>
      <w:lvlJc w:val="left"/>
      <w:pPr>
        <w:ind w:left="1305" w:hanging="360"/>
        <w:jc w:val="left"/>
      </w:pPr>
      <w:rPr>
        <w:rFonts w:ascii="Times New Roman" w:eastAsia="Times New Roman" w:hAnsi="Times New Roman" w:cs="Times New Roman" w:hint="default"/>
        <w:color w:val="282526"/>
        <w:w w:val="91"/>
        <w:sz w:val="20"/>
        <w:szCs w:val="20"/>
      </w:rPr>
    </w:lvl>
    <w:lvl w:ilvl="1" w:tplc="A09874BE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2E4463C4">
      <w:numFmt w:val="bullet"/>
      <w:lvlText w:val="•"/>
      <w:lvlJc w:val="left"/>
      <w:pPr>
        <w:ind w:left="3341" w:hanging="360"/>
      </w:pPr>
      <w:rPr>
        <w:rFonts w:hint="default"/>
      </w:rPr>
    </w:lvl>
    <w:lvl w:ilvl="3" w:tplc="AD4CF1AE">
      <w:numFmt w:val="bullet"/>
      <w:lvlText w:val="•"/>
      <w:lvlJc w:val="left"/>
      <w:pPr>
        <w:ind w:left="4361" w:hanging="360"/>
      </w:pPr>
      <w:rPr>
        <w:rFonts w:hint="default"/>
      </w:rPr>
    </w:lvl>
    <w:lvl w:ilvl="4" w:tplc="49A49326">
      <w:numFmt w:val="bullet"/>
      <w:lvlText w:val="•"/>
      <w:lvlJc w:val="left"/>
      <w:pPr>
        <w:ind w:left="5382" w:hanging="360"/>
      </w:pPr>
      <w:rPr>
        <w:rFonts w:hint="default"/>
      </w:rPr>
    </w:lvl>
    <w:lvl w:ilvl="5" w:tplc="B2FE4F60">
      <w:numFmt w:val="bullet"/>
      <w:lvlText w:val="•"/>
      <w:lvlJc w:val="left"/>
      <w:pPr>
        <w:ind w:left="6402" w:hanging="360"/>
      </w:pPr>
      <w:rPr>
        <w:rFonts w:hint="default"/>
      </w:rPr>
    </w:lvl>
    <w:lvl w:ilvl="6" w:tplc="8F148848">
      <w:numFmt w:val="bullet"/>
      <w:lvlText w:val="•"/>
      <w:lvlJc w:val="left"/>
      <w:pPr>
        <w:ind w:left="7423" w:hanging="360"/>
      </w:pPr>
      <w:rPr>
        <w:rFonts w:hint="default"/>
      </w:rPr>
    </w:lvl>
    <w:lvl w:ilvl="7" w:tplc="A2483B26">
      <w:numFmt w:val="bullet"/>
      <w:lvlText w:val="•"/>
      <w:lvlJc w:val="left"/>
      <w:pPr>
        <w:ind w:left="8443" w:hanging="360"/>
      </w:pPr>
      <w:rPr>
        <w:rFonts w:hint="default"/>
      </w:rPr>
    </w:lvl>
    <w:lvl w:ilvl="8" w:tplc="AA9A40AE">
      <w:numFmt w:val="bullet"/>
      <w:lvlText w:val="•"/>
      <w:lvlJc w:val="left"/>
      <w:pPr>
        <w:ind w:left="9464" w:hanging="360"/>
      </w:pPr>
      <w:rPr>
        <w:rFonts w:hint="default"/>
      </w:rPr>
    </w:lvl>
  </w:abstractNum>
  <w:abstractNum w:abstractNumId="1" w15:restartNumberingAfterBreak="0">
    <w:nsid w:val="41841472"/>
    <w:multiLevelType w:val="hybridMultilevel"/>
    <w:tmpl w:val="241A4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8377E"/>
    <w:multiLevelType w:val="hybridMultilevel"/>
    <w:tmpl w:val="3AB23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85"/>
    <w:rsid w:val="00020EB9"/>
    <w:rsid w:val="000903B8"/>
    <w:rsid w:val="000A613A"/>
    <w:rsid w:val="000C35AF"/>
    <w:rsid w:val="00184385"/>
    <w:rsid w:val="001C06E2"/>
    <w:rsid w:val="001D5F6C"/>
    <w:rsid w:val="001E3898"/>
    <w:rsid w:val="00213C2F"/>
    <w:rsid w:val="00242F78"/>
    <w:rsid w:val="00274FAC"/>
    <w:rsid w:val="002A55FB"/>
    <w:rsid w:val="002E6B65"/>
    <w:rsid w:val="00392293"/>
    <w:rsid w:val="003C0D0F"/>
    <w:rsid w:val="003F5D79"/>
    <w:rsid w:val="00404E23"/>
    <w:rsid w:val="004071BE"/>
    <w:rsid w:val="00495133"/>
    <w:rsid w:val="004A375C"/>
    <w:rsid w:val="0051019A"/>
    <w:rsid w:val="005154AE"/>
    <w:rsid w:val="0052549D"/>
    <w:rsid w:val="00581172"/>
    <w:rsid w:val="00583006"/>
    <w:rsid w:val="0060235B"/>
    <w:rsid w:val="00615D61"/>
    <w:rsid w:val="00615F07"/>
    <w:rsid w:val="006862AE"/>
    <w:rsid w:val="00716242"/>
    <w:rsid w:val="0073428A"/>
    <w:rsid w:val="00747A03"/>
    <w:rsid w:val="007669B5"/>
    <w:rsid w:val="00771F00"/>
    <w:rsid w:val="007C02D3"/>
    <w:rsid w:val="007D3AE0"/>
    <w:rsid w:val="007F4B58"/>
    <w:rsid w:val="00802E35"/>
    <w:rsid w:val="00837EB0"/>
    <w:rsid w:val="00860FFD"/>
    <w:rsid w:val="008954C1"/>
    <w:rsid w:val="008A43F9"/>
    <w:rsid w:val="008A7B95"/>
    <w:rsid w:val="008B1B2B"/>
    <w:rsid w:val="008E7F18"/>
    <w:rsid w:val="008F4504"/>
    <w:rsid w:val="00907F9D"/>
    <w:rsid w:val="00911A74"/>
    <w:rsid w:val="009664C8"/>
    <w:rsid w:val="0098601C"/>
    <w:rsid w:val="009A6534"/>
    <w:rsid w:val="009B199F"/>
    <w:rsid w:val="009D64FA"/>
    <w:rsid w:val="009D6688"/>
    <w:rsid w:val="009D721E"/>
    <w:rsid w:val="009E1AFD"/>
    <w:rsid w:val="00A2173A"/>
    <w:rsid w:val="00A9122C"/>
    <w:rsid w:val="00A9374F"/>
    <w:rsid w:val="00AA0C4B"/>
    <w:rsid w:val="00AE0AE1"/>
    <w:rsid w:val="00AE1D7D"/>
    <w:rsid w:val="00AE2620"/>
    <w:rsid w:val="00B63494"/>
    <w:rsid w:val="00B955B8"/>
    <w:rsid w:val="00BB6E78"/>
    <w:rsid w:val="00BD44C2"/>
    <w:rsid w:val="00BE47B4"/>
    <w:rsid w:val="00BF5CC3"/>
    <w:rsid w:val="00C2452E"/>
    <w:rsid w:val="00C35C2D"/>
    <w:rsid w:val="00C35DC0"/>
    <w:rsid w:val="00C94635"/>
    <w:rsid w:val="00CA3204"/>
    <w:rsid w:val="00CC30F6"/>
    <w:rsid w:val="00CE7C26"/>
    <w:rsid w:val="00D731D3"/>
    <w:rsid w:val="00D803FE"/>
    <w:rsid w:val="00D85A13"/>
    <w:rsid w:val="00D902BE"/>
    <w:rsid w:val="00DE4D3F"/>
    <w:rsid w:val="00DF70B4"/>
    <w:rsid w:val="00E15F50"/>
    <w:rsid w:val="00E27CCC"/>
    <w:rsid w:val="00E51154"/>
    <w:rsid w:val="00E54CA7"/>
    <w:rsid w:val="00E749DC"/>
    <w:rsid w:val="00E93A9E"/>
    <w:rsid w:val="00E93AFF"/>
    <w:rsid w:val="00E96520"/>
    <w:rsid w:val="00EF5F93"/>
    <w:rsid w:val="00F51BB8"/>
    <w:rsid w:val="00F55347"/>
    <w:rsid w:val="00F65710"/>
    <w:rsid w:val="00F71B1F"/>
    <w:rsid w:val="00F74C62"/>
    <w:rsid w:val="00F90857"/>
    <w:rsid w:val="00FC4329"/>
    <w:rsid w:val="00FF1E09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85A07-81E8-5741-BAA0-BAEB747D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8438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84385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184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749DC"/>
    <w:pPr>
      <w:widowControl w:val="0"/>
      <w:autoSpaceDE w:val="0"/>
      <w:autoSpaceDN w:val="0"/>
      <w:ind w:left="398" w:hanging="298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2020-08-18T02:58:00Z</dcterms:created>
  <dcterms:modified xsi:type="dcterms:W3CDTF">2020-08-25T03:21:00Z</dcterms:modified>
</cp:coreProperties>
</file>