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0B8FF" w14:textId="77777777" w:rsidR="00C41262" w:rsidRPr="003E1CAB" w:rsidRDefault="00C41262" w:rsidP="00C41262">
      <w:pPr>
        <w:spacing w:line="360" w:lineRule="auto"/>
        <w:rPr>
          <w:rFonts w:ascii="Times New Roman" w:hAnsi="Times New Roman" w:cs="Times New Roman"/>
          <w:b/>
          <w:bCs/>
          <w:sz w:val="20"/>
          <w:szCs w:val="20"/>
          <w:lang w:val="en-US"/>
        </w:rPr>
      </w:pPr>
      <w:r w:rsidRPr="003E1CAB">
        <w:rPr>
          <w:rFonts w:ascii="Times New Roman" w:hAnsi="Times New Roman" w:cs="Times New Roman"/>
          <w:b/>
          <w:bCs/>
          <w:sz w:val="20"/>
          <w:szCs w:val="20"/>
          <w:lang w:val="en-US"/>
        </w:rPr>
        <w:t xml:space="preserve">Supplementary </w:t>
      </w:r>
    </w:p>
    <w:p w14:paraId="2186082C" w14:textId="77777777" w:rsidR="00C41262" w:rsidRPr="003C2B02" w:rsidRDefault="00C41262" w:rsidP="00C41262">
      <w:pPr>
        <w:spacing w:line="480" w:lineRule="auto"/>
        <w:rPr>
          <w:rFonts w:ascii="Times New Roman" w:hAnsi="Times New Roman" w:cs="Times New Roman"/>
          <w:sz w:val="20"/>
          <w:szCs w:val="20"/>
          <w:lang w:val="en-US"/>
        </w:rPr>
      </w:pPr>
    </w:p>
    <w:p w14:paraId="2DF44B4A"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noProof/>
          <w:sz w:val="20"/>
          <w:szCs w:val="20"/>
          <w:lang w:val="en-US"/>
        </w:rPr>
        <w:drawing>
          <wp:inline distT="0" distB="0" distL="0" distR="0" wp14:anchorId="530B0E62" wp14:editId="70513ADF">
            <wp:extent cx="6296025" cy="3793718"/>
            <wp:effectExtent l="0" t="0" r="0" b="0"/>
            <wp:docPr id="484209682" name="Afbeelding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209682" name="Afbeelding 1" descr="A screenshot of a computer&#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13229" cy="3804085"/>
                    </a:xfrm>
                    <a:prstGeom prst="rect">
                      <a:avLst/>
                    </a:prstGeom>
                    <a:noFill/>
                  </pic:spPr>
                </pic:pic>
              </a:graphicData>
            </a:graphic>
          </wp:inline>
        </w:drawing>
      </w:r>
      <w:r w:rsidRPr="003C2B02">
        <w:rPr>
          <w:rFonts w:ascii="Times New Roman" w:hAnsi="Times New Roman" w:cs="Times New Roman"/>
          <w:sz w:val="20"/>
          <w:szCs w:val="20"/>
          <w:lang w:val="en-US"/>
        </w:rPr>
        <w:t>Figure 1</w:t>
      </w:r>
      <w:r>
        <w:rPr>
          <w:rFonts w:ascii="Times New Roman" w:hAnsi="Times New Roman" w:cs="Times New Roman"/>
          <w:sz w:val="20"/>
          <w:szCs w:val="20"/>
          <w:lang w:val="en-US"/>
        </w:rPr>
        <w:t>A</w:t>
      </w:r>
      <w:r w:rsidRPr="003C2B02">
        <w:rPr>
          <w:rFonts w:ascii="Times New Roman" w:hAnsi="Times New Roman" w:cs="Times New Roman"/>
          <w:sz w:val="20"/>
          <w:szCs w:val="20"/>
          <w:lang w:val="en-US"/>
        </w:rPr>
        <w:t xml:space="preserve">: The mobility dimension scores as one of the five dimension of the health related quality of life questionnaire (EQ5D5L), measured at aimed follow up points during the study. Numbers are presented as percentages, with the exact number of patients presented in parentheses. </w:t>
      </w:r>
    </w:p>
    <w:p w14:paraId="0FF91E6B"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*Missing at baseline, N=numbers of patients: FIP N=31, usual care N=30.</w:t>
      </w:r>
    </w:p>
    <w:p w14:paraId="63109BC0"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discharge, N=numbers of patients: FIP N=32, usual care N=40. </w:t>
      </w:r>
    </w:p>
    <w:p w14:paraId="0F340D63"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30days after discharge, N=numbers of patients: FIP N=31, usual care N=30. </w:t>
      </w:r>
    </w:p>
    <w:p w14:paraId="5AF25360"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90 days after discharge, N= numbers of patients: FIP N=44, usual care N=33.  </w:t>
      </w:r>
    </w:p>
    <w:p w14:paraId="1D755D7F"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    </w:t>
      </w:r>
    </w:p>
    <w:p w14:paraId="3A909FE3" w14:textId="77777777" w:rsidR="00C41262" w:rsidRPr="003C2B02" w:rsidRDefault="00C41262" w:rsidP="00C41262">
      <w:pPr>
        <w:spacing w:line="360" w:lineRule="auto"/>
        <w:rPr>
          <w:rFonts w:ascii="Times New Roman" w:hAnsi="Times New Roman" w:cs="Times New Roman"/>
          <w:sz w:val="20"/>
          <w:szCs w:val="20"/>
          <w:lang w:val="en-US"/>
        </w:rPr>
      </w:pPr>
      <w:r w:rsidRPr="003C2B02">
        <w:rPr>
          <w:rFonts w:ascii="Times New Roman" w:hAnsi="Times New Roman" w:cs="Times New Roman"/>
          <w:noProof/>
          <w:sz w:val="20"/>
          <w:szCs w:val="20"/>
          <w:lang w:val="en-US"/>
        </w:rPr>
        <w:lastRenderedPageBreak/>
        <w:drawing>
          <wp:inline distT="0" distB="0" distL="0" distR="0" wp14:anchorId="5A2D9B93" wp14:editId="774C62C3">
            <wp:extent cx="6297157" cy="3794400"/>
            <wp:effectExtent l="0" t="0" r="8890" b="0"/>
            <wp:docPr id="1621924431" name="Afbeelding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24431" name="Afbeelding 2" descr="A screenshot of a computer&#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7157" cy="3794400"/>
                    </a:xfrm>
                    <a:prstGeom prst="rect">
                      <a:avLst/>
                    </a:prstGeom>
                    <a:noFill/>
                  </pic:spPr>
                </pic:pic>
              </a:graphicData>
            </a:graphic>
          </wp:inline>
        </w:drawing>
      </w:r>
    </w:p>
    <w:p w14:paraId="59529DA2"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Figure </w:t>
      </w:r>
      <w:r>
        <w:rPr>
          <w:rFonts w:ascii="Times New Roman" w:hAnsi="Times New Roman" w:cs="Times New Roman"/>
          <w:sz w:val="20"/>
          <w:szCs w:val="20"/>
          <w:lang w:val="en-US"/>
        </w:rPr>
        <w:t>1B</w:t>
      </w:r>
      <w:r w:rsidRPr="003C2B02">
        <w:rPr>
          <w:rFonts w:ascii="Times New Roman" w:hAnsi="Times New Roman" w:cs="Times New Roman"/>
          <w:sz w:val="20"/>
          <w:szCs w:val="20"/>
          <w:lang w:val="en-US"/>
        </w:rPr>
        <w:t xml:space="preserve">: The self-care dimension scores as one of the five dimension of the health related quality of life questionnaire (EQ5D5L), measured at aimed follow up points during the study. Numbers are presented as percentages, with the exact number of patients presented between parentheses.  </w:t>
      </w:r>
    </w:p>
    <w:p w14:paraId="51762558"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*Missing at baseline, N=numbers of patients: FIP N=11, usual care N=26.</w:t>
      </w:r>
    </w:p>
    <w:p w14:paraId="3C838479"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discharge, N=numbers of patients: FIP N=31, usual care N=41. </w:t>
      </w:r>
    </w:p>
    <w:p w14:paraId="1C7DF831"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30days after discharge, N=numbers of patients: FIP N=31, usual care N=30. </w:t>
      </w:r>
    </w:p>
    <w:p w14:paraId="27A7284C" w14:textId="77777777" w:rsidR="00C4126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90 days after discharge, N= numbers of patients: FIP N=44, usual care N=34.      </w:t>
      </w:r>
    </w:p>
    <w:p w14:paraId="52C1C3CD" w14:textId="77777777" w:rsidR="00C41262" w:rsidRDefault="00C41262" w:rsidP="00C41262">
      <w:pPr>
        <w:pStyle w:val="NoSpacing"/>
        <w:rPr>
          <w:rFonts w:ascii="Times New Roman" w:hAnsi="Times New Roman" w:cs="Times New Roman"/>
          <w:sz w:val="20"/>
          <w:szCs w:val="20"/>
          <w:lang w:val="en-US"/>
        </w:rPr>
      </w:pPr>
    </w:p>
    <w:p w14:paraId="6E81614B" w14:textId="77777777" w:rsidR="00C41262" w:rsidRDefault="00C41262" w:rsidP="00C41262">
      <w:pPr>
        <w:pStyle w:val="NoSpacing"/>
        <w:rPr>
          <w:rFonts w:ascii="Times New Roman" w:hAnsi="Times New Roman" w:cs="Times New Roman"/>
          <w:sz w:val="20"/>
          <w:szCs w:val="20"/>
          <w:lang w:val="en-US"/>
        </w:rPr>
      </w:pPr>
    </w:p>
    <w:p w14:paraId="747E6192" w14:textId="77777777" w:rsidR="00C41262" w:rsidRDefault="00C41262" w:rsidP="00C41262">
      <w:pPr>
        <w:pStyle w:val="NoSpacing"/>
        <w:rPr>
          <w:rFonts w:ascii="Times New Roman" w:hAnsi="Times New Roman" w:cs="Times New Roman"/>
          <w:sz w:val="20"/>
          <w:szCs w:val="20"/>
          <w:lang w:val="en-US"/>
        </w:rPr>
      </w:pPr>
    </w:p>
    <w:p w14:paraId="2F720A76" w14:textId="77777777" w:rsidR="00C41262" w:rsidRDefault="00C41262" w:rsidP="00C41262">
      <w:pPr>
        <w:pStyle w:val="NoSpacing"/>
        <w:rPr>
          <w:rFonts w:ascii="Times New Roman" w:hAnsi="Times New Roman" w:cs="Times New Roman"/>
          <w:sz w:val="20"/>
          <w:szCs w:val="20"/>
          <w:lang w:val="en-US"/>
        </w:rPr>
      </w:pPr>
    </w:p>
    <w:p w14:paraId="4508246A" w14:textId="77777777" w:rsidR="00C41262" w:rsidRPr="003C2B02" w:rsidRDefault="00C41262" w:rsidP="00C41262">
      <w:pPr>
        <w:pStyle w:val="NoSpacing"/>
        <w:rPr>
          <w:rFonts w:ascii="Times New Roman" w:hAnsi="Times New Roman" w:cs="Times New Roman"/>
          <w:sz w:val="20"/>
          <w:szCs w:val="20"/>
          <w:lang w:val="en-US"/>
        </w:rPr>
      </w:pPr>
    </w:p>
    <w:p w14:paraId="6469BE4A" w14:textId="77777777" w:rsidR="00C41262" w:rsidRPr="003C2B02" w:rsidRDefault="00C41262" w:rsidP="00C41262">
      <w:pPr>
        <w:pStyle w:val="NoSpacing"/>
        <w:rPr>
          <w:rFonts w:ascii="Times New Roman" w:hAnsi="Times New Roman" w:cs="Times New Roman"/>
          <w:sz w:val="20"/>
          <w:szCs w:val="20"/>
          <w:lang w:val="en-US"/>
        </w:rPr>
      </w:pPr>
    </w:p>
    <w:p w14:paraId="47B5F72C" w14:textId="77777777" w:rsidR="00C41262" w:rsidRPr="003C2B02" w:rsidRDefault="00C41262" w:rsidP="00C41262">
      <w:pPr>
        <w:spacing w:line="360" w:lineRule="auto"/>
        <w:rPr>
          <w:rFonts w:ascii="Times New Roman" w:hAnsi="Times New Roman" w:cs="Times New Roman"/>
          <w:sz w:val="20"/>
          <w:szCs w:val="20"/>
          <w:lang w:val="en-US"/>
        </w:rPr>
      </w:pPr>
      <w:r w:rsidRPr="003C2B02">
        <w:rPr>
          <w:rFonts w:ascii="Times New Roman" w:hAnsi="Times New Roman" w:cs="Times New Roman"/>
          <w:noProof/>
          <w:sz w:val="20"/>
          <w:szCs w:val="20"/>
          <w:lang w:val="en-US"/>
        </w:rPr>
        <w:lastRenderedPageBreak/>
        <w:drawing>
          <wp:inline distT="0" distB="0" distL="0" distR="0" wp14:anchorId="43AA5D95" wp14:editId="4875C674">
            <wp:extent cx="6297157" cy="3794400"/>
            <wp:effectExtent l="0" t="0" r="8890" b="0"/>
            <wp:docPr id="2131359491" name="Afbeelding 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359491" name="Afbeelding 3" descr="A screenshot of a graph&#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97157" cy="3794400"/>
                    </a:xfrm>
                    <a:prstGeom prst="rect">
                      <a:avLst/>
                    </a:prstGeom>
                    <a:noFill/>
                  </pic:spPr>
                </pic:pic>
              </a:graphicData>
            </a:graphic>
          </wp:inline>
        </w:drawing>
      </w:r>
    </w:p>
    <w:p w14:paraId="2AD8281B"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Figure </w:t>
      </w:r>
      <w:r>
        <w:rPr>
          <w:rFonts w:ascii="Times New Roman" w:hAnsi="Times New Roman" w:cs="Times New Roman"/>
          <w:sz w:val="20"/>
          <w:szCs w:val="20"/>
          <w:lang w:val="en-US"/>
        </w:rPr>
        <w:t>1C</w:t>
      </w:r>
      <w:r w:rsidRPr="003C2B02">
        <w:rPr>
          <w:rFonts w:ascii="Times New Roman" w:hAnsi="Times New Roman" w:cs="Times New Roman"/>
          <w:sz w:val="20"/>
          <w:szCs w:val="20"/>
          <w:lang w:val="en-US"/>
        </w:rPr>
        <w:t>: The usual activities dimension scores as one of the five dimension of the health related quality of life questionnaire (EQ5D5L), measured at aimed follow up points during the study. Numbers are presented as percentages, with the exact number of patients presented in parentheses.</w:t>
      </w:r>
    </w:p>
    <w:p w14:paraId="41875479"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*Missing at baseline, N=numbers of patients: FIP N=11, usual care N=25.</w:t>
      </w:r>
    </w:p>
    <w:p w14:paraId="7FC0766D"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discharge, N=numbers of patients: FIP N=52 , usual care N=63. </w:t>
      </w:r>
    </w:p>
    <w:p w14:paraId="158C36F3"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30days after discharge, N=numbers of patients: FIP N=29, usual care N=34. </w:t>
      </w:r>
    </w:p>
    <w:p w14:paraId="3F24CBCA" w14:textId="77777777" w:rsidR="00C4126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90 days after discharge, N= numbers of patients: FIP N=43, usual care N=33.     </w:t>
      </w:r>
    </w:p>
    <w:p w14:paraId="01AAD11D" w14:textId="77777777" w:rsidR="00C41262" w:rsidRDefault="00C41262" w:rsidP="00C41262">
      <w:pPr>
        <w:pStyle w:val="NoSpacing"/>
        <w:rPr>
          <w:rFonts w:ascii="Times New Roman" w:hAnsi="Times New Roman" w:cs="Times New Roman"/>
          <w:sz w:val="20"/>
          <w:szCs w:val="20"/>
          <w:lang w:val="en-US"/>
        </w:rPr>
      </w:pPr>
    </w:p>
    <w:p w14:paraId="1124F904" w14:textId="77777777" w:rsidR="00C41262" w:rsidRDefault="00C41262" w:rsidP="00C41262">
      <w:pPr>
        <w:pStyle w:val="NoSpacing"/>
        <w:rPr>
          <w:rFonts w:ascii="Times New Roman" w:hAnsi="Times New Roman" w:cs="Times New Roman"/>
          <w:sz w:val="20"/>
          <w:szCs w:val="20"/>
          <w:lang w:val="en-US"/>
        </w:rPr>
      </w:pPr>
    </w:p>
    <w:p w14:paraId="5271B9C3" w14:textId="77777777" w:rsidR="00C41262" w:rsidRDefault="00C41262" w:rsidP="00C41262">
      <w:pPr>
        <w:pStyle w:val="NoSpacing"/>
        <w:rPr>
          <w:rFonts w:ascii="Times New Roman" w:hAnsi="Times New Roman" w:cs="Times New Roman"/>
          <w:sz w:val="20"/>
          <w:szCs w:val="20"/>
          <w:lang w:val="en-US"/>
        </w:rPr>
      </w:pPr>
    </w:p>
    <w:p w14:paraId="6FF05E3B"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 </w:t>
      </w:r>
    </w:p>
    <w:p w14:paraId="735BE8F4" w14:textId="77777777" w:rsidR="00C41262" w:rsidRPr="003C2B02" w:rsidRDefault="00C41262" w:rsidP="00C41262">
      <w:pPr>
        <w:spacing w:line="360" w:lineRule="auto"/>
        <w:rPr>
          <w:rFonts w:ascii="Times New Roman" w:hAnsi="Times New Roman" w:cs="Times New Roman"/>
          <w:sz w:val="20"/>
          <w:szCs w:val="20"/>
          <w:lang w:val="en-US"/>
        </w:rPr>
      </w:pPr>
      <w:r w:rsidRPr="003C2B02">
        <w:rPr>
          <w:rFonts w:ascii="Times New Roman" w:hAnsi="Times New Roman" w:cs="Times New Roman"/>
          <w:noProof/>
          <w:sz w:val="20"/>
          <w:szCs w:val="20"/>
          <w:lang w:val="en-US"/>
        </w:rPr>
        <w:lastRenderedPageBreak/>
        <w:drawing>
          <wp:inline distT="0" distB="0" distL="0" distR="0" wp14:anchorId="793603B8" wp14:editId="694B3478">
            <wp:extent cx="6297157" cy="3794400"/>
            <wp:effectExtent l="0" t="0" r="8890" b="0"/>
            <wp:docPr id="1074056214" name="Afbeelding 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056214" name="Afbeelding 4" descr="A screenshot of a graph&#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97157" cy="3794400"/>
                    </a:xfrm>
                    <a:prstGeom prst="rect">
                      <a:avLst/>
                    </a:prstGeom>
                    <a:noFill/>
                  </pic:spPr>
                </pic:pic>
              </a:graphicData>
            </a:graphic>
          </wp:inline>
        </w:drawing>
      </w:r>
    </w:p>
    <w:p w14:paraId="2804CBA8"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Figure </w:t>
      </w:r>
      <w:r>
        <w:rPr>
          <w:rFonts w:ascii="Times New Roman" w:hAnsi="Times New Roman" w:cs="Times New Roman"/>
          <w:sz w:val="20"/>
          <w:szCs w:val="20"/>
          <w:lang w:val="en-US"/>
        </w:rPr>
        <w:t>1D</w:t>
      </w:r>
      <w:r w:rsidRPr="003C2B02">
        <w:rPr>
          <w:rFonts w:ascii="Times New Roman" w:hAnsi="Times New Roman" w:cs="Times New Roman"/>
          <w:sz w:val="20"/>
          <w:szCs w:val="20"/>
          <w:lang w:val="en-US"/>
        </w:rPr>
        <w:t>: The pain/discomfort dimension scores as one of the five dimension of the health related quality of life questionnaire (EQ5D5L), measured at aimed follow up points during the study. Numbers are presented as percentages, with the exact number of patients presented in parentheses.</w:t>
      </w:r>
    </w:p>
    <w:p w14:paraId="5B05BEFA"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*Missing at baseline, N=numbers of patients: FIP N=11, usual care N=26.</w:t>
      </w:r>
    </w:p>
    <w:p w14:paraId="067C5996"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discharge, N=numbers of patients: FIP N=32, usual care N=42. </w:t>
      </w:r>
    </w:p>
    <w:p w14:paraId="6B857E05"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30days after discharge, N=numbers of patients: FIP N=30, usual care N=30. </w:t>
      </w:r>
    </w:p>
    <w:p w14:paraId="7B407E4C" w14:textId="77777777" w:rsidR="00C4126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90 days after discharge, N= numbers of patients: FIP N=44, usual care N=35.      </w:t>
      </w:r>
    </w:p>
    <w:p w14:paraId="743A2CCE" w14:textId="77777777" w:rsidR="00C41262" w:rsidRDefault="00C41262" w:rsidP="00C41262">
      <w:pPr>
        <w:pStyle w:val="NoSpacing"/>
        <w:rPr>
          <w:rFonts w:ascii="Times New Roman" w:hAnsi="Times New Roman" w:cs="Times New Roman"/>
          <w:sz w:val="20"/>
          <w:szCs w:val="20"/>
          <w:lang w:val="en-US"/>
        </w:rPr>
      </w:pPr>
    </w:p>
    <w:p w14:paraId="76D5DD22" w14:textId="77777777" w:rsidR="00C41262" w:rsidRDefault="00C41262" w:rsidP="00C41262">
      <w:pPr>
        <w:pStyle w:val="NoSpacing"/>
        <w:rPr>
          <w:rFonts w:ascii="Times New Roman" w:hAnsi="Times New Roman" w:cs="Times New Roman"/>
          <w:sz w:val="20"/>
          <w:szCs w:val="20"/>
          <w:lang w:val="en-US"/>
        </w:rPr>
      </w:pPr>
    </w:p>
    <w:p w14:paraId="05915CC3" w14:textId="77777777" w:rsidR="00C41262" w:rsidRPr="003C2B02" w:rsidRDefault="00C41262" w:rsidP="00C41262">
      <w:pPr>
        <w:pStyle w:val="NoSpacing"/>
        <w:rPr>
          <w:rFonts w:ascii="Times New Roman" w:hAnsi="Times New Roman" w:cs="Times New Roman"/>
          <w:sz w:val="20"/>
          <w:szCs w:val="20"/>
          <w:lang w:val="en-US"/>
        </w:rPr>
      </w:pPr>
    </w:p>
    <w:p w14:paraId="34A05E9C" w14:textId="77777777" w:rsidR="00C41262" w:rsidRPr="003C2B02" w:rsidRDefault="00C41262" w:rsidP="00C41262">
      <w:pPr>
        <w:pStyle w:val="NoSpacing"/>
        <w:rPr>
          <w:rFonts w:ascii="Times New Roman" w:hAnsi="Times New Roman" w:cs="Times New Roman"/>
          <w:sz w:val="20"/>
          <w:szCs w:val="20"/>
          <w:lang w:val="en-US"/>
        </w:rPr>
      </w:pPr>
    </w:p>
    <w:p w14:paraId="075A623D" w14:textId="77777777" w:rsidR="00C41262" w:rsidRPr="003C2B02" w:rsidRDefault="00C41262" w:rsidP="00C41262">
      <w:pPr>
        <w:rPr>
          <w:rFonts w:ascii="Times New Roman" w:hAnsi="Times New Roman" w:cs="Times New Roman"/>
          <w:sz w:val="20"/>
          <w:szCs w:val="20"/>
          <w:lang w:val="en-US"/>
        </w:rPr>
      </w:pPr>
      <w:r w:rsidRPr="003C2B02">
        <w:rPr>
          <w:rFonts w:ascii="Times New Roman" w:hAnsi="Times New Roman" w:cs="Times New Roman"/>
          <w:noProof/>
          <w:sz w:val="20"/>
          <w:szCs w:val="20"/>
          <w:lang w:val="en-US"/>
        </w:rPr>
        <w:lastRenderedPageBreak/>
        <w:drawing>
          <wp:inline distT="0" distB="0" distL="0" distR="0" wp14:anchorId="48BE8EC7" wp14:editId="0528C1C1">
            <wp:extent cx="6297157" cy="3794400"/>
            <wp:effectExtent l="0" t="0" r="8890" b="0"/>
            <wp:docPr id="304835066" name="Afbeelding 5"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835066" name="Afbeelding 5" descr="A screenshot of a graph&#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97157" cy="3794400"/>
                    </a:xfrm>
                    <a:prstGeom prst="rect">
                      <a:avLst/>
                    </a:prstGeom>
                    <a:noFill/>
                  </pic:spPr>
                </pic:pic>
              </a:graphicData>
            </a:graphic>
          </wp:inline>
        </w:drawing>
      </w:r>
    </w:p>
    <w:p w14:paraId="3177704A"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Figure </w:t>
      </w:r>
      <w:r>
        <w:rPr>
          <w:rFonts w:ascii="Times New Roman" w:hAnsi="Times New Roman" w:cs="Times New Roman"/>
          <w:sz w:val="20"/>
          <w:szCs w:val="20"/>
          <w:lang w:val="en-US"/>
        </w:rPr>
        <w:t>1E</w:t>
      </w:r>
      <w:r w:rsidRPr="003C2B02">
        <w:rPr>
          <w:rFonts w:ascii="Times New Roman" w:hAnsi="Times New Roman" w:cs="Times New Roman"/>
          <w:sz w:val="20"/>
          <w:szCs w:val="20"/>
          <w:lang w:val="en-US"/>
        </w:rPr>
        <w:t>: The anxiety/depression dimension scores as one of the five dimension of the health related quality of life questionnaire (EQ5D5L), measured at aimed follow up points during the study. Numbers are presented as percentages, with the exact number of patients presented in parentheses.</w:t>
      </w:r>
    </w:p>
    <w:p w14:paraId="4E1B8E37"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*Missing at baseline, N=numbers of patients: FIP N=11, usual care N=26.</w:t>
      </w:r>
    </w:p>
    <w:p w14:paraId="122BAAD3"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**Missing at discharge, N=numbers of patients: FIP N=32, usual care N=42.</w:t>
      </w:r>
    </w:p>
    <w:p w14:paraId="30452823"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***Missing at 30days after discharge, N=numbers of patients: FIP N=32, usual care N=42.</w:t>
      </w:r>
    </w:p>
    <w:p w14:paraId="68218521" w14:textId="77777777" w:rsidR="00C41262" w:rsidRPr="003C2B02" w:rsidRDefault="00C41262" w:rsidP="00C41262">
      <w:pPr>
        <w:pStyle w:val="NoSpacing"/>
        <w:rPr>
          <w:rFonts w:ascii="Times New Roman" w:hAnsi="Times New Roman" w:cs="Times New Roman"/>
          <w:sz w:val="20"/>
          <w:szCs w:val="20"/>
          <w:lang w:val="en-US"/>
        </w:rPr>
      </w:pPr>
      <w:r w:rsidRPr="003C2B02">
        <w:rPr>
          <w:rFonts w:ascii="Times New Roman" w:hAnsi="Times New Roman" w:cs="Times New Roman"/>
          <w:sz w:val="20"/>
          <w:szCs w:val="20"/>
          <w:lang w:val="en-US"/>
        </w:rPr>
        <w:t xml:space="preserve">****Missing at 90 days after discharge, N= numbers of patients: FIP N=32, usual care N=42.      </w:t>
      </w:r>
    </w:p>
    <w:p w14:paraId="68FD2897" w14:textId="77777777" w:rsidR="00C41262" w:rsidRPr="003C2B02" w:rsidRDefault="00C41262" w:rsidP="00C41262">
      <w:pPr>
        <w:rPr>
          <w:rFonts w:ascii="Times New Roman" w:hAnsi="Times New Roman" w:cs="Times New Roman"/>
          <w:sz w:val="20"/>
          <w:szCs w:val="20"/>
          <w:lang w:val="en-US"/>
        </w:rPr>
      </w:pPr>
    </w:p>
    <w:p w14:paraId="684C396F"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262"/>
    <w:rsid w:val="002A5090"/>
    <w:rsid w:val="003F36CB"/>
    <w:rsid w:val="005C6F5D"/>
    <w:rsid w:val="006C4BBD"/>
    <w:rsid w:val="007620B2"/>
    <w:rsid w:val="008C374B"/>
    <w:rsid w:val="00954821"/>
    <w:rsid w:val="00A800EA"/>
    <w:rsid w:val="00AF416B"/>
    <w:rsid w:val="00C41262"/>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A54F7"/>
  <w15:chartTrackingRefBased/>
  <w15:docId w15:val="{C9049849-1E71-4741-8B7F-470FBBD9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262"/>
    <w:pPr>
      <w:spacing w:line="259" w:lineRule="auto"/>
    </w:pPr>
    <w:rPr>
      <w:kern w:val="0"/>
      <w:sz w:val="22"/>
      <w:szCs w:val="22"/>
      <w:lang w:val="nl-NL"/>
      <w14:ligatures w14:val="none"/>
    </w:rPr>
  </w:style>
  <w:style w:type="paragraph" w:styleId="Heading1">
    <w:name w:val="heading 1"/>
    <w:basedOn w:val="Normal"/>
    <w:next w:val="Normal"/>
    <w:link w:val="Heading1Char"/>
    <w:uiPriority w:val="9"/>
    <w:qFormat/>
    <w:rsid w:val="00C4126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C4126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C41262"/>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C41262"/>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C41262"/>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C41262"/>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C41262"/>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C41262"/>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C41262"/>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12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12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12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12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12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12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12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12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1262"/>
    <w:rPr>
      <w:rFonts w:eastAsiaTheme="majorEastAsia" w:cstheme="majorBidi"/>
      <w:color w:val="272727" w:themeColor="text1" w:themeTint="D8"/>
    </w:rPr>
  </w:style>
  <w:style w:type="paragraph" w:styleId="Title">
    <w:name w:val="Title"/>
    <w:basedOn w:val="Normal"/>
    <w:next w:val="Normal"/>
    <w:link w:val="TitleChar"/>
    <w:uiPriority w:val="10"/>
    <w:qFormat/>
    <w:rsid w:val="00C41262"/>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C412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1262"/>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C412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1262"/>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C41262"/>
    <w:rPr>
      <w:i/>
      <w:iCs/>
      <w:color w:val="404040" w:themeColor="text1" w:themeTint="BF"/>
    </w:rPr>
  </w:style>
  <w:style w:type="paragraph" w:styleId="ListParagraph">
    <w:name w:val="List Paragraph"/>
    <w:basedOn w:val="Normal"/>
    <w:uiPriority w:val="34"/>
    <w:qFormat/>
    <w:rsid w:val="00C41262"/>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C41262"/>
    <w:rPr>
      <w:i/>
      <w:iCs/>
      <w:color w:val="0F4761" w:themeColor="accent1" w:themeShade="BF"/>
    </w:rPr>
  </w:style>
  <w:style w:type="paragraph" w:styleId="IntenseQuote">
    <w:name w:val="Intense Quote"/>
    <w:basedOn w:val="Normal"/>
    <w:next w:val="Normal"/>
    <w:link w:val="IntenseQuoteChar"/>
    <w:uiPriority w:val="30"/>
    <w:qFormat/>
    <w:rsid w:val="00C4126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C41262"/>
    <w:rPr>
      <w:i/>
      <w:iCs/>
      <w:color w:val="0F4761" w:themeColor="accent1" w:themeShade="BF"/>
    </w:rPr>
  </w:style>
  <w:style w:type="character" w:styleId="IntenseReference">
    <w:name w:val="Intense Reference"/>
    <w:basedOn w:val="DefaultParagraphFont"/>
    <w:uiPriority w:val="32"/>
    <w:qFormat/>
    <w:rsid w:val="00C41262"/>
    <w:rPr>
      <w:b/>
      <w:bCs/>
      <w:smallCaps/>
      <w:color w:val="0F4761" w:themeColor="accent1" w:themeShade="BF"/>
      <w:spacing w:val="5"/>
    </w:rPr>
  </w:style>
  <w:style w:type="paragraph" w:styleId="NoSpacing">
    <w:name w:val="No Spacing"/>
    <w:uiPriority w:val="1"/>
    <w:qFormat/>
    <w:rsid w:val="00C41262"/>
    <w:pPr>
      <w:spacing w:after="0" w:line="240" w:lineRule="auto"/>
    </w:pPr>
    <w:rPr>
      <w:kern w:val="0"/>
      <w:sz w:val="22"/>
      <w:szCs w:val="22"/>
      <w:lang w:val="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470</Words>
  <Characters>2685</Characters>
  <Application>Microsoft Office Word</Application>
  <DocSecurity>0</DocSecurity>
  <Lines>22</Lines>
  <Paragraphs>6</Paragraphs>
  <ScaleCrop>false</ScaleCrop>
  <Company>Springer Nature</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2025-05-05T11:14:00Z</dcterms:created>
  <dcterms:modified xsi:type="dcterms:W3CDTF">2025-05-05T11:15:00Z</dcterms:modified>
</cp:coreProperties>
</file>