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D9B2" w14:textId="77777777" w:rsidR="009609AF" w:rsidRDefault="009609AF" w:rsidP="009609AF">
      <w:pPr>
        <w:pStyle w:val="30"/>
        <w:keepNext w:val="0"/>
        <w:keepLines w:val="0"/>
        <w:widowControl w:val="0"/>
        <w:spacing w:before="480" w:line="240" w:lineRule="auto"/>
      </w:pPr>
      <w:r>
        <w:t xml:space="preserve">Supplement  </w:t>
      </w:r>
    </w:p>
    <w:p w14:paraId="63713271" w14:textId="77777777" w:rsidR="009609AF" w:rsidRPr="00643000" w:rsidRDefault="009609AF" w:rsidP="009609AF">
      <w:pPr>
        <w:pStyle w:val="Heading4"/>
        <w:keepNext w:val="0"/>
        <w:widowControl w:val="0"/>
        <w:spacing w:before="0" w:after="0"/>
      </w:pPr>
      <w:bookmarkStart w:id="0" w:name="_fmnjj8vtra"/>
      <w:bookmarkEnd w:id="0"/>
      <w:r w:rsidRPr="00643000">
        <w:t>S1. Prompt for Creating Iodinated Contrast Media (ICM) Consultation Scenarios</w:t>
      </w:r>
    </w:p>
    <w:p w14:paraId="08A8FC69" w14:textId="77777777" w:rsidR="009609AF" w:rsidRDefault="009609AF" w:rsidP="009609AF">
      <w:pPr>
        <w:pStyle w:val="BodyText"/>
      </w:pPr>
    </w:p>
    <w:p w14:paraId="55E7F613" w14:textId="77777777" w:rsidR="009609AF" w:rsidRDefault="009609AF" w:rsidP="009609AF">
      <w:pPr>
        <w:pStyle w:val="BodyText"/>
        <w:widowControl w:val="0"/>
      </w:pPr>
      <w:r>
        <w:rPr>
          <w:rStyle w:val="a0"/>
          <w:b/>
          <w:bCs/>
          <w:sz w:val="20"/>
          <w:szCs w:val="20"/>
          <w:lang w:val="fr-FR"/>
        </w:rPr>
        <w:t>LLM Prompt Design</w:t>
      </w:r>
    </w:p>
    <w:p w14:paraId="3ED81E01" w14:textId="77777777" w:rsidR="009609AF" w:rsidRDefault="009609AF" w:rsidP="009609AF">
      <w:pPr>
        <w:pStyle w:val="BodyText"/>
        <w:keepLines/>
        <w:widowControl w:val="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Please create role-play scenarios depicting consultations between referring clinicians and radiologists regarding contrast-enhanced CT examinations. Each scenario should include the referring physician's inquiry and the radiologist's response (limited to 5 sentences or fewer).</w:t>
      </w:r>
    </w:p>
    <w:p w14:paraId="0403E3CF" w14:textId="77777777" w:rsidR="009609AF" w:rsidRDefault="009609AF" w:rsidP="009609AF">
      <w:pPr>
        <w:pStyle w:val="BodyText"/>
        <w:keepLines/>
        <w:widowControl w:val="0"/>
        <w:rPr>
          <w:sz w:val="20"/>
          <w:szCs w:val="20"/>
        </w:rPr>
      </w:pPr>
    </w:p>
    <w:p w14:paraId="24472EB4" w14:textId="77777777" w:rsidR="009609AF" w:rsidRDefault="009609AF" w:rsidP="009609AF">
      <w:pPr>
        <w:pStyle w:val="BodyText"/>
        <w:keepLines/>
        <w:widowControl w:val="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Format:</w:t>
      </w:r>
    </w:p>
    <w:p w14:paraId="59D77333" w14:textId="77777777" w:rsidR="009609AF" w:rsidRDefault="009609AF" w:rsidP="009609AF">
      <w:pPr>
        <w:pStyle w:val="BodyText"/>
        <w:widowControl w:val="0"/>
        <w:spacing w:before="240"/>
        <w:rPr>
          <w:rStyle w:val="a0"/>
          <w:i/>
          <w:iCs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#1 Referring Clinician's Inquiry</w:t>
      </w:r>
      <w:r>
        <w:rPr>
          <w:rStyle w:val="a0"/>
          <w:sz w:val="20"/>
          <w:szCs w:val="20"/>
        </w:rPr>
        <w:t xml:space="preserve"> [Include the clinical question or concern about contrast administration]</w:t>
      </w:r>
    </w:p>
    <w:p w14:paraId="396B5421" w14:textId="77777777" w:rsidR="009609AF" w:rsidRDefault="009609AF" w:rsidP="009609AF">
      <w:pPr>
        <w:pStyle w:val="BodyText"/>
        <w:widowControl w:val="0"/>
        <w:spacing w:before="240"/>
        <w:rPr>
          <w:rStyle w:val="a0"/>
          <w:i/>
          <w:iCs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#2 Radiologist's Response</w:t>
      </w:r>
      <w:r>
        <w:rPr>
          <w:rStyle w:val="a0"/>
          <w:sz w:val="20"/>
          <w:szCs w:val="20"/>
        </w:rPr>
        <w:t xml:space="preserve"> [Provide a concise response in 5 sentences or fewer]</w:t>
      </w:r>
    </w:p>
    <w:p w14:paraId="65873F57" w14:textId="77777777" w:rsidR="009609AF" w:rsidRDefault="009609AF" w:rsidP="009609AF">
      <w:pPr>
        <w:pStyle w:val="BodyText"/>
        <w:widowControl w:val="0"/>
        <w:spacing w:before="240"/>
        <w:rPr>
          <w:rStyle w:val="a0"/>
          <w:i/>
          <w:iCs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#3 Key Educational Points</w:t>
      </w:r>
      <w:r>
        <w:rPr>
          <w:rStyle w:val="a0"/>
          <w:sz w:val="20"/>
          <w:szCs w:val="20"/>
        </w:rPr>
        <w:t xml:space="preserve"> [After the radiologist's response, include the following points in bullet form:]</w:t>
      </w:r>
    </w:p>
    <w:p w14:paraId="1095E624" w14:textId="77777777" w:rsidR="009609AF" w:rsidRDefault="009609AF" w:rsidP="009609AF">
      <w:pPr>
        <w:pStyle w:val="BodyText"/>
        <w:widowControl w:val="0"/>
        <w:numPr>
          <w:ilvl w:val="0"/>
          <w:numId w:val="2"/>
        </w:numPr>
        <w:spacing w:before="240" w:line="240" w:lineRule="auto"/>
        <w:rPr>
          <w:sz w:val="20"/>
          <w:szCs w:val="20"/>
          <w:lang w:val="fr-FR"/>
        </w:rPr>
      </w:pPr>
      <w:r>
        <w:rPr>
          <w:rStyle w:val="a0"/>
          <w:b/>
          <w:bCs/>
          <w:sz w:val="20"/>
          <w:szCs w:val="20"/>
          <w:lang w:val="fr-FR"/>
        </w:rPr>
        <w:t>Patient Context</w:t>
      </w:r>
      <w:r>
        <w:rPr>
          <w:sz w:val="20"/>
          <w:szCs w:val="20"/>
        </w:rPr>
        <w:t>: Specific details about the patient's age, gender, medical history, current symptoms, and examination purpose.</w:t>
      </w:r>
    </w:p>
    <w:p w14:paraId="61AABE61" w14:textId="77777777" w:rsidR="009609AF" w:rsidRDefault="009609AF" w:rsidP="009609AF">
      <w:pPr>
        <w:pStyle w:val="BodyText"/>
        <w:widowControl w:val="0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Examination-Related Risks and Concerns</w:t>
      </w:r>
      <w:r>
        <w:rPr>
          <w:sz w:val="20"/>
          <w:szCs w:val="20"/>
        </w:rPr>
        <w:t>: Consider potential risks such as radiation exposure, contrast media allergies, renal function impact, etc.</w:t>
      </w:r>
    </w:p>
    <w:p w14:paraId="6E567E21" w14:textId="77777777" w:rsidR="009609AF" w:rsidRDefault="009609AF" w:rsidP="009609AF">
      <w:pPr>
        <w:pStyle w:val="BodyText"/>
        <w:widowControl w:val="0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Alternative Examination Options</w:t>
      </w:r>
      <w:r>
        <w:rPr>
          <w:sz w:val="20"/>
          <w:szCs w:val="20"/>
        </w:rPr>
        <w:t>: Discussion of alternatives to contrast-enhanced CT, such as MRI, ultrasound, or non-contrast studies when relevant.</w:t>
      </w:r>
    </w:p>
    <w:p w14:paraId="0731B19A" w14:textId="77777777" w:rsidR="009609AF" w:rsidRDefault="009609AF" w:rsidP="009609AF">
      <w:pPr>
        <w:pStyle w:val="BodyText"/>
        <w:widowControl w:val="0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Patient/Family Communication</w:t>
      </w:r>
      <w:r>
        <w:rPr>
          <w:sz w:val="20"/>
          <w:szCs w:val="20"/>
        </w:rPr>
        <w:t>: Reference to explaining risks and benefits to patients or family members, including the informed consent process.</w:t>
      </w:r>
    </w:p>
    <w:p w14:paraId="18770CEE" w14:textId="77777777" w:rsidR="009609AF" w:rsidRDefault="009609AF" w:rsidP="009609AF">
      <w:pPr>
        <w:pStyle w:val="BodyText"/>
        <w:widowControl w:val="0"/>
        <w:numPr>
          <w:ilvl w:val="0"/>
          <w:numId w:val="2"/>
        </w:numPr>
        <w:spacing w:after="240" w:line="240" w:lineRule="auto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Post-Examination Follow-up</w:t>
      </w:r>
      <w:r>
        <w:rPr>
          <w:sz w:val="20"/>
          <w:szCs w:val="20"/>
        </w:rPr>
        <w:t>: Mention any necessary post-examination observation or additional care planning.</w:t>
      </w:r>
    </w:p>
    <w:p w14:paraId="2A37D1D7" w14:textId="77777777" w:rsidR="009609AF" w:rsidRDefault="009609AF" w:rsidP="009609AF">
      <w:pPr>
        <w:pStyle w:val="BodyText"/>
        <w:widowControl w:val="0"/>
        <w:spacing w:after="80" w:line="240" w:lineRule="auto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Example:</w:t>
      </w:r>
    </w:p>
    <w:p w14:paraId="3A79F49B" w14:textId="77777777" w:rsidR="009609AF" w:rsidRDefault="009609AF" w:rsidP="009609AF">
      <w:pPr>
        <w:pStyle w:val="BodyText"/>
        <w:widowControl w:val="0"/>
        <w:spacing w:before="240" w:after="240" w:line="240" w:lineRule="auto"/>
        <w:ind w:left="720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Referring Clinician</w:t>
      </w:r>
      <w:r>
        <w:rPr>
          <w:rStyle w:val="a0"/>
          <w:sz w:val="20"/>
          <w:szCs w:val="20"/>
        </w:rPr>
        <w:t>: "I'd like to request a contrast-enhanced CT scan for a 68-year-old male patient for follow-up of an abdominal aortic aneurysm. His eGFR is 38 mL/min/1.73m². What are your thoughts on the risks versus benefits of using contrast media in this case?"</w:t>
      </w:r>
    </w:p>
    <w:p w14:paraId="73A9AD6E" w14:textId="77777777" w:rsidR="009609AF" w:rsidRDefault="009609AF" w:rsidP="009609AF">
      <w:pPr>
        <w:pStyle w:val="BodyText"/>
        <w:widowControl w:val="0"/>
        <w:spacing w:before="240" w:after="240" w:line="240" w:lineRule="auto"/>
        <w:ind w:left="720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  <w:lang w:val="fr-FR"/>
        </w:rPr>
        <w:t>Radiologist</w:t>
      </w:r>
      <w:r>
        <w:rPr>
          <w:rStyle w:val="a0"/>
          <w:sz w:val="20"/>
          <w:szCs w:val="20"/>
        </w:rPr>
        <w:t>: "This patient's eGFR falls within the 30-45 mL/min/1.73m² range, which indicates increased risk for contrast-induced nephropathy (CIN), but iodinated contrast media can still be administered with appropriate precautions. For optimal evaluation of an abdominal aortic aneurysm, a contrast-enhanced CT provides the most valuable diagnostic information. I recommend proceeding with the contrast study while implementing specific risk-mitigation strategies."</w:t>
      </w:r>
    </w:p>
    <w:p w14:paraId="4F6F4DF8" w14:textId="77777777" w:rsidR="009609AF" w:rsidRDefault="009609AF" w:rsidP="009609AF">
      <w:pPr>
        <w:pStyle w:val="BodyText"/>
        <w:widowControl w:val="0"/>
        <w:spacing w:before="240" w:after="240" w:line="240" w:lineRule="auto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Key Points</w:t>
      </w:r>
      <w:r>
        <w:rPr>
          <w:rStyle w:val="a0"/>
          <w:sz w:val="20"/>
          <w:szCs w:val="20"/>
        </w:rPr>
        <w:t>:</w:t>
      </w:r>
    </w:p>
    <w:p w14:paraId="7C0F0A6B" w14:textId="77777777" w:rsidR="009609AF" w:rsidRDefault="009609AF" w:rsidP="009609AF">
      <w:pPr>
        <w:pStyle w:val="BodyText"/>
        <w:widowControl w:val="0"/>
        <w:numPr>
          <w:ilvl w:val="0"/>
          <w:numId w:val="4"/>
        </w:numPr>
        <w:spacing w:before="240" w:line="240" w:lineRule="auto"/>
        <w:rPr>
          <w:sz w:val="20"/>
          <w:szCs w:val="20"/>
        </w:rPr>
      </w:pPr>
      <w:r>
        <w:rPr>
          <w:sz w:val="20"/>
          <w:szCs w:val="20"/>
        </w:rPr>
        <w:t>Optimize contrast type and volume, using low-osmolality contrast media when possible.</w:t>
      </w:r>
    </w:p>
    <w:p w14:paraId="680F9737" w14:textId="77777777" w:rsidR="009609AF" w:rsidRDefault="009609AF" w:rsidP="009609AF">
      <w:pPr>
        <w:pStyle w:val="BodyText"/>
        <w:widowControl w:val="0"/>
        <w:numPr>
          <w:ilvl w:val="0"/>
          <w:numId w:val="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Ensure adequate hydration before and after the examination, considering intravenous normal saline administration if appropriate.</w:t>
      </w:r>
    </w:p>
    <w:p w14:paraId="39290BFF" w14:textId="77777777" w:rsidR="009609AF" w:rsidRDefault="009609AF" w:rsidP="009609AF">
      <w:pPr>
        <w:pStyle w:val="BodyText"/>
        <w:widowControl w:val="0"/>
        <w:numPr>
          <w:ilvl w:val="0"/>
          <w:numId w:val="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Recommend temporary discontinuation of nephrotoxic medications (such as NSAIDs) prior to the procedure.</w:t>
      </w:r>
    </w:p>
    <w:p w14:paraId="76BE0881" w14:textId="77777777" w:rsidR="009609AF" w:rsidRDefault="009609AF" w:rsidP="009609AF">
      <w:pPr>
        <w:pStyle w:val="BodyText"/>
        <w:widowControl w:val="0"/>
        <w:numPr>
          <w:ilvl w:val="0"/>
          <w:numId w:val="4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Plan for reassessment of renal function 48-72 hours post-contrast administration.</w:t>
      </w:r>
    </w:p>
    <w:p w14:paraId="73593904" w14:textId="77777777" w:rsidR="009609AF" w:rsidRDefault="009609AF" w:rsidP="009609AF">
      <w:pPr>
        <w:pStyle w:val="BodyText"/>
        <w:widowControl w:val="0"/>
        <w:numPr>
          <w:ilvl w:val="0"/>
          <w:numId w:val="4"/>
        </w:numPr>
        <w:spacing w:after="240" w:line="240" w:lineRule="auto"/>
        <w:rPr>
          <w:sz w:val="20"/>
          <w:szCs w:val="20"/>
        </w:rPr>
        <w:sectPr w:rsidR="009609AF" w:rsidSect="009609AF">
          <w:headerReference w:type="default" r:id="rId5"/>
          <w:pgSz w:w="11900" w:h="16840"/>
          <w:pgMar w:top="1440" w:right="1440" w:bottom="1440" w:left="1440" w:header="720" w:footer="720" w:gutter="0"/>
          <w:cols w:space="720"/>
        </w:sectPr>
      </w:pPr>
      <w:r>
        <w:rPr>
          <w:rStyle w:val="a0"/>
          <w:sz w:val="20"/>
          <w:szCs w:val="20"/>
        </w:rPr>
        <w:t>Alternative imaging modalities (non-contrast CT, ultrasound) were considered but deemed insufficient for detailed aneurysm evaluation in this case.</w:t>
      </w:r>
    </w:p>
    <w:p w14:paraId="40ED4DE8" w14:textId="77777777" w:rsidR="009609AF" w:rsidRPr="00643000" w:rsidRDefault="009609AF" w:rsidP="009609AF">
      <w:pPr>
        <w:pStyle w:val="Heading4"/>
        <w:widowControl w:val="0"/>
        <w:spacing w:before="0" w:after="0"/>
        <w:jc w:val="both"/>
        <w:rPr>
          <w:rStyle w:val="a0"/>
          <w:b/>
          <w:bCs/>
        </w:rPr>
      </w:pPr>
      <w:bookmarkStart w:id="1" w:name="_ods7s17a3q1c"/>
      <w:bookmarkEnd w:id="1"/>
      <w:r w:rsidRPr="00643000">
        <w:lastRenderedPageBreak/>
        <w:t xml:space="preserve">S2. </w:t>
      </w:r>
      <w:r w:rsidRPr="00643000">
        <w:rPr>
          <w:rStyle w:val="a0"/>
          <w:b/>
          <w:bCs/>
        </w:rPr>
        <w:t>Prompt for iodine contrast agent consultation</w:t>
      </w:r>
    </w:p>
    <w:p w14:paraId="6AD29612" w14:textId="77777777" w:rsidR="009609AF" w:rsidRPr="00643000" w:rsidRDefault="009609AF" w:rsidP="009609AF">
      <w:pPr>
        <w:pStyle w:val="Heading4"/>
        <w:widowControl w:val="0"/>
        <w:spacing w:before="0" w:after="0"/>
        <w:jc w:val="both"/>
      </w:pPr>
      <w:bookmarkStart w:id="2" w:name="_h4e0juvt85yx"/>
      <w:bookmarkEnd w:id="2"/>
    </w:p>
    <w:p w14:paraId="2BD413BF" w14:textId="77777777" w:rsidR="009609AF" w:rsidRDefault="009609AF" w:rsidP="009609AF">
      <w:pPr>
        <w:pStyle w:val="BodyText"/>
        <w:widowControl w:val="0"/>
        <w:spacing w:line="240" w:lineRule="auto"/>
        <w:rPr>
          <w:sz w:val="20"/>
          <w:szCs w:val="20"/>
        </w:rPr>
      </w:pPr>
    </w:p>
    <w:p w14:paraId="02064CC0" w14:textId="77777777" w:rsidR="009609AF" w:rsidRDefault="009609AF" w:rsidP="009609AF">
      <w:pPr>
        <w:pStyle w:val="BodyText"/>
        <w:widowControl w:val="0"/>
        <w:spacing w:line="240" w:lineRule="auto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  <w:lang w:val="fr-FR"/>
        </w:rPr>
        <w:t>LLM Prompt Design</w:t>
      </w:r>
    </w:p>
    <w:p w14:paraId="46BB045E" w14:textId="77777777" w:rsidR="009609AF" w:rsidRDefault="009609AF" w:rsidP="009609AF">
      <w:pPr>
        <w:pStyle w:val="BodyText"/>
        <w:widowControl w:val="0"/>
        <w:spacing w:line="240" w:lineRule="auto"/>
        <w:rPr>
          <w:sz w:val="20"/>
          <w:szCs w:val="20"/>
        </w:rPr>
      </w:pPr>
    </w:p>
    <w:p w14:paraId="0FA360D9" w14:textId="77777777" w:rsidR="009609AF" w:rsidRDefault="009609AF" w:rsidP="009609AF">
      <w:pPr>
        <w:pStyle w:val="BodyText"/>
        <w:widowControl w:val="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# Role</w:t>
      </w:r>
    </w:p>
    <w:p w14:paraId="09C70F05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You are an experienced radiologist with expertise in CT and contrast examinations.</w:t>
      </w:r>
    </w:p>
    <w:p w14:paraId="3497F069" w14:textId="77777777" w:rsidR="009609AF" w:rsidRDefault="009609AF" w:rsidP="009609AF">
      <w:pPr>
        <w:pStyle w:val="BodyText"/>
        <w:widowControl w:val="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# Requirements</w:t>
      </w:r>
    </w:p>
    <w:p w14:paraId="43EEAB76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Please respond to inquiries from referring physicians about contrast agent usage, addressing safety, dosage adjustments, alternative diagnostic methods, and risk management.</w:t>
      </w:r>
    </w:p>
    <w:p w14:paraId="36349400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Please consider the urgency, patient's medical history, and the referring physician's experience level.</w:t>
      </w:r>
    </w:p>
    <w:p w14:paraId="1A1E9E71" w14:textId="77777777" w:rsidR="009609AF" w:rsidRDefault="009609AF" w:rsidP="009609AF">
      <w:pPr>
        <w:pStyle w:val="BodyText"/>
        <w:widowControl w:val="0"/>
        <w:rPr>
          <w:rStyle w:val="a0"/>
          <w:sz w:val="20"/>
          <w:szCs w:val="20"/>
        </w:rPr>
      </w:pPr>
      <w:r>
        <w:rPr>
          <w:rStyle w:val="a0"/>
          <w:sz w:val="20"/>
          <w:szCs w:val="20"/>
          <w:lang w:val="it-IT"/>
        </w:rPr>
        <w:t># Process</w:t>
      </w:r>
    </w:p>
    <w:p w14:paraId="23B111BF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Please follow these steps:</w:t>
      </w:r>
    </w:p>
    <w:p w14:paraId="5B0284CE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Classify patient risk using a three-tiered system (Low, Moderate, High).</w:t>
      </w:r>
    </w:p>
    <w:p w14:paraId="0AADCA6D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Evaluate the necessity and feasibility of contrast agents.</w:t>
      </w:r>
    </w:p>
    <w:p w14:paraId="483B672D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Provide an overview of the patient's condition.</w:t>
      </w:r>
    </w:p>
    <w:p w14:paraId="29F2104D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Categorize the risk with rationale.</w:t>
      </w:r>
    </w:p>
    <w:p w14:paraId="4668237A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Confirm the question and understand specific clinical concerns.</w:t>
      </w:r>
    </w:p>
    <w:p w14:paraId="2425E06E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Provide evidence-based recommendations.</w:t>
      </w:r>
    </w:p>
    <w:p w14:paraId="5C1F9F05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Suggest consulting a radiologist for high-risk cases.</w:t>
      </w:r>
    </w:p>
    <w:p w14:paraId="44247276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Suggest alternative imaging strategies if applicable.</w:t>
      </w:r>
    </w:p>
    <w:p w14:paraId="4547E512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Offer opportunities for further consultation if needed.</w:t>
      </w:r>
    </w:p>
    <w:p w14:paraId="722BB2F6" w14:textId="77777777" w:rsidR="009609AF" w:rsidRDefault="009609AF" w:rsidP="009609AF">
      <w:pPr>
        <w:pStyle w:val="BodyText"/>
        <w:widowControl w:val="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# Response Format</w:t>
      </w:r>
    </w:p>
    <w:p w14:paraId="117D75E4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Please compose responses in two paragraphs:</w:t>
      </w:r>
    </w:p>
    <w:p w14:paraId="15205C4F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**Major Paragraph**: A concise answer with key recommendations and the identified risk level.</w:t>
      </w:r>
    </w:p>
    <w:p w14:paraId="15820A2F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**Minor Paragraph**: Supportive information, guideline references, and relevant caveats or disclaimers.</w:t>
      </w:r>
    </w:p>
    <w:p w14:paraId="38CD6B7E" w14:textId="77777777" w:rsidR="009609AF" w:rsidRDefault="009609AF" w:rsidP="009609AF">
      <w:pPr>
        <w:pStyle w:val="BodyText"/>
        <w:widowControl w:val="0"/>
        <w:rPr>
          <w:rStyle w:val="a0"/>
          <w:sz w:val="20"/>
          <w:szCs w:val="20"/>
        </w:rPr>
      </w:pPr>
      <w:r>
        <w:rPr>
          <w:rStyle w:val="a0"/>
          <w:sz w:val="20"/>
          <w:szCs w:val="20"/>
          <w:lang w:val="de-DE"/>
        </w:rPr>
        <w:t># Rules</w:t>
      </w:r>
    </w:p>
    <w:p w14:paraId="3BA18003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maintain a professional tone with appropriate medical terminology.</w:t>
      </w:r>
    </w:p>
    <w:p w14:paraId="3DB8D89E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 adjust technical depth to the referring physician's specialty/experience.</w:t>
      </w:r>
    </w:p>
    <w:p w14:paraId="775B03F4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 prioritize patient safety.</w:t>
      </w:r>
    </w:p>
    <w:p w14:paraId="79B3B0AE" w14:textId="77777777" w:rsidR="009609AF" w:rsidRDefault="009609AF" w:rsidP="009609AF">
      <w:pPr>
        <w:pStyle w:val="BodyText"/>
        <w:widowControl w:val="0"/>
        <w:ind w:left="720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*  use current research and clinical guidelines.</w:t>
      </w:r>
    </w:p>
    <w:p w14:paraId="7D8E0BF4" w14:textId="77777777" w:rsidR="009609AF" w:rsidRDefault="009609AF" w:rsidP="009609AF">
      <w:pPr>
        <w:pStyle w:val="BodyText"/>
        <w:widowControl w:val="0"/>
        <w:ind w:left="720"/>
      </w:pPr>
      <w:r>
        <w:rPr>
          <w:rStyle w:val="a0"/>
          <w:sz w:val="20"/>
          <w:szCs w:val="20"/>
        </w:rPr>
        <w:t>*  acknowledge uncertainties and request additional information when needed.</w:t>
      </w:r>
      <w:r>
        <w:rPr>
          <w:rFonts w:ascii="Arial Unicode MS" w:hAnsi="Arial Unicode MS"/>
        </w:rPr>
        <w:br w:type="page"/>
      </w:r>
    </w:p>
    <w:p w14:paraId="4D6D7C83" w14:textId="77777777" w:rsidR="009609AF" w:rsidRDefault="009609AF" w:rsidP="009609AF">
      <w:pPr>
        <w:pStyle w:val="BodyText"/>
        <w:widowControl w:val="0"/>
        <w:ind w:left="720"/>
        <w:sectPr w:rsidR="009609AF" w:rsidSect="009609AF">
          <w:type w:val="continuous"/>
          <w:pgSz w:w="11900" w:h="16840"/>
          <w:pgMar w:top="1440" w:right="1440" w:bottom="1440" w:left="1440" w:header="720" w:footer="720" w:gutter="0"/>
          <w:cols w:space="720"/>
        </w:sectPr>
      </w:pPr>
    </w:p>
    <w:p w14:paraId="7C4E8494" w14:textId="77777777" w:rsidR="009609AF" w:rsidRPr="00643000" w:rsidRDefault="009609AF" w:rsidP="009609AF">
      <w:pPr>
        <w:pStyle w:val="Heading4"/>
        <w:widowControl w:val="0"/>
        <w:jc w:val="both"/>
        <w:rPr>
          <w:rStyle w:val="a0"/>
          <w:b/>
          <w:bCs/>
        </w:rPr>
      </w:pPr>
      <w:bookmarkStart w:id="3" w:name="_oqjnq9ubt4kr"/>
      <w:bookmarkEnd w:id="3"/>
      <w:r w:rsidRPr="00643000">
        <w:lastRenderedPageBreak/>
        <w:t>S3.</w:t>
      </w:r>
      <w:r w:rsidRPr="00643000">
        <w:rPr>
          <w:rStyle w:val="a0"/>
          <w:b/>
          <w:bCs/>
        </w:rPr>
        <w:t>LLM-Driven Evaluation Prompt</w:t>
      </w:r>
    </w:p>
    <w:p w14:paraId="6B411D8B" w14:textId="77777777" w:rsidR="009609AF" w:rsidRDefault="009609AF" w:rsidP="009609AF">
      <w:pPr>
        <w:pStyle w:val="BodyText"/>
      </w:pPr>
    </w:p>
    <w:p w14:paraId="3C176065" w14:textId="77777777" w:rsidR="009609AF" w:rsidRDefault="009609AF" w:rsidP="009609AF">
      <w:pPr>
        <w:pStyle w:val="BodyText"/>
        <w:widowControl w:val="0"/>
        <w:jc w:val="both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System</w:t>
      </w:r>
    </w:p>
    <w:p w14:paraId="67D9E91E" w14:textId="77777777" w:rsidR="009609AF" w:rsidRDefault="009609AF" w:rsidP="009609AF">
      <w:pPr>
        <w:pStyle w:val="BodyText"/>
        <w:widowControl w:val="0"/>
        <w:ind w:left="708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You are an expert medical evaluators specializing in radiology AI responses. Please  score each LLM-generated response against a set of predefined metrics.</w:t>
      </w:r>
    </w:p>
    <w:p w14:paraId="2DD1095A" w14:textId="77777777" w:rsidR="009609AF" w:rsidRDefault="009609AF" w:rsidP="009609AF">
      <w:pPr>
        <w:pStyle w:val="BodyText"/>
        <w:widowControl w:val="0"/>
        <w:jc w:val="both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  <w:lang w:val="nl-NL"/>
        </w:rPr>
        <w:t>Input Data</w:t>
      </w:r>
    </w:p>
    <w:p w14:paraId="47609949" w14:textId="77777777" w:rsidR="009609AF" w:rsidRDefault="009609AF" w:rsidP="009609AF">
      <w:pPr>
        <w:pStyle w:val="BodyText"/>
        <w:widowControl w:val="0"/>
        <w:ind w:firstLine="72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The input provided to the evaluator LLMs included:</w:t>
      </w:r>
    </w:p>
    <w:p w14:paraId="5FE56C52" w14:textId="77777777" w:rsidR="009609AF" w:rsidRDefault="009609AF" w:rsidP="009609AF">
      <w:pPr>
        <w:pStyle w:val="BodyText"/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response time of each evaluated LLM</w:t>
      </w:r>
    </w:p>
    <w:p w14:paraId="7F7967B7" w14:textId="77777777" w:rsidR="009609AF" w:rsidRDefault="009609AF" w:rsidP="009609AF">
      <w:pPr>
        <w:pStyle w:val="BodyText"/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anonymized text response itself</w:t>
      </w:r>
    </w:p>
    <w:p w14:paraId="6F8CE731" w14:textId="77777777" w:rsidR="009609AF" w:rsidRDefault="009609AF" w:rsidP="009609AF">
      <w:pPr>
        <w:pStyle w:val="BodyText"/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A reference answer or radiologist-crafted standard</w:t>
      </w:r>
    </w:p>
    <w:p w14:paraId="0B8E2BA1" w14:textId="77777777" w:rsidR="009609AF" w:rsidRDefault="009609AF" w:rsidP="009609AF">
      <w:pPr>
        <w:pStyle w:val="BodyText"/>
        <w:widowControl w:val="0"/>
        <w:jc w:val="both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Evaluation Criteria</w:t>
      </w:r>
      <w:r>
        <w:rPr>
          <w:rStyle w:val="a0"/>
          <w:sz w:val="20"/>
          <w:szCs w:val="20"/>
        </w:rPr>
        <w:br/>
      </w:r>
      <w:r>
        <w:rPr>
          <w:rStyle w:val="a0"/>
          <w:sz w:val="20"/>
          <w:szCs w:val="20"/>
        </w:rPr>
        <w:tab/>
        <w:t>The following six metrics (with the respective maximum point values) were used:</w:t>
      </w:r>
    </w:p>
    <w:p w14:paraId="682C7775" w14:textId="77777777" w:rsidR="009609AF" w:rsidRDefault="009609AF" w:rsidP="009609AF">
      <w:pPr>
        <w:pStyle w:val="BodyText"/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Clinical Accuracy (25 points)</w:t>
      </w:r>
    </w:p>
    <w:p w14:paraId="0CEFB7A5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Appropriateness of Risk Assessment (10 points)</w:t>
      </w:r>
    </w:p>
    <w:p w14:paraId="6364FD3F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Adherence to Guidelines (10 points)</w:t>
      </w:r>
    </w:p>
    <w:p w14:paraId="34543E97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Correctness of Dosage Recommendations (5 points)</w:t>
      </w:r>
    </w:p>
    <w:p w14:paraId="1EF2057E" w14:textId="77777777" w:rsidR="009609AF" w:rsidRDefault="009609AF" w:rsidP="009609AF">
      <w:pPr>
        <w:pStyle w:val="BodyText"/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Response Structure (10 points)</w:t>
      </w:r>
    </w:p>
    <w:p w14:paraId="45C9760F" w14:textId="77777777" w:rsidR="009609AF" w:rsidRDefault="009609AF" w:rsidP="009609AF">
      <w:pPr>
        <w:pStyle w:val="BodyText"/>
        <w:widowControl w:val="0"/>
        <w:ind w:left="720" w:firstLine="72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Logical Flow and Organization (10 points)</w:t>
      </w:r>
    </w:p>
    <w:p w14:paraId="5CC2FBA2" w14:textId="77777777" w:rsidR="009609AF" w:rsidRDefault="009609AF" w:rsidP="009609AF">
      <w:pPr>
        <w:pStyle w:val="BodyText"/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Safety Considerations (20 points)</w:t>
      </w:r>
    </w:p>
    <w:p w14:paraId="3F3C5C0E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Patient Safety Prioritization (10 points)</w:t>
      </w:r>
    </w:p>
    <w:p w14:paraId="09A455A3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Risk Mitigation Strategies (10 points)</w:t>
      </w:r>
    </w:p>
    <w:p w14:paraId="00760BCF" w14:textId="77777777" w:rsidR="009609AF" w:rsidRDefault="009609AF" w:rsidP="009609AF">
      <w:pPr>
        <w:pStyle w:val="BodyText"/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Professional Communication (20 points)</w:t>
      </w:r>
    </w:p>
    <w:p w14:paraId="4BAFC383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Medical Terminology Usage (10 points)</w:t>
      </w:r>
    </w:p>
    <w:p w14:paraId="30EC6517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Clarity of Explanation (10 points)</w:t>
      </w:r>
    </w:p>
    <w:p w14:paraId="77EEE2E4" w14:textId="77777777" w:rsidR="009609AF" w:rsidRDefault="009609AF" w:rsidP="009609AF">
      <w:pPr>
        <w:pStyle w:val="BodyText"/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Practical Applicability (10 points)</w:t>
      </w:r>
    </w:p>
    <w:p w14:paraId="2283463B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Clinical Relevance (5 points)</w:t>
      </w:r>
    </w:p>
    <w:p w14:paraId="212A1396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Implementation Feasibility (5 points)</w:t>
      </w:r>
    </w:p>
    <w:p w14:paraId="663E2646" w14:textId="77777777" w:rsidR="009609AF" w:rsidRDefault="009609AF" w:rsidP="009609AF">
      <w:pPr>
        <w:pStyle w:val="BodyText"/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Response Time (10 points)</w:t>
      </w:r>
    </w:p>
    <w:p w14:paraId="794F41E3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&lt;1s: 10 points</w:t>
      </w:r>
    </w:p>
    <w:p w14:paraId="709FA855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1–2s: 9 points</w:t>
      </w:r>
    </w:p>
    <w:p w14:paraId="3809C349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2–5s: 8 points</w:t>
      </w:r>
    </w:p>
    <w:p w14:paraId="69958B7A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5–8s: 7 points</w:t>
      </w:r>
    </w:p>
    <w:p w14:paraId="2914BDDC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8–10s: 6 points</w:t>
      </w:r>
    </w:p>
    <w:p w14:paraId="1BC46209" w14:textId="77777777" w:rsidR="009609AF" w:rsidRDefault="009609AF" w:rsidP="009609AF">
      <w:pPr>
        <w:pStyle w:val="BodyText"/>
        <w:widowControl w:val="0"/>
        <w:ind w:left="1440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&gt;10s: 5 points</w:t>
      </w:r>
    </w:p>
    <w:p w14:paraId="57F1C730" w14:textId="77777777" w:rsidR="009609AF" w:rsidRDefault="009609AF" w:rsidP="009609AF">
      <w:pPr>
        <w:pStyle w:val="BodyText"/>
        <w:widowControl w:val="0"/>
        <w:jc w:val="both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Expected Output</w:t>
      </w:r>
    </w:p>
    <w:p w14:paraId="7173670F" w14:textId="77777777" w:rsidR="009609AF" w:rsidRDefault="009609AF" w:rsidP="009609AF">
      <w:pPr>
        <w:pStyle w:val="BodyText"/>
        <w:widowControl w:val="0"/>
        <w:ind w:left="720"/>
        <w:jc w:val="both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Evaluation Table</w:t>
      </w:r>
      <w:r>
        <w:rPr>
          <w:rStyle w:val="a0"/>
          <w:sz w:val="20"/>
          <w:szCs w:val="20"/>
        </w:rPr>
        <w:t>: Tabulated scores per criterion, plus a final overall score for each LLM.</w:t>
      </w:r>
    </w:p>
    <w:p w14:paraId="7345967E" w14:textId="77777777" w:rsidR="009609AF" w:rsidRDefault="009609AF" w:rsidP="009609AF">
      <w:pPr>
        <w:pStyle w:val="BodyText"/>
        <w:widowControl w:val="0"/>
        <w:ind w:left="720"/>
        <w:jc w:val="both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Detailed Evaluation Comments and Overall Conclusion</w:t>
      </w:r>
      <w:r>
        <w:rPr>
          <w:rStyle w:val="a0"/>
          <w:sz w:val="20"/>
          <w:szCs w:val="20"/>
        </w:rPr>
        <w:t>: A brief narrative or bullet-point summary for each criterion and a concluding statement regarding each LLM</w:t>
      </w:r>
      <w:r>
        <w:rPr>
          <w:rStyle w:val="a0"/>
          <w:sz w:val="20"/>
          <w:szCs w:val="20"/>
          <w:rtl/>
        </w:rPr>
        <w:t>’</w:t>
      </w:r>
      <w:r>
        <w:rPr>
          <w:rStyle w:val="a0"/>
          <w:sz w:val="20"/>
          <w:szCs w:val="20"/>
          <w:lang w:val="it-IT"/>
        </w:rPr>
        <w:t>s performance.</w:t>
      </w:r>
    </w:p>
    <w:p w14:paraId="4FAB5D47" w14:textId="77777777" w:rsidR="009609AF" w:rsidRDefault="009609AF" w:rsidP="009609AF">
      <w:pPr>
        <w:pStyle w:val="BodyText"/>
        <w:widowControl w:val="0"/>
        <w:jc w:val="both"/>
        <w:rPr>
          <w:rStyle w:val="a0"/>
          <w:sz w:val="20"/>
          <w:szCs w:val="20"/>
        </w:rPr>
      </w:pPr>
      <w:r>
        <w:rPr>
          <w:rStyle w:val="a0"/>
          <w:b/>
          <w:bCs/>
          <w:sz w:val="20"/>
          <w:szCs w:val="20"/>
        </w:rPr>
        <w:t>Additional Instructions</w:t>
      </w:r>
    </w:p>
    <w:p w14:paraId="7C265038" w14:textId="77777777" w:rsidR="009609AF" w:rsidRDefault="009609AF" w:rsidP="009609AF">
      <w:pPr>
        <w:pStyle w:val="BodyText"/>
        <w:widowControl w:val="0"/>
        <w:ind w:left="708"/>
        <w:jc w:val="both"/>
        <w:rPr>
          <w:rStyle w:val="a0"/>
          <w:sz w:val="20"/>
          <w:szCs w:val="20"/>
        </w:rPr>
      </w:pPr>
      <w:r>
        <w:rPr>
          <w:rStyle w:val="a0"/>
          <w:sz w:val="20"/>
          <w:szCs w:val="20"/>
        </w:rPr>
        <w:t>Evaluators were instructed to remain fair and unbiased, focusing on each response's clinical correctness and clarity rather than style alone.</w:t>
      </w:r>
    </w:p>
    <w:p w14:paraId="64E075F8" w14:textId="77777777" w:rsidR="009609AF" w:rsidRDefault="009609AF" w:rsidP="009609AF">
      <w:pPr>
        <w:pStyle w:val="BodyText"/>
        <w:widowControl w:val="0"/>
        <w:spacing w:before="240" w:after="240" w:line="240" w:lineRule="auto"/>
        <w:ind w:left="720"/>
        <w:rPr>
          <w:rStyle w:val="a0"/>
          <w:sz w:val="20"/>
          <w:szCs w:val="20"/>
        </w:rPr>
        <w:sectPr w:rsidR="009609AF" w:rsidSect="009609AF">
          <w:type w:val="continuous"/>
          <w:pgSz w:w="11900" w:h="16840"/>
          <w:pgMar w:top="1440" w:right="1440" w:bottom="1440" w:left="1440" w:header="720" w:footer="720" w:gutter="0"/>
          <w:cols w:space="720"/>
        </w:sectPr>
      </w:pPr>
    </w:p>
    <w:p w14:paraId="121A8E3A" w14:textId="77777777" w:rsidR="009609AF" w:rsidRDefault="009609AF" w:rsidP="009609AF">
      <w:pPr>
        <w:pStyle w:val="BodyText"/>
        <w:widowControl w:val="0"/>
        <w:spacing w:before="240" w:after="240" w:line="240" w:lineRule="auto"/>
        <w:ind w:left="720"/>
        <w:sectPr w:rsidR="009609AF" w:rsidSect="009609AF">
          <w:type w:val="continuous"/>
          <w:pgSz w:w="11900" w:h="16840"/>
          <w:pgMar w:top="1440" w:right="1440" w:bottom="1440" w:left="1440" w:header="720" w:footer="720" w:gutter="0"/>
          <w:cols w:space="720"/>
        </w:sectPr>
      </w:pPr>
    </w:p>
    <w:p w14:paraId="1FCF0676" w14:textId="77777777" w:rsidR="009609AF" w:rsidRPr="00643000" w:rsidRDefault="009609AF" w:rsidP="009609AF">
      <w:pPr>
        <w:pStyle w:val="Heading4"/>
        <w:keepNext w:val="0"/>
        <w:keepLines w:val="0"/>
        <w:widowControl w:val="0"/>
        <w:spacing w:before="480" w:after="0" w:line="168" w:lineRule="auto"/>
      </w:pPr>
      <w:bookmarkStart w:id="4" w:name="_pqp6ouhkgq2"/>
      <w:bookmarkEnd w:id="4"/>
      <w:r w:rsidRPr="00643000">
        <w:lastRenderedPageBreak/>
        <w:t>Table 1. Representative Consultation Scenarios Related to Iodinated Contrast Media (ICM)</w:t>
      </w:r>
    </w:p>
    <w:tbl>
      <w:tblPr>
        <w:tblStyle w:val="TableNormal1"/>
        <w:tblW w:w="88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55"/>
        <w:gridCol w:w="3105"/>
        <w:gridCol w:w="2295"/>
        <w:gridCol w:w="2295"/>
      </w:tblGrid>
      <w:tr w:rsidR="009609AF" w14:paraId="1EA446BE" w14:textId="77777777" w:rsidTr="007A7CCA">
        <w:trPr>
          <w:trHeight w:val="251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7A9F7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Case ID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06569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Clinical Inquiry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F5093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Category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2F2AB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Summary</w:t>
            </w:r>
          </w:p>
        </w:tc>
      </w:tr>
      <w:tr w:rsidR="009609AF" w14:paraId="105F3A3D" w14:textId="77777777" w:rsidTr="007A7CCA">
        <w:trPr>
          <w:trHeight w:val="113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A987A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1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855AA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What is the standard dose of iodinated contrast agent in ml/kg?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B3053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Proper Contrast Agent Usage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9CAA0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Basic pharmacological knowledge inquiry, dosage precision.</w:t>
            </w:r>
          </w:p>
        </w:tc>
      </w:tr>
      <w:tr w:rsidR="009609AF" w14:paraId="74C93456" w14:textId="77777777" w:rsidTr="007A7CCA">
        <w:trPr>
          <w:trHeight w:val="113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EF08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2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3DA94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What is the optimal injection rate for contrast material in coronary CT?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51CFB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Proper Contrast Agent Usage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5B262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Protocol optimization for high-temporal-resolution exams.</w:t>
            </w:r>
          </w:p>
        </w:tc>
      </w:tr>
      <w:tr w:rsidR="009609AF" w14:paraId="509953E6" w14:textId="77777777" w:rsidTr="007A7CCA">
        <w:trPr>
          <w:trHeight w:val="113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9C62B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3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4546F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What preventive measures should be implemented for patients at high risk of CIN?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806FC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Contraindication Avoidance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0B129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Renal risk management, nephroprotection strategies.</w:t>
            </w:r>
          </w:p>
        </w:tc>
      </w:tr>
      <w:tr w:rsidR="009609AF" w14:paraId="183A7EBA" w14:textId="77777777" w:rsidTr="007A7CCA">
        <w:trPr>
          <w:trHeight w:val="113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48EE0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4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9E590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How should emergency contrast CT be managed in patients with a history of anaphylactic shock?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8BC5F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Contraindication Avoidance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F7A7A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Urgent care protocols in high-risk allergic cases.</w:t>
            </w:r>
          </w:p>
        </w:tc>
      </w:tr>
      <w:tr w:rsidR="009609AF" w14:paraId="75F874C4" w14:textId="77777777" w:rsidTr="007A7CCA">
        <w:trPr>
          <w:trHeight w:val="146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C6856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5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B58A6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For an abdominal contrast CT order with no eGFR information provided, how should this deficiency be addressed?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4B4FD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Identifying Order Deficiencies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04234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Missing key renal function data – procedural policy.</w:t>
            </w:r>
          </w:p>
        </w:tc>
      </w:tr>
      <w:tr w:rsidR="009609AF" w14:paraId="2E1880ED" w14:textId="77777777" w:rsidTr="007A7CCA">
        <w:trPr>
          <w:trHeight w:val="146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48607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6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69A13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For a coronary CT order where the allergy history is not specified, what steps should be taken to confirm it?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1BB72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Identifying Order Deficiencies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0D783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Pre-exam interview importance, communication.</w:t>
            </w:r>
          </w:p>
        </w:tc>
      </w:tr>
      <w:tr w:rsidR="009609AF" w14:paraId="7746B257" w14:textId="77777777" w:rsidTr="007A7CCA">
        <w:trPr>
          <w:trHeight w:val="1775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6D0BF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7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3289E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For a 60-year-old male with alcoholic cirrhosis under HCC surveillance, is it appropriate to perform contrast CT every three months?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A31B4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Appropriateness Consultation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1AD6C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Frequency of surveillance imaging under chronic liver disease.</w:t>
            </w:r>
          </w:p>
        </w:tc>
      </w:tr>
      <w:tr w:rsidR="009609AF" w14:paraId="1F0C5328" w14:textId="77777777" w:rsidTr="007A7CCA">
        <w:trPr>
          <w:trHeight w:val="113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4B6F4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8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B9883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For a 78-year-old female with NYHA Class III heart failure, is coronary CT feasible?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6CCC2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Appropriateness Consultation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9E900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Hemodynamic tolerance and imaging modality feasibility.</w:t>
            </w:r>
          </w:p>
        </w:tc>
      </w:tr>
      <w:tr w:rsidR="009609AF" w14:paraId="3552E798" w14:textId="77777777" w:rsidTr="007A7CCA">
        <w:trPr>
          <w:trHeight w:val="1775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EFB2D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lastRenderedPageBreak/>
              <w:t>9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6B86E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For a 35-year-old male with right abdominal pain and suspected ureteral stone, should contrast CT or an alternative method be used?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E0796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Alternative Modality Recommendation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5E51A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Appropriateness of contrast use vs. non-contrast or ultrasound.</w:t>
            </w:r>
          </w:p>
        </w:tc>
      </w:tr>
      <w:tr w:rsidR="009609AF" w14:paraId="2FE1B371" w14:textId="77777777" w:rsidTr="007A7CCA">
        <w:trPr>
          <w:trHeight w:val="209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8131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10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81FE0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For a 40-year-old female with fever and facial pain suspected of acute sinusitis, is contrast CT necessary or should another method be preferred?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B9D82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Alternative Modality Recommendation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6427F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ENT infection imaging decision support.</w:t>
            </w:r>
          </w:p>
        </w:tc>
      </w:tr>
      <w:tr w:rsidR="009609AF" w14:paraId="0E8A0B2E" w14:textId="77777777" w:rsidTr="007A7CCA">
        <w:trPr>
          <w:trHeight w:val="209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DBD76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11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A0F51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For a 50-year-old male with back pain and lower extremity numbness suspected of lumbar disc herniation, should lumbar contrast CT or another modality be chosen?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A59CA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Alternative Modality Recommendation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364AE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MRI vs. contrast CT in neurologic assessment.</w:t>
            </w:r>
          </w:p>
        </w:tc>
      </w:tr>
      <w:tr w:rsidR="009609AF" w14:paraId="0ADEB27E" w14:textId="77777777" w:rsidTr="007A7CCA">
        <w:trPr>
          <w:trHeight w:val="2405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B9E61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12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7DD32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For a 60-year-old female with right upper abdominal pain and fever suspected of acute cholecystitis, is contrast CT required or would non-contrast/ultrasound suffice?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DA32E" w14:textId="77777777" w:rsidR="009609AF" w:rsidRDefault="009609AF" w:rsidP="007A7CCA">
            <w:pPr>
              <w:pStyle w:val="BodyText"/>
              <w:widowControl w:val="0"/>
            </w:pPr>
            <w:r>
              <w:rPr>
                <w:rStyle w:val="a0"/>
                <w:rFonts w:ascii="Times New Roman" w:hAnsi="Times New Roman"/>
                <w:lang w:val="ja-JP"/>
              </w:rPr>
              <w:t>Alternative Modality Recommendation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9D14A" w14:textId="77777777" w:rsidR="009609AF" w:rsidRDefault="009609AF" w:rsidP="007A7CCA">
            <w:pPr>
              <w:pStyle w:val="BodyText"/>
              <w:widowControl w:val="0"/>
            </w:pPr>
            <w:r w:rsidRPr="00643000">
              <w:rPr>
                <w:rStyle w:val="a0"/>
                <w:rFonts w:ascii="Times New Roman" w:hAnsi="Times New Roman"/>
              </w:rPr>
              <w:t>Fast triage imaging decision-making.</w:t>
            </w:r>
          </w:p>
        </w:tc>
      </w:tr>
    </w:tbl>
    <w:p w14:paraId="1C723E81" w14:textId="77777777" w:rsidR="009609AF" w:rsidRPr="00643000" w:rsidRDefault="009609AF" w:rsidP="009609AF">
      <w:pPr>
        <w:pStyle w:val="Heading4"/>
        <w:keepNext w:val="0"/>
        <w:keepLines w:val="0"/>
        <w:widowControl w:val="0"/>
        <w:spacing w:before="480" w:after="0"/>
      </w:pPr>
    </w:p>
    <w:p w14:paraId="65D498B7" w14:textId="77777777" w:rsidR="009609AF" w:rsidRDefault="009609AF" w:rsidP="009609AF">
      <w:pPr>
        <w:pStyle w:val="BodyText"/>
        <w:widowControl w:val="0"/>
        <w:spacing w:after="200"/>
      </w:pPr>
      <w:r>
        <w:t xml:space="preserve"> </w:t>
      </w:r>
    </w:p>
    <w:p w14:paraId="2A5F6B4D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ヒラギノ角ゴ ProN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8F5E" w14:textId="77777777" w:rsidR="00000000" w:rsidRDefault="00000000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754"/>
    <w:multiLevelType w:val="hybridMultilevel"/>
    <w:tmpl w:val="17EC296A"/>
    <w:styleLink w:val="4"/>
    <w:lvl w:ilvl="0" w:tplc="235CF01C">
      <w:start w:val="1"/>
      <w:numFmt w:val="bullet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3681B8">
      <w:start w:val="1"/>
      <w:numFmt w:val="bullet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EA8228">
      <w:start w:val="1"/>
      <w:numFmt w:val="bullet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10BDA8">
      <w:start w:val="1"/>
      <w:numFmt w:val="bullet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D41686">
      <w:start w:val="1"/>
      <w:numFmt w:val="bullet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EC6132">
      <w:start w:val="1"/>
      <w:numFmt w:val="bullet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905630">
      <w:start w:val="1"/>
      <w:numFmt w:val="bullet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584646">
      <w:start w:val="1"/>
      <w:numFmt w:val="bullet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DE9D40">
      <w:start w:val="1"/>
      <w:numFmt w:val="bullet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9D0E37"/>
    <w:multiLevelType w:val="hybridMultilevel"/>
    <w:tmpl w:val="F1025DD0"/>
    <w:styleLink w:val="3"/>
    <w:lvl w:ilvl="0" w:tplc="5662533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5E512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D43F9A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3CC75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80C1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B04024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8AB7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7409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7EA220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1524C9"/>
    <w:multiLevelType w:val="hybridMultilevel"/>
    <w:tmpl w:val="D21C1404"/>
    <w:styleLink w:val="5"/>
    <w:lvl w:ilvl="0" w:tplc="1C426BA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50894C">
      <w:start w:val="1"/>
      <w:numFmt w:val="decimal"/>
      <w:lvlText w:val="%2."/>
      <w:lvlJc w:val="left"/>
      <w:pPr>
        <w:ind w:left="990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2CA218">
      <w:start w:val="1"/>
      <w:numFmt w:val="lowerRoman"/>
      <w:lvlText w:val="%3."/>
      <w:lvlJc w:val="left"/>
      <w:pPr>
        <w:ind w:left="1260" w:hanging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74B1C4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28E362">
      <w:start w:val="1"/>
      <w:numFmt w:val="lowerLetter"/>
      <w:lvlText w:val="%5.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386E20">
      <w:start w:val="1"/>
      <w:numFmt w:val="lowerRoman"/>
      <w:lvlText w:val="%6."/>
      <w:lvlJc w:val="left"/>
      <w:pPr>
        <w:ind w:left="2520" w:hanging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8A04EA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CAF6C6">
      <w:start w:val="1"/>
      <w:numFmt w:val="lowerLetter"/>
      <w:lvlText w:val="%8.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6A6336">
      <w:start w:val="1"/>
      <w:numFmt w:val="lowerRoman"/>
      <w:lvlText w:val="%9."/>
      <w:lvlJc w:val="left"/>
      <w:pPr>
        <w:ind w:left="3780" w:hanging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22004E9"/>
    <w:multiLevelType w:val="hybridMultilevel"/>
    <w:tmpl w:val="17EC296A"/>
    <w:numStyleLink w:val="4"/>
  </w:abstractNum>
  <w:abstractNum w:abstractNumId="4" w15:restartNumberingAfterBreak="0">
    <w:nsid w:val="63306DC9"/>
    <w:multiLevelType w:val="hybridMultilevel"/>
    <w:tmpl w:val="F1025DD0"/>
    <w:numStyleLink w:val="3"/>
  </w:abstractNum>
  <w:abstractNum w:abstractNumId="5" w15:restartNumberingAfterBreak="0">
    <w:nsid w:val="6CC8094A"/>
    <w:multiLevelType w:val="hybridMultilevel"/>
    <w:tmpl w:val="216A6468"/>
    <w:numStyleLink w:val="2"/>
  </w:abstractNum>
  <w:abstractNum w:abstractNumId="6" w15:restartNumberingAfterBreak="0">
    <w:nsid w:val="77A5434B"/>
    <w:multiLevelType w:val="hybridMultilevel"/>
    <w:tmpl w:val="D21C1404"/>
    <w:numStyleLink w:val="5"/>
  </w:abstractNum>
  <w:abstractNum w:abstractNumId="7" w15:restartNumberingAfterBreak="0">
    <w:nsid w:val="79771969"/>
    <w:multiLevelType w:val="hybridMultilevel"/>
    <w:tmpl w:val="216A6468"/>
    <w:styleLink w:val="2"/>
    <w:lvl w:ilvl="0" w:tplc="7CDC875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D623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BA172A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38BC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7E14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BA44BE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8A586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2EAB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38ED0E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45644635">
    <w:abstractNumId w:val="7"/>
  </w:num>
  <w:num w:numId="2" w16cid:durableId="1643197184">
    <w:abstractNumId w:val="5"/>
  </w:num>
  <w:num w:numId="3" w16cid:durableId="847257219">
    <w:abstractNumId w:val="1"/>
  </w:num>
  <w:num w:numId="4" w16cid:durableId="951477495">
    <w:abstractNumId w:val="4"/>
  </w:num>
  <w:num w:numId="5" w16cid:durableId="307243270">
    <w:abstractNumId w:val="0"/>
  </w:num>
  <w:num w:numId="6" w16cid:durableId="1821917200">
    <w:abstractNumId w:val="3"/>
  </w:num>
  <w:num w:numId="7" w16cid:durableId="427966626">
    <w:abstractNumId w:val="2"/>
  </w:num>
  <w:num w:numId="8" w16cid:durableId="941380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AF"/>
    <w:rsid w:val="002A5090"/>
    <w:rsid w:val="003B1FBE"/>
    <w:rsid w:val="003F36CB"/>
    <w:rsid w:val="005C6F5D"/>
    <w:rsid w:val="007620B2"/>
    <w:rsid w:val="008C374B"/>
    <w:rsid w:val="00954821"/>
    <w:rsid w:val="009609AF"/>
    <w:rsid w:val="00A800EA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A735"/>
  <w15:chartTrackingRefBased/>
  <w15:docId w15:val="{34FE1E66-F11B-4784-9B94-4F524ABA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9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0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9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9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9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9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9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9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9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9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9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9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9AF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9609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ja-JP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ヘッダとフッタ"/>
    <w:rsid w:val="009609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ヒラギノ角ゴ ProN W3" w:eastAsia="Arial Unicode MS" w:hAnsi="ヒラギノ角ゴ ProN W3" w:cs="Arial Unicode MS"/>
      <w:color w:val="000000"/>
      <w:kern w:val="0"/>
      <w:bdr w:val="nil"/>
      <w:lang w:eastAsia="ja-JP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30">
    <w:name w:val="見出し3"/>
    <w:next w:val="BodyText"/>
    <w:rsid w:val="009609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20" w:after="80" w:line="276" w:lineRule="auto"/>
      <w:outlineLvl w:val="2"/>
    </w:pPr>
    <w:rPr>
      <w:rFonts w:ascii="Arial" w:eastAsia="Arial Unicode MS" w:hAnsi="Arial" w:cs="Arial Unicode MS"/>
      <w:color w:val="434343"/>
      <w:kern w:val="0"/>
      <w:sz w:val="28"/>
      <w:szCs w:val="28"/>
      <w:u w:color="434343"/>
      <w:bdr w:val="nil"/>
      <w:lang w:eastAsia="ja-JP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BodyText">
    <w:name w:val="Body Text"/>
    <w:link w:val="BodyTextChar"/>
    <w:rsid w:val="009609AF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eastAsia="ja-JP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odyTextChar">
    <w:name w:val="Body Text Char"/>
    <w:basedOn w:val="DefaultParagraphFont"/>
    <w:link w:val="BodyText"/>
    <w:rsid w:val="009609AF"/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eastAsia="ja-JP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0">
    <w:name w:val="なし"/>
    <w:rsid w:val="009609AF"/>
  </w:style>
  <w:style w:type="numbering" w:customStyle="1" w:styleId="2">
    <w:name w:val="読み込んだスタイル2"/>
    <w:rsid w:val="009609AF"/>
    <w:pPr>
      <w:numPr>
        <w:numId w:val="1"/>
      </w:numPr>
    </w:pPr>
  </w:style>
  <w:style w:type="numbering" w:customStyle="1" w:styleId="3">
    <w:name w:val="読み込んだスタイル3"/>
    <w:rsid w:val="009609AF"/>
    <w:pPr>
      <w:numPr>
        <w:numId w:val="3"/>
      </w:numPr>
    </w:pPr>
  </w:style>
  <w:style w:type="numbering" w:customStyle="1" w:styleId="4">
    <w:name w:val="読み込んだスタイル4"/>
    <w:rsid w:val="009609AF"/>
    <w:pPr>
      <w:numPr>
        <w:numId w:val="5"/>
      </w:numPr>
    </w:pPr>
  </w:style>
  <w:style w:type="numbering" w:customStyle="1" w:styleId="5">
    <w:name w:val="読み込んだスタイル5"/>
    <w:rsid w:val="009609A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1252</Words>
  <Characters>7140</Characters>
  <Application>Microsoft Office Word</Application>
  <DocSecurity>0</DocSecurity>
  <Lines>59</Lines>
  <Paragraphs>16</Paragraphs>
  <ScaleCrop>false</ScaleCrop>
  <Company>Springer Nature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2025-05-06T12:04:00Z</dcterms:created>
  <dcterms:modified xsi:type="dcterms:W3CDTF">2025-05-06T12:04:00Z</dcterms:modified>
</cp:coreProperties>
</file>