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1C" w:rsidRPr="00FC6729" w:rsidRDefault="00FA791C" w:rsidP="00FA791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C6729">
        <w:rPr>
          <w:rFonts w:ascii="Times New Roman" w:hAnsi="Times New Roman" w:cs="Times New Roman"/>
          <w:b/>
          <w:bCs/>
        </w:rPr>
        <w:t xml:space="preserve">Integrated Analysis of Genetic Diversity in </w:t>
      </w:r>
      <w:r w:rsidRPr="00FC6729">
        <w:rPr>
          <w:rStyle w:val="Emphasis"/>
          <w:rFonts w:ascii="Times New Roman" w:hAnsi="Times New Roman" w:cs="Times New Roman"/>
          <w:b/>
          <w:bCs/>
        </w:rPr>
        <w:t>Costus pictus</w:t>
      </w:r>
      <w:r>
        <w:rPr>
          <w:rFonts w:ascii="Times New Roman" w:hAnsi="Times New Roman" w:cs="Times New Roman"/>
          <w:b/>
          <w:bCs/>
        </w:rPr>
        <w:t xml:space="preserve"> t</w:t>
      </w:r>
      <w:r w:rsidRPr="00FC6729">
        <w:rPr>
          <w:rFonts w:ascii="Times New Roman" w:hAnsi="Times New Roman" w:cs="Times New Roman"/>
          <w:b/>
          <w:bCs/>
        </w:rPr>
        <w:t xml:space="preserve">hrough </w:t>
      </w:r>
      <w:r>
        <w:rPr>
          <w:rFonts w:ascii="Times New Roman" w:hAnsi="Times New Roman" w:cs="Times New Roman"/>
          <w:b/>
          <w:bCs/>
        </w:rPr>
        <w:t xml:space="preserve">Phenotypic </w:t>
      </w:r>
      <w:r w:rsidRPr="00FC6729"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</w:rPr>
        <w:t>acterization, Molecular Markers</w:t>
      </w:r>
      <w:r w:rsidRPr="00FC6729">
        <w:rPr>
          <w:rFonts w:ascii="Times New Roman" w:hAnsi="Times New Roman" w:cs="Times New Roman"/>
          <w:b/>
          <w:bCs/>
        </w:rPr>
        <w:t xml:space="preserve"> and UHPLC-MS-Based Diosgenin Profiling</w:t>
      </w:r>
    </w:p>
    <w:p w:rsidR="00FA791C" w:rsidRPr="008E7D74" w:rsidRDefault="00FA791C" w:rsidP="00FA791C">
      <w:pPr>
        <w:spacing w:line="360" w:lineRule="auto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Ragul P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Chitra Rajagopal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2*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Kesiar Loudursamy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Thanga Hemavathy A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, Vellaikumar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sz w:val="20"/>
          <w:szCs w:val="20"/>
        </w:rPr>
        <w:t>, Rajagopal 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, Karthikeyan P </w:t>
      </w:r>
      <w:r w:rsidRPr="008E7D74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:rsidR="00FA791C" w:rsidRDefault="00FA791C" w:rsidP="00FA791C">
      <w:pPr>
        <w:pStyle w:val="Affiliation"/>
        <w:spacing w:before="113" w:after="113" w:line="240" w:lineRule="auto"/>
        <w:jc w:val="center"/>
        <w:rPr>
          <w:color w:val="000000"/>
          <w:sz w:val="20"/>
          <w:szCs w:val="20"/>
        </w:rPr>
      </w:pPr>
      <w:r w:rsidRPr="00217FC9">
        <w:rPr>
          <w:sz w:val="20"/>
          <w:szCs w:val="20"/>
          <w:vertAlign w:val="superscript"/>
        </w:rPr>
        <w:t>1</w:t>
      </w:r>
      <w:r w:rsidRPr="00217FC9">
        <w:rPr>
          <w:color w:val="000000"/>
          <w:sz w:val="20"/>
          <w:szCs w:val="20"/>
        </w:rPr>
        <w:t xml:space="preserve"> Department of </w:t>
      </w:r>
      <w:r>
        <w:rPr>
          <w:color w:val="000000"/>
          <w:sz w:val="20"/>
          <w:szCs w:val="20"/>
        </w:rPr>
        <w:t>Spices, Plantation, Medicinal &amp; Aromatic crops, Horticultural college and Research Institute</w:t>
      </w:r>
    </w:p>
    <w:p w:rsidR="00FA791C" w:rsidRPr="00217FC9" w:rsidRDefault="00FA791C" w:rsidP="00FA791C">
      <w:pPr>
        <w:pStyle w:val="Affiliation"/>
        <w:spacing w:before="113" w:after="113" w:line="240" w:lineRule="auto"/>
        <w:jc w:val="center"/>
        <w:rPr>
          <w:sz w:val="20"/>
          <w:szCs w:val="20"/>
        </w:rPr>
      </w:pPr>
      <w:r w:rsidRPr="00217FC9">
        <w:rPr>
          <w:sz w:val="20"/>
          <w:szCs w:val="20"/>
        </w:rPr>
        <w:t>Tamil Nadu Agricultural University, Coimbatore, Tamil Nadu, India.</w:t>
      </w:r>
    </w:p>
    <w:p w:rsidR="00FA791C" w:rsidRDefault="00FA791C" w:rsidP="00FA791C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FC9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sz w:val="20"/>
          <w:szCs w:val="20"/>
        </w:rPr>
        <w:t xml:space="preserve">Floriculture and Landscape, 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Tamil Nadu Agricultural University, Coimbatore, Tamil Nadu, India.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A791C" w:rsidRPr="00217FC9" w:rsidRDefault="00FA791C" w:rsidP="00FA791C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470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</w:t>
      </w:r>
      <w:r>
        <w:rPr>
          <w:rFonts w:ascii="Times New Roman" w:hAnsi="Times New Roman" w:cs="Times New Roman"/>
          <w:i/>
          <w:sz w:val="20"/>
          <w:szCs w:val="20"/>
        </w:rPr>
        <w:t xml:space="preserve">l Nadu Agricultural University, 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Coimbatore, Tamil Nadu, India </w:t>
      </w:r>
    </w:p>
    <w:p w:rsidR="00FA791C" w:rsidRPr="00217FC9" w:rsidRDefault="00FA791C" w:rsidP="00FA791C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Department of Pulses, Centre for Plant breeding and Genetics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, Tamil Nadu Agricultural University,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Coimbatore, Tamil Nadu, India.</w:t>
      </w:r>
    </w:p>
    <w:p w:rsidR="00FA791C" w:rsidRDefault="00FA791C" w:rsidP="00FA791C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 xml:space="preserve">Department of Plant Biotechnology, </w:t>
      </w:r>
      <w:r w:rsidRPr="00217FC9">
        <w:rPr>
          <w:rFonts w:ascii="Times New Roman" w:hAnsi="Times New Roman" w:cs="Times New Roman"/>
          <w:i/>
          <w:sz w:val="20"/>
          <w:szCs w:val="20"/>
        </w:rPr>
        <w:t>Centre for Plant Molecular Biology &amp; Biotechnology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>,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Tamil Nadu Agricultural University, Coimbatore, Tamil Nadu, India. </w:t>
      </w:r>
    </w:p>
    <w:p w:rsidR="00FA791C" w:rsidRDefault="00FA791C" w:rsidP="00FA791C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7D74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Field Application Specialist, Spinco, Chennai, </w:t>
      </w:r>
      <w:r w:rsidRPr="00217FC9">
        <w:rPr>
          <w:rFonts w:ascii="Times New Roman" w:hAnsi="Times New Roman" w:cs="Times New Roman"/>
          <w:i/>
          <w:sz w:val="20"/>
          <w:szCs w:val="20"/>
        </w:rPr>
        <w:t>Tamil Nadu, India</w:t>
      </w:r>
    </w:p>
    <w:p w:rsidR="00FA791C" w:rsidRDefault="006D4472" w:rsidP="00FA791C">
      <w:pPr>
        <w:spacing w:line="360" w:lineRule="auto"/>
        <w:ind w:right="141"/>
        <w:jc w:val="center"/>
        <w:rPr>
          <w:rFonts w:ascii="Times New Roman" w:hAnsi="Times New Roman" w:cs="Times New Roman"/>
          <w:bCs/>
          <w:sz w:val="20"/>
          <w:szCs w:val="20"/>
        </w:rPr>
      </w:pPr>
      <w:hyperlink r:id="rId4" w:history="1">
        <w:r w:rsidR="00FA791C" w:rsidRPr="00432AFF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Chitra.varadharaj@gmail.com</w:t>
        </w:r>
      </w:hyperlink>
    </w:p>
    <w:tbl>
      <w:tblPr>
        <w:tblStyle w:val="GridTable4"/>
        <w:tblpPr w:leftFromText="180" w:rightFromText="180" w:vertAnchor="text" w:horzAnchor="page" w:tblpX="976" w:tblpY="1492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"/>
      </w:tblGrid>
      <w:tr w:rsidR="006D4472" w:rsidRPr="00FA791C" w:rsidTr="006D4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</w:tcPr>
          <w:p w:rsidR="006D4472" w:rsidRPr="006D4472" w:rsidRDefault="006D4472" w:rsidP="006D4472">
            <w:pPr>
              <w:rPr>
                <w:rFonts w:ascii="Times New Roman" w:hAnsi="Times New Roman" w:cs="Times New Roman"/>
              </w:rPr>
            </w:pPr>
            <w:r w:rsidRPr="006D4472">
              <w:rPr>
                <w:rFonts w:ascii="Times New Roman" w:hAnsi="Times New Roman" w:cs="Times New Roman"/>
              </w:rPr>
              <w:t>3000bp</w:t>
            </w:r>
          </w:p>
        </w:tc>
      </w:tr>
      <w:tr w:rsidR="006D4472" w:rsidRPr="00FA791C" w:rsidTr="006D4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shd w:val="clear" w:color="auto" w:fill="000000" w:themeFill="text1"/>
          </w:tcPr>
          <w:p w:rsidR="006D4472" w:rsidRPr="006D4472" w:rsidRDefault="006D4472" w:rsidP="006D4472">
            <w:pPr>
              <w:rPr>
                <w:rFonts w:ascii="Times New Roman" w:hAnsi="Times New Roman" w:cs="Times New Roman"/>
              </w:rPr>
            </w:pPr>
            <w:r w:rsidRPr="006D4472">
              <w:rPr>
                <w:rFonts w:ascii="Times New Roman" w:hAnsi="Times New Roman" w:cs="Times New Roman"/>
              </w:rPr>
              <w:t>1500bp</w:t>
            </w:r>
          </w:p>
        </w:tc>
      </w:tr>
      <w:tr w:rsidR="006D4472" w:rsidRPr="00FA791C" w:rsidTr="006D4472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shd w:val="clear" w:color="auto" w:fill="000000" w:themeFill="text1"/>
          </w:tcPr>
          <w:p w:rsidR="006D4472" w:rsidRPr="006D4472" w:rsidRDefault="006D4472" w:rsidP="006D4472">
            <w:pPr>
              <w:rPr>
                <w:rFonts w:ascii="Times New Roman" w:hAnsi="Times New Roman" w:cs="Times New Roman"/>
              </w:rPr>
            </w:pPr>
            <w:r w:rsidRPr="006D4472">
              <w:rPr>
                <w:rFonts w:ascii="Times New Roman" w:hAnsi="Times New Roman" w:cs="Times New Roman"/>
              </w:rPr>
              <w:t>1000bp</w:t>
            </w:r>
          </w:p>
        </w:tc>
      </w:tr>
      <w:tr w:rsidR="006D4472" w:rsidRPr="00FA791C" w:rsidTr="006D4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shd w:val="clear" w:color="auto" w:fill="000000" w:themeFill="text1"/>
          </w:tcPr>
          <w:p w:rsidR="006D4472" w:rsidRPr="006D4472" w:rsidRDefault="006D4472" w:rsidP="006D4472">
            <w:pPr>
              <w:rPr>
                <w:rFonts w:ascii="Times New Roman" w:hAnsi="Times New Roman" w:cs="Times New Roman"/>
              </w:rPr>
            </w:pPr>
            <w:r w:rsidRPr="006D4472">
              <w:rPr>
                <w:rFonts w:ascii="Times New Roman" w:hAnsi="Times New Roman" w:cs="Times New Roman"/>
              </w:rPr>
              <w:t>900bp</w:t>
            </w:r>
          </w:p>
        </w:tc>
      </w:tr>
      <w:tr w:rsidR="006D4472" w:rsidRPr="00FA791C" w:rsidTr="006D4472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shd w:val="clear" w:color="auto" w:fill="000000" w:themeFill="text1"/>
          </w:tcPr>
          <w:p w:rsidR="006D4472" w:rsidRPr="006D4472" w:rsidRDefault="006D4472" w:rsidP="006D4472">
            <w:pPr>
              <w:rPr>
                <w:rFonts w:ascii="Times New Roman" w:hAnsi="Times New Roman" w:cs="Times New Roman"/>
              </w:rPr>
            </w:pPr>
            <w:r w:rsidRPr="006D4472">
              <w:rPr>
                <w:rFonts w:ascii="Times New Roman" w:hAnsi="Times New Roman" w:cs="Times New Roman"/>
              </w:rPr>
              <w:t>200bp</w:t>
            </w:r>
          </w:p>
        </w:tc>
      </w:tr>
      <w:tr w:rsidR="006D4472" w:rsidRPr="00FA791C" w:rsidTr="006D4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shd w:val="clear" w:color="auto" w:fill="000000" w:themeFill="text1"/>
          </w:tcPr>
          <w:p w:rsidR="006D4472" w:rsidRPr="006D4472" w:rsidRDefault="006D4472" w:rsidP="006D4472">
            <w:pPr>
              <w:rPr>
                <w:rFonts w:ascii="Times New Roman" w:hAnsi="Times New Roman" w:cs="Times New Roman"/>
              </w:rPr>
            </w:pPr>
            <w:r w:rsidRPr="006D4472">
              <w:rPr>
                <w:rFonts w:ascii="Times New Roman" w:hAnsi="Times New Roman" w:cs="Times New Roman"/>
              </w:rPr>
              <w:t>100bp</w:t>
            </w:r>
          </w:p>
        </w:tc>
      </w:tr>
    </w:tbl>
    <w:p w:rsidR="00D02A4B" w:rsidRPr="00FA791C" w:rsidRDefault="006D4472" w:rsidP="00FA791C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445CEB" wp14:editId="282B2B5F">
            <wp:simplePos x="0" y="0"/>
            <wp:positionH relativeFrom="column">
              <wp:posOffset>276225</wp:posOffset>
            </wp:positionH>
            <wp:positionV relativeFrom="paragraph">
              <wp:posOffset>513715</wp:posOffset>
            </wp:positionV>
            <wp:extent cx="5943600" cy="1543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91C">
        <w:rPr>
          <w:rFonts w:ascii="Times New Roman" w:hAnsi="Times New Roman" w:cs="Times New Roman"/>
          <w:b/>
          <w:sz w:val="20"/>
          <w:szCs w:val="20"/>
        </w:rPr>
        <w:t>Supplementary fig 3</w:t>
      </w:r>
      <w:r w:rsidR="00FA791C" w:rsidRPr="00793BA4">
        <w:rPr>
          <w:rFonts w:ascii="Times New Roman" w:hAnsi="Times New Roman" w:cs="Times New Roman"/>
          <w:b/>
          <w:sz w:val="20"/>
          <w:szCs w:val="20"/>
        </w:rPr>
        <w:t>:</w:t>
      </w:r>
      <w:r w:rsidR="00FA791C" w:rsidRPr="00793BA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A791C">
        <w:rPr>
          <w:rFonts w:ascii="Times New Roman" w:eastAsia="Times New Roman" w:hAnsi="Times New Roman" w:cs="Times New Roman"/>
          <w:b/>
          <w:sz w:val="20"/>
          <w:szCs w:val="20"/>
        </w:rPr>
        <w:t>PCR amplification of twenty</w:t>
      </w:r>
      <w:r w:rsidR="00FA791C" w:rsidRPr="00217FC9">
        <w:rPr>
          <w:rFonts w:ascii="Times New Roman" w:eastAsia="Times New Roman" w:hAnsi="Times New Roman" w:cs="Times New Roman"/>
          <w:b/>
          <w:sz w:val="20"/>
          <w:szCs w:val="20"/>
        </w:rPr>
        <w:t xml:space="preserve"> genotypes with primer </w:t>
      </w:r>
      <w:r w:rsidR="00FA791C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FA791C" w:rsidRPr="00217FC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>UBC 861</w:t>
      </w:r>
      <w:bookmarkStart w:id="0" w:name="_GoBack"/>
      <w:bookmarkEnd w:id="0"/>
    </w:p>
    <w:sectPr w:rsidR="00D02A4B" w:rsidRPr="00FA7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1C"/>
    <w:rsid w:val="000A67D1"/>
    <w:rsid w:val="00313155"/>
    <w:rsid w:val="006D4472"/>
    <w:rsid w:val="00F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5FF2C-75F0-462B-958A-1299A10B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FA791C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ffiliation">
    <w:name w:val="Affiliation"/>
    <w:basedOn w:val="Normal"/>
    <w:rsid w:val="00FA791C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 w:bidi="ar-SA"/>
    </w:rPr>
  </w:style>
  <w:style w:type="character" w:styleId="Emphasis">
    <w:name w:val="Emphasis"/>
    <w:basedOn w:val="DefaultParagraphFont"/>
    <w:uiPriority w:val="20"/>
    <w:qFormat/>
    <w:rsid w:val="00FA791C"/>
    <w:rPr>
      <w:i/>
      <w:iCs/>
    </w:rPr>
  </w:style>
  <w:style w:type="character" w:styleId="Hyperlink">
    <w:name w:val="Hyperlink"/>
    <w:basedOn w:val="DefaultParagraphFont"/>
    <w:uiPriority w:val="99"/>
    <w:unhideWhenUsed/>
    <w:rsid w:val="00FA7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hitra.varadhar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2025-04-22T03:53:00Z</dcterms:created>
  <dcterms:modified xsi:type="dcterms:W3CDTF">2025-04-22T06:34:00Z</dcterms:modified>
</cp:coreProperties>
</file>