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D903BA" w14:textId="7DB353EC" w:rsidR="00C76DFF" w:rsidRPr="002A10A3" w:rsidRDefault="00197A72" w:rsidP="00C76DFF">
      <w:pPr>
        <w:rPr>
          <w:b/>
          <w:sz w:val="24"/>
          <w:szCs w:val="24"/>
        </w:rPr>
      </w:pPr>
      <w:r>
        <w:rPr>
          <w:b/>
          <w:sz w:val="24"/>
          <w:szCs w:val="24"/>
        </w:rPr>
        <w:t>Additional file 2</w:t>
      </w:r>
      <w:r w:rsidR="00A34CFA" w:rsidRPr="002A10A3">
        <w:rPr>
          <w:b/>
          <w:sz w:val="24"/>
          <w:szCs w:val="24"/>
        </w:rPr>
        <w:t xml:space="preserve">: </w:t>
      </w:r>
      <w:r w:rsidR="002A10A3" w:rsidRPr="002A10A3">
        <w:rPr>
          <w:b/>
          <w:sz w:val="24"/>
          <w:szCs w:val="24"/>
        </w:rPr>
        <w:t xml:space="preserve">General </w:t>
      </w:r>
      <w:r>
        <w:rPr>
          <w:b/>
          <w:sz w:val="24"/>
          <w:szCs w:val="24"/>
        </w:rPr>
        <w:t xml:space="preserve">medical </w:t>
      </w:r>
      <w:r w:rsidR="002A10A3" w:rsidRPr="002A10A3">
        <w:rPr>
          <w:b/>
          <w:sz w:val="24"/>
          <w:szCs w:val="24"/>
        </w:rPr>
        <w:t>practitioner</w:t>
      </w:r>
      <w:r w:rsidR="00C76DFF" w:rsidRPr="002A10A3">
        <w:rPr>
          <w:b/>
          <w:sz w:val="24"/>
          <w:szCs w:val="24"/>
        </w:rPr>
        <w:t xml:space="preserve"> training session</w:t>
      </w:r>
    </w:p>
    <w:p w14:paraId="27D903BB" w14:textId="02EBABCA" w:rsidR="00C76DFF" w:rsidRDefault="00FB3F78" w:rsidP="00C76DFF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The </w:t>
      </w:r>
      <w:r w:rsidR="00197A72">
        <w:rPr>
          <w:rFonts w:cs="Times New Roman"/>
          <w:sz w:val="24"/>
          <w:szCs w:val="24"/>
        </w:rPr>
        <w:t>general medical practitoner</w:t>
      </w:r>
      <w:bookmarkStart w:id="0" w:name="_GoBack"/>
      <w:bookmarkEnd w:id="0"/>
      <w:r>
        <w:rPr>
          <w:rFonts w:cs="Times New Roman"/>
          <w:sz w:val="24"/>
          <w:szCs w:val="24"/>
        </w:rPr>
        <w:t xml:space="preserve"> training </w:t>
      </w:r>
      <w:r w:rsidR="00C76DFF">
        <w:rPr>
          <w:rFonts w:cs="Times New Roman"/>
          <w:sz w:val="24"/>
          <w:szCs w:val="24"/>
        </w:rPr>
        <w:t>is a 20 minute face to face session with a trained facilitator (either a low back pain researcher involved in the study or a facilitator trained by the research team)</w:t>
      </w:r>
    </w:p>
    <w:p w14:paraId="27D903BC" w14:textId="77777777" w:rsidR="00C76DFF" w:rsidRDefault="00C76DFF" w:rsidP="00C76DFF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following items will be discussed during the training session:</w:t>
      </w:r>
    </w:p>
    <w:p w14:paraId="27D903BD" w14:textId="77777777" w:rsidR="00C76DFF" w:rsidRDefault="00C76DFF" w:rsidP="00C76DFF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Introduction </w:t>
      </w:r>
    </w:p>
    <w:p w14:paraId="27D903BE" w14:textId="77777777" w:rsidR="00C76DFF" w:rsidRDefault="00C76DFF" w:rsidP="00C76DFF">
      <w:pPr>
        <w:numPr>
          <w:ilvl w:val="0"/>
          <w:numId w:val="1"/>
        </w:numPr>
        <w:rPr>
          <w:rFonts w:cs="Times New Roman"/>
          <w:sz w:val="24"/>
          <w:szCs w:val="24"/>
        </w:rPr>
      </w:pPr>
      <w:r w:rsidRPr="00403BA6">
        <w:rPr>
          <w:rFonts w:cs="Times New Roman"/>
          <w:sz w:val="24"/>
          <w:szCs w:val="24"/>
        </w:rPr>
        <w:t>The patient education booklet is a novel educ</w:t>
      </w:r>
      <w:r>
        <w:rPr>
          <w:rFonts w:cs="Times New Roman"/>
          <w:sz w:val="24"/>
          <w:szCs w:val="24"/>
        </w:rPr>
        <w:t xml:space="preserve">ational tool, designed </w:t>
      </w:r>
      <w:r w:rsidRPr="00403BA6">
        <w:rPr>
          <w:rFonts w:cs="Times New Roman"/>
          <w:sz w:val="24"/>
          <w:szCs w:val="24"/>
        </w:rPr>
        <w:t xml:space="preserve">to provide patient education and reassurance, and ultimately decrease </w:t>
      </w:r>
      <w:r>
        <w:rPr>
          <w:rFonts w:cs="Times New Roman"/>
          <w:sz w:val="24"/>
          <w:szCs w:val="24"/>
        </w:rPr>
        <w:t>the inappropriate use of</w:t>
      </w:r>
      <w:r w:rsidRPr="00403BA6">
        <w:rPr>
          <w:rFonts w:cs="Times New Roman"/>
          <w:sz w:val="24"/>
          <w:szCs w:val="24"/>
        </w:rPr>
        <w:t xml:space="preserve"> imaging in </w:t>
      </w:r>
      <w:r>
        <w:rPr>
          <w:rFonts w:cs="Times New Roman"/>
          <w:sz w:val="24"/>
          <w:szCs w:val="24"/>
        </w:rPr>
        <w:t>the management of low back pain</w:t>
      </w:r>
    </w:p>
    <w:p w14:paraId="27D903BF" w14:textId="77777777" w:rsidR="00C76DFF" w:rsidRDefault="00C76DFF" w:rsidP="00C76DFF">
      <w:pPr>
        <w:numPr>
          <w:ilvl w:val="0"/>
          <w:numId w:val="1"/>
        </w:numPr>
        <w:rPr>
          <w:rFonts w:cs="Times New Roman"/>
          <w:sz w:val="24"/>
          <w:szCs w:val="24"/>
        </w:rPr>
      </w:pPr>
      <w:r w:rsidRPr="00403BA6">
        <w:rPr>
          <w:rFonts w:cs="Times New Roman"/>
          <w:sz w:val="24"/>
          <w:szCs w:val="24"/>
        </w:rPr>
        <w:t>The booklet is flexible in its use and how you decide to use it will depe</w:t>
      </w:r>
      <w:r>
        <w:rPr>
          <w:rFonts w:cs="Times New Roman"/>
          <w:sz w:val="24"/>
          <w:szCs w:val="24"/>
        </w:rPr>
        <w:t>nd on your clinical judgement</w:t>
      </w:r>
    </w:p>
    <w:p w14:paraId="27D903C0" w14:textId="77777777" w:rsidR="00C76DFF" w:rsidRPr="00403BA6" w:rsidRDefault="00C76DFF" w:rsidP="00C76DFF">
      <w:pPr>
        <w:numPr>
          <w:ilvl w:val="0"/>
          <w:numId w:val="1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During this session I will show you how the booklet has been designed to be used and why this will be helpful in clinical practice</w:t>
      </w:r>
    </w:p>
    <w:p w14:paraId="27D903C1" w14:textId="77777777" w:rsidR="00C76DFF" w:rsidRDefault="00C76DFF" w:rsidP="00C76DFF">
      <w:pPr>
        <w:rPr>
          <w:sz w:val="24"/>
          <w:szCs w:val="24"/>
        </w:rPr>
      </w:pPr>
      <w:r>
        <w:rPr>
          <w:sz w:val="24"/>
          <w:szCs w:val="24"/>
        </w:rPr>
        <w:t>2. Appropriate use of imaging in the management of low back pain</w:t>
      </w:r>
    </w:p>
    <w:p w14:paraId="27D903C2" w14:textId="77777777" w:rsidR="00C76DFF" w:rsidRDefault="003D5AF4" w:rsidP="00C76DFF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Explain why </w:t>
      </w:r>
      <w:r w:rsidR="00C76DFF">
        <w:rPr>
          <w:sz w:val="24"/>
          <w:szCs w:val="24"/>
        </w:rPr>
        <w:t>imaging</w:t>
      </w:r>
      <w:r w:rsidR="00FB3F78">
        <w:rPr>
          <w:sz w:val="24"/>
          <w:szCs w:val="24"/>
        </w:rPr>
        <w:t>,</w:t>
      </w:r>
      <w:r>
        <w:rPr>
          <w:sz w:val="24"/>
          <w:szCs w:val="24"/>
        </w:rPr>
        <w:t xml:space="preserve"> when not clinically indicated</w:t>
      </w:r>
      <w:r w:rsidR="00FB3F78">
        <w:rPr>
          <w:sz w:val="24"/>
          <w:szCs w:val="24"/>
        </w:rPr>
        <w:t>,</w:t>
      </w:r>
      <w:r w:rsidR="00C76DFF">
        <w:rPr>
          <w:sz w:val="24"/>
          <w:szCs w:val="24"/>
        </w:rPr>
        <w:t xml:space="preserve"> is a problem</w:t>
      </w:r>
      <w:r>
        <w:rPr>
          <w:sz w:val="24"/>
          <w:szCs w:val="24"/>
        </w:rPr>
        <w:t>,</w:t>
      </w:r>
      <w:r w:rsidR="00C76DFF">
        <w:rPr>
          <w:sz w:val="24"/>
          <w:szCs w:val="24"/>
        </w:rPr>
        <w:t xml:space="preserve"> and why we are trying to reduce this</w:t>
      </w:r>
    </w:p>
    <w:p w14:paraId="27D903C3" w14:textId="77777777" w:rsidR="00C76DFF" w:rsidRDefault="00C76DFF" w:rsidP="00C76DFF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Discuss indications for imaging, and </w:t>
      </w:r>
      <w:r w:rsidR="00FB3F78">
        <w:rPr>
          <w:sz w:val="24"/>
          <w:szCs w:val="24"/>
        </w:rPr>
        <w:t xml:space="preserve">the </w:t>
      </w:r>
      <w:r>
        <w:rPr>
          <w:sz w:val="24"/>
          <w:szCs w:val="24"/>
        </w:rPr>
        <w:t>appropriate diagnosis and management of low back pain</w:t>
      </w:r>
    </w:p>
    <w:p w14:paraId="27D903C4" w14:textId="77777777" w:rsidR="00C76DFF" w:rsidRPr="00E24C8A" w:rsidRDefault="00C76DFF" w:rsidP="00C76DFF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Provide </w:t>
      </w:r>
      <w:r w:rsidR="00FB3F78">
        <w:rPr>
          <w:sz w:val="24"/>
          <w:szCs w:val="24"/>
        </w:rPr>
        <w:t>relevant</w:t>
      </w:r>
      <w:r>
        <w:rPr>
          <w:sz w:val="24"/>
          <w:szCs w:val="24"/>
        </w:rPr>
        <w:t xml:space="preserve"> low back pain publications. Highlight imaging guidelines in Maher et al. </w:t>
      </w:r>
      <w:r>
        <w:rPr>
          <w:sz w:val="24"/>
          <w:szCs w:val="24"/>
        </w:rPr>
        <w:fldChar w:fldCharType="begin"/>
      </w:r>
      <w:r w:rsidR="00F6384B">
        <w:rPr>
          <w:sz w:val="24"/>
          <w:szCs w:val="24"/>
        </w:rPr>
        <w:instrText xml:space="preserve"> ADDIN EN.CITE &lt;EndNote&gt;&lt;Cite&gt;&lt;Author&gt;Maher&lt;/Author&gt;&lt;Year&gt;2017&lt;/Year&gt;&lt;RecNum&gt;9511&lt;/RecNum&gt;&lt;DisplayText&gt;(Maher&lt;style face="italic"&gt; et al.&lt;/style&gt;, 2017)&lt;/DisplayText&gt;&lt;record&gt;&lt;rec-number&gt;9511&lt;/rec-number&gt;&lt;foreign-keys&gt;&lt;key app="EN" db-id="r920app9lpesvae0sd95ftro0t5rt00aw9rz" timestamp="1488858331"&gt;9511&lt;/key&gt;&lt;/foreign-keys&gt;&lt;ref-type name="Journal Article"&gt;17&lt;/ref-type&gt;&lt;contributors&gt;&lt;authors&gt;&lt;author&gt;Maher, Chris&lt;/author&gt;&lt;author&gt;Underwood, Martin&lt;/author&gt;&lt;author&gt;Buchbinder, Rachelle&lt;/author&gt;&lt;/authors&gt;&lt;/contributors&gt;&lt;titles&gt;&lt;title&gt;Non-specific low back pain&lt;/title&gt;&lt;secondary-title&gt;The Lancet&lt;/secondary-title&gt;&lt;/titles&gt;&lt;periodical&gt;&lt;full-title&gt;The Lancet&lt;/full-title&gt;&lt;/periodical&gt;&lt;pages&gt;736-747&lt;/pages&gt;&lt;volume&gt;389&lt;/volume&gt;&lt;number&gt;10070&lt;/number&gt;&lt;dates&gt;&lt;year&gt;2017&lt;/year&gt;&lt;/dates&gt;&lt;isbn&gt;0140-6736&lt;/isbn&gt;&lt;urls&gt;&lt;related-urls&gt;&lt;url&gt;https://www.sciencedirect.com/science/article/pii/S0140673616309709?via%3Dihub&lt;/url&gt;&lt;/related-urls&gt;&lt;/urls&gt;&lt;/record&gt;&lt;/Cite&gt;&lt;/EndNote&gt;</w:instrText>
      </w:r>
      <w:r>
        <w:rPr>
          <w:sz w:val="24"/>
          <w:szCs w:val="24"/>
        </w:rPr>
        <w:fldChar w:fldCharType="separate"/>
      </w:r>
      <w:r w:rsidR="00F6384B">
        <w:rPr>
          <w:noProof/>
          <w:sz w:val="24"/>
          <w:szCs w:val="24"/>
        </w:rPr>
        <w:t>(Maher</w:t>
      </w:r>
      <w:r w:rsidR="00F6384B" w:rsidRPr="00F6384B">
        <w:rPr>
          <w:i/>
          <w:noProof/>
          <w:sz w:val="24"/>
          <w:szCs w:val="24"/>
        </w:rPr>
        <w:t xml:space="preserve"> et al.</w:t>
      </w:r>
      <w:r w:rsidR="00F6384B">
        <w:rPr>
          <w:noProof/>
          <w:sz w:val="24"/>
          <w:szCs w:val="24"/>
        </w:rPr>
        <w:t>, 2017)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, and summary of best evidence in LBP management in </w:t>
      </w:r>
      <w:proofErr w:type="spellStart"/>
      <w:r>
        <w:rPr>
          <w:sz w:val="24"/>
          <w:szCs w:val="24"/>
        </w:rPr>
        <w:t>Qaseem</w:t>
      </w:r>
      <w:proofErr w:type="spellEnd"/>
      <w:r>
        <w:rPr>
          <w:sz w:val="24"/>
          <w:szCs w:val="24"/>
        </w:rPr>
        <w:t xml:space="preserve"> et al. </w:t>
      </w:r>
      <w:r>
        <w:rPr>
          <w:sz w:val="24"/>
          <w:szCs w:val="24"/>
        </w:rPr>
        <w:fldChar w:fldCharType="begin"/>
      </w:r>
      <w:r w:rsidR="00F6384B">
        <w:rPr>
          <w:sz w:val="24"/>
          <w:szCs w:val="24"/>
        </w:rPr>
        <w:instrText xml:space="preserve"> ADDIN EN.CITE &lt;EndNote&gt;&lt;Cite&gt;&lt;Author&gt;Qaseem&lt;/Author&gt;&lt;Year&gt;2017&lt;/Year&gt;&lt;RecNum&gt;9514&lt;/RecNum&gt;&lt;DisplayText&gt;(Qaseem&lt;style face="italic"&gt; et al.&lt;/style&gt;, 2017)&lt;/DisplayText&gt;&lt;record&gt;&lt;rec-number&gt;9514&lt;/rec-number&gt;&lt;foreign-keys&gt;&lt;key app="EN" db-id="r920app9lpesvae0sd95ftro0t5rt00aw9rz" timestamp="1493168014"&gt;9514&lt;/key&gt;&lt;/foreign-keys&gt;&lt;ref-type name="Journal Article"&gt;17&lt;/ref-type&gt;&lt;contributors&gt;&lt;authors&gt;&lt;author&gt;Qaseem, Amir&lt;/author&gt;&lt;author&gt;Wilt, Timothy J&lt;/author&gt;&lt;author&gt;McLean, Robert M&lt;/author&gt;&lt;author&gt;Forciea, Mary Ann&lt;/author&gt;&lt;/authors&gt;&lt;/contributors&gt;&lt;titles&gt;&lt;title&gt;Noninvasive Treatments for Acute, Subacute, and Chronic Low Back Pain: A Clinical Practice Guideline From the American College of PhysiciansNoninvasive Treatments for Acute, Subacute, and Chronic Low Back Pain&lt;/title&gt;&lt;secondary-title&gt;Annals of Internal Medicine&lt;/secondary-title&gt;&lt;/titles&gt;&lt;periodical&gt;&lt;full-title&gt;Annals of Internal Medicine&lt;/full-title&gt;&lt;/periodical&gt;&lt;pages&gt;514-530&lt;/pages&gt;&lt;volume&gt;166&lt;/volume&gt;&lt;number&gt;7&lt;/number&gt;&lt;dates&gt;&lt;year&gt;2017&lt;/year&gt;&lt;/dates&gt;&lt;isbn&gt;0003-4819&lt;/isbn&gt;&lt;urls&gt;&lt;related-urls&gt;&lt;url&gt;http://annals.org/data/journals/aim/936156/aime201704040-m162367.pdf&lt;/url&gt;&lt;/related-urls&gt;&lt;/urls&gt;&lt;/record&gt;&lt;/Cite&gt;&lt;/EndNote&gt;</w:instrText>
      </w:r>
      <w:r>
        <w:rPr>
          <w:sz w:val="24"/>
          <w:szCs w:val="24"/>
        </w:rPr>
        <w:fldChar w:fldCharType="separate"/>
      </w:r>
      <w:r w:rsidR="00F6384B">
        <w:rPr>
          <w:noProof/>
          <w:sz w:val="24"/>
          <w:szCs w:val="24"/>
        </w:rPr>
        <w:t>(Qaseem</w:t>
      </w:r>
      <w:r w:rsidR="00F6384B" w:rsidRPr="00F6384B">
        <w:rPr>
          <w:i/>
          <w:noProof/>
          <w:sz w:val="24"/>
          <w:szCs w:val="24"/>
        </w:rPr>
        <w:t xml:space="preserve"> et al.</w:t>
      </w:r>
      <w:r w:rsidR="00F6384B">
        <w:rPr>
          <w:noProof/>
          <w:sz w:val="24"/>
          <w:szCs w:val="24"/>
        </w:rPr>
        <w:t>, 2017)</w:t>
      </w:r>
      <w:r>
        <w:rPr>
          <w:sz w:val="24"/>
          <w:szCs w:val="24"/>
        </w:rPr>
        <w:fldChar w:fldCharType="end"/>
      </w:r>
    </w:p>
    <w:p w14:paraId="27D903C5" w14:textId="77777777" w:rsidR="00C76DFF" w:rsidRDefault="00C76DFF" w:rsidP="00C76DFF">
      <w:pPr>
        <w:rPr>
          <w:sz w:val="24"/>
          <w:szCs w:val="24"/>
        </w:rPr>
      </w:pPr>
      <w:r>
        <w:rPr>
          <w:sz w:val="24"/>
          <w:szCs w:val="24"/>
        </w:rPr>
        <w:t>3. Reason for booklet developm</w:t>
      </w:r>
      <w:r w:rsidR="00FB3F78">
        <w:rPr>
          <w:sz w:val="24"/>
          <w:szCs w:val="24"/>
        </w:rPr>
        <w:t>ent and the benefits of use</w:t>
      </w:r>
    </w:p>
    <w:p w14:paraId="27D903C6" w14:textId="77777777" w:rsidR="00C76DFF" w:rsidRDefault="00C76DFF" w:rsidP="00C76DFF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Provide GP information sheet for ongoing reference</w:t>
      </w:r>
    </w:p>
    <w:p w14:paraId="27D903C7" w14:textId="77777777" w:rsidR="00C76DFF" w:rsidRDefault="00C76DFF" w:rsidP="00C76DFF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Outline the intended goals of using the booklet</w:t>
      </w:r>
    </w:p>
    <w:p w14:paraId="27D903C8" w14:textId="77777777" w:rsidR="00C76DFF" w:rsidRDefault="00C76DFF" w:rsidP="00C76DFF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Explain why the booklet is different/novel and give reasons for inclusion of each of the elements</w:t>
      </w:r>
    </w:p>
    <w:p w14:paraId="27D903C9" w14:textId="77777777" w:rsidR="00C76DFF" w:rsidRDefault="00C76DFF" w:rsidP="00C76DFF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Decision tree</w:t>
      </w:r>
      <w:r w:rsidR="001631B7">
        <w:rPr>
          <w:sz w:val="24"/>
          <w:szCs w:val="24"/>
        </w:rPr>
        <w:t xml:space="preserve"> (clinical decision support)</w:t>
      </w:r>
    </w:p>
    <w:p w14:paraId="27D903CA" w14:textId="77777777" w:rsidR="00C76DFF" w:rsidRDefault="00C76DFF" w:rsidP="00C76DFF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Information about low back pain (key educational messages)</w:t>
      </w:r>
    </w:p>
    <w:p w14:paraId="27D903CB" w14:textId="77777777" w:rsidR="00C76DFF" w:rsidRDefault="00C76DFF" w:rsidP="00C76DFF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Information about limitations of imaging (key educational messages)</w:t>
      </w:r>
    </w:p>
    <w:p w14:paraId="27D903CC" w14:textId="77777777" w:rsidR="00C76DFF" w:rsidRDefault="00C76DFF" w:rsidP="00C76DFF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Self-management advice (key educational messages)</w:t>
      </w:r>
    </w:p>
    <w:p w14:paraId="27D903CD" w14:textId="77777777" w:rsidR="00C76DFF" w:rsidRDefault="00C76DFF" w:rsidP="00C76DFF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Management plan</w:t>
      </w:r>
    </w:p>
    <w:p w14:paraId="27D903CE" w14:textId="77777777" w:rsidR="00C76DFF" w:rsidRDefault="00C76DFF" w:rsidP="00C76DFF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When to return/what to do next</w:t>
      </w:r>
    </w:p>
    <w:p w14:paraId="27D903CF" w14:textId="77777777" w:rsidR="00C76DFF" w:rsidRDefault="00C76DFF" w:rsidP="00C76DFF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Further resources</w:t>
      </w:r>
    </w:p>
    <w:p w14:paraId="27D903D0" w14:textId="77777777" w:rsidR="00C76DFF" w:rsidRDefault="00C76DFF" w:rsidP="00C76DFF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Outline potential benefits of use</w:t>
      </w:r>
    </w:p>
    <w:p w14:paraId="27D903D1" w14:textId="77777777" w:rsidR="00C76DFF" w:rsidRDefault="00C76DFF" w:rsidP="00C76DFF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Time-efficient way to ensure you provide all necessary information to the patient</w:t>
      </w:r>
    </w:p>
    <w:p w14:paraId="27D903D2" w14:textId="77777777" w:rsidR="00C76DFF" w:rsidRDefault="00C76DFF" w:rsidP="00C76DFF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Aids to help explain to the patient why imaging is not necessary</w:t>
      </w:r>
    </w:p>
    <w:p w14:paraId="27D903D3" w14:textId="77777777" w:rsidR="00C76DFF" w:rsidRDefault="00C76DFF" w:rsidP="00C76DFF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Management plan – giving the patient the booklet as a ‘prescription’ instead of an imaging referral</w:t>
      </w:r>
    </w:p>
    <w:p w14:paraId="27D903D4" w14:textId="77777777" w:rsidR="00C76DFF" w:rsidRDefault="00C76DFF" w:rsidP="00C76DFF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Giving the patient more information about what to do next if symptoms don’t resolve, and other reputable resources</w:t>
      </w:r>
    </w:p>
    <w:p w14:paraId="27D903D5" w14:textId="77777777" w:rsidR="00C76DFF" w:rsidRPr="00E24C8A" w:rsidRDefault="00C76DFF" w:rsidP="00C76DFF">
      <w:pPr>
        <w:numPr>
          <w:ilvl w:val="1"/>
          <w:numId w:val="4"/>
        </w:numPr>
        <w:rPr>
          <w:sz w:val="24"/>
          <w:szCs w:val="24"/>
        </w:rPr>
      </w:pPr>
      <w:r w:rsidRPr="00E24C8A">
        <w:rPr>
          <w:sz w:val="24"/>
          <w:szCs w:val="24"/>
        </w:rPr>
        <w:t>Patient can use the booklet as an ongoing resource</w:t>
      </w:r>
    </w:p>
    <w:p w14:paraId="27D903D6" w14:textId="77777777" w:rsidR="00C76DFF" w:rsidRDefault="00C76DFF" w:rsidP="00C76DFF">
      <w:pPr>
        <w:rPr>
          <w:sz w:val="24"/>
          <w:szCs w:val="24"/>
        </w:rPr>
      </w:pPr>
      <w:r>
        <w:rPr>
          <w:sz w:val="24"/>
          <w:szCs w:val="24"/>
        </w:rPr>
        <w:t>4. Demonstrat</w:t>
      </w:r>
      <w:r w:rsidR="002165D6">
        <w:rPr>
          <w:sz w:val="24"/>
          <w:szCs w:val="24"/>
        </w:rPr>
        <w:t>ion</w:t>
      </w:r>
      <w:r>
        <w:rPr>
          <w:sz w:val="24"/>
          <w:szCs w:val="24"/>
        </w:rPr>
        <w:t xml:space="preserve"> </w:t>
      </w:r>
      <w:r w:rsidR="002165D6">
        <w:rPr>
          <w:sz w:val="24"/>
          <w:szCs w:val="24"/>
        </w:rPr>
        <w:t xml:space="preserve">of </w:t>
      </w:r>
      <w:r>
        <w:rPr>
          <w:sz w:val="24"/>
          <w:szCs w:val="24"/>
        </w:rPr>
        <w:t xml:space="preserve">use of the booklet </w:t>
      </w:r>
      <w:r w:rsidR="002165D6">
        <w:rPr>
          <w:sz w:val="24"/>
          <w:szCs w:val="24"/>
        </w:rPr>
        <w:t>by the training facilitator</w:t>
      </w:r>
    </w:p>
    <w:p w14:paraId="27D903D7" w14:textId="77777777" w:rsidR="00C76DFF" w:rsidRDefault="00C76DFF" w:rsidP="00C76DFF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Demonstrate the suggested use of the booklet</w:t>
      </w:r>
    </w:p>
    <w:p w14:paraId="27D903D8" w14:textId="77777777" w:rsidR="002165D6" w:rsidRDefault="002165D6" w:rsidP="00C76DFF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Emphasise how the booklet can be used time efficiently</w:t>
      </w:r>
    </w:p>
    <w:p w14:paraId="27D903D9" w14:textId="77777777" w:rsidR="00C76DFF" w:rsidRDefault="00C76DFF" w:rsidP="00C76DFF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Emphasise the importance of individualising the booklet for the patients</w:t>
      </w:r>
    </w:p>
    <w:p w14:paraId="27D903DA" w14:textId="77777777" w:rsidR="00C76DFF" w:rsidRDefault="00C76DFF" w:rsidP="00C76DFF">
      <w:pPr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CB429E">
        <w:rPr>
          <w:sz w:val="24"/>
          <w:szCs w:val="24"/>
        </w:rPr>
        <w:t>Explain which patients might be most appropriate, and which may not respond as well</w:t>
      </w:r>
    </w:p>
    <w:p w14:paraId="27D903DB" w14:textId="77777777" w:rsidR="00C76DFF" w:rsidRPr="00E24C8A" w:rsidRDefault="00C76DFF" w:rsidP="00C76DFF">
      <w:pPr>
        <w:rPr>
          <w:sz w:val="24"/>
          <w:szCs w:val="24"/>
        </w:rPr>
      </w:pPr>
      <w:r>
        <w:rPr>
          <w:sz w:val="24"/>
          <w:szCs w:val="24"/>
        </w:rPr>
        <w:t>6. Suggest storage options for the booklet; Explain why a booklet was used rather than an electronic option</w:t>
      </w:r>
    </w:p>
    <w:p w14:paraId="27D903DC" w14:textId="77777777" w:rsidR="00C76DFF" w:rsidRDefault="00C76DFF" w:rsidP="00C76DFF">
      <w:pPr>
        <w:rPr>
          <w:sz w:val="24"/>
          <w:szCs w:val="24"/>
        </w:rPr>
      </w:pPr>
      <w:r>
        <w:rPr>
          <w:sz w:val="24"/>
          <w:szCs w:val="24"/>
        </w:rPr>
        <w:t>7. Ask for any questions</w:t>
      </w:r>
    </w:p>
    <w:p w14:paraId="27D903DD" w14:textId="77777777" w:rsidR="00C76DFF" w:rsidRDefault="00C76DFF" w:rsidP="00C76DFF">
      <w:pPr>
        <w:pStyle w:val="EndNoteBibliography"/>
        <w:rPr>
          <w:sz w:val="24"/>
          <w:szCs w:val="24"/>
        </w:rPr>
      </w:pPr>
    </w:p>
    <w:p w14:paraId="27D903DE" w14:textId="77777777" w:rsidR="00C76DFF" w:rsidRDefault="00C76DFF" w:rsidP="00C76DFF">
      <w:pPr>
        <w:pStyle w:val="EndNoteBibliography"/>
        <w:rPr>
          <w:sz w:val="24"/>
          <w:szCs w:val="24"/>
        </w:rPr>
      </w:pPr>
      <w:r>
        <w:rPr>
          <w:sz w:val="24"/>
          <w:szCs w:val="24"/>
        </w:rPr>
        <w:t>References:</w:t>
      </w:r>
    </w:p>
    <w:p w14:paraId="27D903DF" w14:textId="77777777" w:rsidR="00F6384B" w:rsidRPr="00F6384B" w:rsidRDefault="00C76DFF" w:rsidP="00F6384B">
      <w:pPr>
        <w:pStyle w:val="EndNoteBibliography"/>
        <w:ind w:left="720" w:hanging="720"/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EN.REFLIST </w:instrText>
      </w:r>
      <w:r>
        <w:rPr>
          <w:sz w:val="24"/>
          <w:szCs w:val="24"/>
        </w:rPr>
        <w:fldChar w:fldCharType="separate"/>
      </w:r>
      <w:r w:rsidR="00F6384B" w:rsidRPr="00F6384B">
        <w:t xml:space="preserve">Maher, C., Underwood, M. &amp; Buchbinder, R. (2017) Non-specific low back pain. </w:t>
      </w:r>
      <w:r w:rsidR="00F6384B" w:rsidRPr="00F6384B">
        <w:rPr>
          <w:i/>
        </w:rPr>
        <w:t>The Lancet</w:t>
      </w:r>
      <w:r w:rsidR="00F6384B" w:rsidRPr="00F6384B">
        <w:t xml:space="preserve">, </w:t>
      </w:r>
      <w:r w:rsidR="00F6384B" w:rsidRPr="00F6384B">
        <w:rPr>
          <w:b/>
        </w:rPr>
        <w:t>389</w:t>
      </w:r>
      <w:r w:rsidR="00F6384B" w:rsidRPr="00F6384B">
        <w:t>, 736-747.</w:t>
      </w:r>
    </w:p>
    <w:p w14:paraId="27D903E0" w14:textId="77777777" w:rsidR="00F6384B" w:rsidRPr="00F6384B" w:rsidRDefault="00F6384B" w:rsidP="00F6384B">
      <w:pPr>
        <w:pStyle w:val="EndNoteBibliography"/>
        <w:spacing w:after="0"/>
      </w:pPr>
    </w:p>
    <w:p w14:paraId="27D903E1" w14:textId="77777777" w:rsidR="00F6384B" w:rsidRPr="00F6384B" w:rsidRDefault="00F6384B" w:rsidP="00F6384B">
      <w:pPr>
        <w:pStyle w:val="EndNoteBibliography"/>
        <w:ind w:left="720" w:hanging="720"/>
      </w:pPr>
      <w:r w:rsidRPr="00F6384B">
        <w:t xml:space="preserve">Qaseem, A., Wilt, T.J., McLean, R.M. &amp; Forciea, M.A. (2017) Noninvasive Treatments for Acute, Subacute, and Chronic Low Back Pain: A Clinical Practice Guideline From the American College of PhysiciansNoninvasive Treatments for Acute, Subacute, and Chronic Low Back Pain. </w:t>
      </w:r>
      <w:r w:rsidRPr="00F6384B">
        <w:rPr>
          <w:i/>
        </w:rPr>
        <w:t>Annals of Internal Medicine</w:t>
      </w:r>
      <w:r w:rsidRPr="00F6384B">
        <w:t xml:space="preserve">, </w:t>
      </w:r>
      <w:r w:rsidRPr="00F6384B">
        <w:rPr>
          <w:b/>
        </w:rPr>
        <w:t>166</w:t>
      </w:r>
      <w:r w:rsidRPr="00F6384B">
        <w:t>, 514-530.</w:t>
      </w:r>
    </w:p>
    <w:p w14:paraId="27D903E2" w14:textId="77777777" w:rsidR="00F6384B" w:rsidRPr="00F6384B" w:rsidRDefault="00F6384B" w:rsidP="00F6384B">
      <w:pPr>
        <w:pStyle w:val="EndNoteBibliography"/>
      </w:pPr>
    </w:p>
    <w:p w14:paraId="27D903E3" w14:textId="77777777" w:rsidR="00C76DFF" w:rsidRPr="00E1233F" w:rsidRDefault="00C76DFF" w:rsidP="00C76DFF">
      <w:pPr>
        <w:pStyle w:val="EndNoteBibliography"/>
        <w:rPr>
          <w:sz w:val="24"/>
          <w:szCs w:val="24"/>
        </w:rPr>
      </w:pPr>
      <w:r>
        <w:rPr>
          <w:sz w:val="24"/>
          <w:szCs w:val="24"/>
        </w:rPr>
        <w:fldChar w:fldCharType="end"/>
      </w:r>
    </w:p>
    <w:p w14:paraId="27D903E4" w14:textId="77777777" w:rsidR="00930926" w:rsidRDefault="00197A72"/>
    <w:sectPr w:rsidR="00930926" w:rsidSect="006B044C">
      <w:head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D903E7" w14:textId="77777777" w:rsidR="00D44800" w:rsidRDefault="00D44800">
      <w:pPr>
        <w:spacing w:after="0" w:line="240" w:lineRule="auto"/>
      </w:pPr>
      <w:r>
        <w:separator/>
      </w:r>
    </w:p>
  </w:endnote>
  <w:endnote w:type="continuationSeparator" w:id="0">
    <w:p w14:paraId="27D903E8" w14:textId="77777777" w:rsidR="00D44800" w:rsidRDefault="00D44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D903E5" w14:textId="77777777" w:rsidR="00D44800" w:rsidRDefault="00D44800">
      <w:pPr>
        <w:spacing w:after="0" w:line="240" w:lineRule="auto"/>
      </w:pPr>
      <w:r>
        <w:separator/>
      </w:r>
    </w:p>
  </w:footnote>
  <w:footnote w:type="continuationSeparator" w:id="0">
    <w:p w14:paraId="27D903E6" w14:textId="77777777" w:rsidR="00D44800" w:rsidRDefault="00D448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903E9" w14:textId="77777777" w:rsidR="0052028B" w:rsidRDefault="00197A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6561B"/>
    <w:multiLevelType w:val="hybridMultilevel"/>
    <w:tmpl w:val="00BA57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823667"/>
    <w:multiLevelType w:val="hybridMultilevel"/>
    <w:tmpl w:val="7BFE60F0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6A7F57A4"/>
    <w:multiLevelType w:val="hybridMultilevel"/>
    <w:tmpl w:val="F6D6FF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24240C"/>
    <w:multiLevelType w:val="hybridMultilevel"/>
    <w:tmpl w:val="5252A9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Euro J Neuroscienc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920app9lpesvae0sd95ftro0t5rt00aw9rz&quot;&gt;PhD Articles&lt;record-ids&gt;&lt;item&gt;9511&lt;/item&gt;&lt;item&gt;9514&lt;/item&gt;&lt;/record-ids&gt;&lt;/item&gt;&lt;/Libraries&gt;"/>
  </w:docVars>
  <w:rsids>
    <w:rsidRoot w:val="00C76DFF"/>
    <w:rsid w:val="000F5401"/>
    <w:rsid w:val="001631B7"/>
    <w:rsid w:val="001714E5"/>
    <w:rsid w:val="00194A18"/>
    <w:rsid w:val="00197A72"/>
    <w:rsid w:val="001B0C91"/>
    <w:rsid w:val="002165D6"/>
    <w:rsid w:val="002A10A3"/>
    <w:rsid w:val="003B66A0"/>
    <w:rsid w:val="003D5AF4"/>
    <w:rsid w:val="005772DA"/>
    <w:rsid w:val="005B21B3"/>
    <w:rsid w:val="006D06E4"/>
    <w:rsid w:val="00731128"/>
    <w:rsid w:val="008B6212"/>
    <w:rsid w:val="008C709E"/>
    <w:rsid w:val="00A06FD7"/>
    <w:rsid w:val="00A34CFA"/>
    <w:rsid w:val="00AC3BDB"/>
    <w:rsid w:val="00C76DFF"/>
    <w:rsid w:val="00C828EF"/>
    <w:rsid w:val="00C87760"/>
    <w:rsid w:val="00CA368B"/>
    <w:rsid w:val="00D44800"/>
    <w:rsid w:val="00F6384B"/>
    <w:rsid w:val="00F666E0"/>
    <w:rsid w:val="00FA741C"/>
    <w:rsid w:val="00FB3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903BA"/>
  <w15:chartTrackingRefBased/>
  <w15:docId w15:val="{9402101E-7A46-4852-92C2-E9D48D20A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76D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C76DFF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76DFF"/>
    <w:rPr>
      <w:rFonts w:ascii="Calibri" w:hAnsi="Calibri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76DFF"/>
    <w:pPr>
      <w:tabs>
        <w:tab w:val="center" w:pos="4513"/>
        <w:tab w:val="right" w:pos="9026"/>
      </w:tabs>
      <w:spacing w:after="0" w:line="240" w:lineRule="auto"/>
    </w:pPr>
    <w:rPr>
      <w:sz w:val="20"/>
      <w:szCs w:val="17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C76DFF"/>
    <w:rPr>
      <w:sz w:val="20"/>
      <w:szCs w:val="17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F6384B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6384B"/>
    <w:rPr>
      <w:rFonts w:ascii="Calibri" w:hAnsi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79CAE0E1D5BB43AB4DC219C20D23A7" ma:contentTypeVersion="13" ma:contentTypeDescription="Create a new document." ma:contentTypeScope="" ma:versionID="dc076f588bfe4721dcacd3b65d0a0383">
  <xsd:schema xmlns:xsd="http://www.w3.org/2001/XMLSchema" xmlns:xs="http://www.w3.org/2001/XMLSchema" xmlns:p="http://schemas.microsoft.com/office/2006/metadata/properties" xmlns:ns3="17064a37-68fa-4035-9fc0-3b432d3255ed" xmlns:ns4="afbc9880-6c7f-4afa-ae37-91bdd010d5aa" targetNamespace="http://schemas.microsoft.com/office/2006/metadata/properties" ma:root="true" ma:fieldsID="00b0eaafb3fdadf7dba93ee51be3bd88" ns3:_="" ns4:_="">
    <xsd:import namespace="17064a37-68fa-4035-9fc0-3b432d3255ed"/>
    <xsd:import namespace="afbc9880-6c7f-4afa-ae37-91bdd010d5a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064a37-68fa-4035-9fc0-3b432d3255e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bc9880-6c7f-4afa-ae37-91bdd010d5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ADD982-05FF-4EF0-9B11-F6054A2636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064a37-68fa-4035-9fc0-3b432d3255ed"/>
    <ds:schemaRef ds:uri="afbc9880-6c7f-4afa-ae37-91bdd010d5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111C1A-6145-4426-A5DC-B257BC8BFF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853C96-ED33-42AF-A424-057D640F08E1}">
  <ds:schemaRefs>
    <ds:schemaRef ds:uri="http://purl.org/dc/elements/1.1/"/>
    <ds:schemaRef ds:uri="afbc9880-6c7f-4afa-ae37-91bdd010d5aa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purl.org/dc/terms/"/>
    <ds:schemaRef ds:uri="17064a37-68fa-4035-9fc0-3b432d3255ed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2D9BBF34-2FBB-4ACD-98DE-8E1CB1E85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792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Macquarie University</Company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Hazel Jenkins</dc:creator>
  <cp:keywords/>
  <dc:description/>
  <cp:lastModifiedBy>Dr Hazel Jenkins</cp:lastModifiedBy>
  <cp:revision>3</cp:revision>
  <dcterms:created xsi:type="dcterms:W3CDTF">2020-08-17T02:42:00Z</dcterms:created>
  <dcterms:modified xsi:type="dcterms:W3CDTF">2020-08-17T02:46:00Z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0x010100DD79CAE0E1D5BB43AB4DC219C20D23A7</vt:lpwstr>
  </property>
</Properties>
</file>